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Your Registered Name 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 1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 2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 3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Post Code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Email Address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Date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Electoral Services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Name of Council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Post Code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  <w:u w:val="single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Dear Sir/Madam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  <w:r w:rsidR="00000000" w:rsidDel="00000000" w:rsidRPr="00000000">
        <w:rPr>
          <w:b w:val="true"/>
          <w:rFonts w:ascii="Liberation Serif Regular" w:eastAsia="Liberation Serif Regular" w:hAnsi="Liberation Serif Regular" w:cs="Liberation Serif Regular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Notice to Agent is notice to principal, notice to principal is notice to agent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Please accept this communication as my formal request for the immediate removal of my personal details from both the open and full electoral registers as maintained by the Council.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Pursuant to Article 21 of the UK GDPR, I object to the capture, processing and/or storage of my personal data due to my concerns about the adequacy of the council’s UK GDPR compliance and data security measures.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I therefore seek your written confirmation of your actioning of this request.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br w:type="line"/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Section 1 of the Electoral Registration and Administration Act 2013 indeed imposes a mandatory duty on the registration officer, not on the individual.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Section 10ZC – Registration of electors in Great Britain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numPr>
          <w:ilvl w:val="0"/>
          <w:numId w:val="1"/>
        </w:numPr>
        <w:widowControl w:val="1"/>
        <w:ind w:left="426" w:hanging="372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A registration officer in Great Britain must enter a person (“P”) in a register maintained by the officer if -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  <w:ind w:left="426"/>
      </w:pP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  <w:ind w:left="426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(a) an application for registration is made by someone who appears to the officer to be P,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  <w:ind w:left="426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(b) any requirements imposed by or under this Act in relation to the application are met, and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  <w:ind w:left="426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(c) P appears to the officer to be entitled to be registered.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  <w:ind w:left="426"/>
      </w:pP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numPr>
          <w:ilvl w:val="0"/>
          <w:numId w:val="1"/>
        </w:numPr>
        <w:widowControl w:val="1"/>
        <w:ind w:left="426" w:hanging="372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The officer must consider any objection made in accordance with the prescribed requirements by another person whose name appears in the register.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  <w:ind w:left="426"/>
      </w:pPr>
    </w:p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(3) Regulations may make provision about the procedure for determining applications.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b w:val="true"/>
          <w:rFonts w:ascii="Liberation Serif Bold" w:eastAsia="Liberation Serif Bold" w:hAnsi="Liberation Serif Bold" w:cs="Liberation Serif Bold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sz w:val="24.0"/>
        </w:rPr>
        <w:t xml:space="preserve">Yours Faithfully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 if you don’t know the person’s name or 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sz w:val="24.0"/>
        </w:rPr>
        <w:t xml:space="preserve">Yours Sincerely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 if you do.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Your Registered Name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Member, Community Assembly of the British Isles</w:t>
      </w:r>
    </w:p>
    <w:sectPr>
      <w:headerReference xmlns:r="http://schemas.openxmlformats.org/officeDocument/2006/relationships" r:id="rId6" w:type="default"/>
      <w:footerReference xmlns:r="http://schemas.openxmlformats.org/officeDocument/2006/relationships" r:id="rId7" w:type="default"/>
      <w:type w:val="nextPage"/>
      <w:pgSz w:w="11908" w:orient="portrait" w:h="16833"/>
      <w:pgMar w:header="708" w:bottom="1440" w:left="1559" w:right="1982" w:top="1440" w:footer="708" w:gutter="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Carlito Regular">
    <w:embedRegular xmlns:r="http://schemas.openxmlformats.org/officeDocument/2006/relationships" r:id="rId45cf8f2c-0163-9b35-c800-25cc300b7158" w:fontKey="{00000000-0000-0000-0000-000000000000}" w:subsetted="0"/>
  </w:font>
  <w:font w:name="Liberation Serif Regular">
    <w:embedRegular xmlns:r="http://schemas.openxmlformats.org/officeDocument/2006/relationships" r:id="rId2523a1d1-e433-9554-9e83-1bc9fee27811" w:fontKey="{00000000-0000-0000-0000-000000000000}" w:subsetted="0"/>
  </w:font>
  <w:font w:name="Liberation Serif Bold">
    <w:embedBold xmlns:r="http://schemas.openxmlformats.org/officeDocument/2006/relationships" r:id="rId3a7c2d97-5e2e-e9f6-9401-f21268d22708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>
  <w:abstractNum w:abstractNumId="28765591">
    <w:lvl w:ilvl="0">
      <w:start w:val="1"/>
      <w:numFmt w:val="decimal"/>
      <w:lvlText w:val="(%1)"/>
      <w:lvlJc w:val="left"/>
      <w:pPr>
        <w:widowControl w:val="1"/>
        <w:ind w:left="731" w:hanging="372"/>
      </w:pPr>
    </w:lvl>
    <w:lvl w:ilvl="1">
      <w:start w:val="1"/>
      <w:numFmt w:val="lowerLetter"/>
      <w:lvlText w:val="%2."/>
      <w:lvlJc w:val="left"/>
      <w:pPr>
        <w:widowControl w:val="1"/>
        <w:ind w:left="1440" w:hanging="360"/>
      </w:pPr>
    </w:lvl>
    <w:lvl w:ilvl="2">
      <w:start w:val="1"/>
      <w:numFmt w:val="lowerRoman"/>
      <w:lvlText w:val="%3."/>
      <w:lvlJc w:val="left"/>
      <w:pPr>
        <w:widowControl w:val="1"/>
        <w:ind w:left="2160" w:hanging="180"/>
      </w:pPr>
    </w:lvl>
    <w:lvl w:ilvl="3">
      <w:start w:val="1"/>
      <w:numFmt w:val="decimal"/>
      <w:lvlText w:val="%4."/>
      <w:lvlJc w:val="left"/>
      <w:pPr>
        <w:widowControl w:val="1"/>
        <w:ind w:left="2880" w:hanging="360"/>
      </w:pPr>
    </w:lvl>
    <w:lvl w:ilvl="4">
      <w:start w:val="1"/>
      <w:numFmt w:val="lowerLetter"/>
      <w:lvlText w:val="%5."/>
      <w:lvlJc w:val="left"/>
      <w:pPr>
        <w:widowControl w:val="1"/>
        <w:ind w:left="3600" w:hanging="360"/>
      </w:pPr>
    </w:lvl>
    <w:lvl w:ilvl="5">
      <w:start w:val="1"/>
      <w:numFmt w:val="lowerRoman"/>
      <w:lvlText w:val="%6."/>
      <w:lvlJc w:val="left"/>
      <w:pPr>
        <w:widowControl w:val="1"/>
        <w:ind w:left="4320" w:hanging="180"/>
      </w:pPr>
    </w:lvl>
    <w:lvl w:ilvl="6">
      <w:start w:val="1"/>
      <w:numFmt w:val="decimal"/>
      <w:lvlText w:val="%7."/>
      <w:lvlJc w:val="left"/>
      <w:pPr>
        <w:widowControl w:val="1"/>
        <w:ind w:left="5040" w:hanging="360"/>
      </w:pPr>
    </w:lvl>
    <w:lvl w:ilvl="7">
      <w:start w:val="1"/>
      <w:numFmt w:val="lowerLetter"/>
      <w:lvlText w:val="%8."/>
      <w:lvlJc w:val="left"/>
      <w:pPr>
        <w:widowControl w:val="1"/>
        <w:ind w:left="5760" w:hanging="360"/>
      </w:pPr>
    </w:lvl>
    <w:lvl w:ilvl="8">
      <w:start w:val="1"/>
      <w:numFmt w:val="lowerRoman"/>
      <w:lvlText w:val="%9."/>
      <w:lvlJc w:val="left"/>
      <w:pPr>
        <w:widowControl w:val="1"/>
        <w:ind w:left="6480" w:hanging="180"/>
      </w:pPr>
    </w:lvl>
  </w:abstractNum>
  <w:num w:numId="1">
    <w:abstractNumId w:val="28765591"/>
  </w:num>
</w:numbering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="Carlito Regular" w:eastAsia="Carlito Regular" w:hAnsi="Carlito Regular" w:cs="Carlito Regular"/>
        <w:sz w:val="22"/>
      </w:rPr>
    </w:rPrDefault>
    <w:pPrDefault>
      <w:pPr>
        <w:spacing w:line="275.9999942779541" w:lineRule="auto" w:after="200.0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75.9999942779541" w:lineRule="auto" w:after="200.0"/>
      <w:widowControl w:val="1"/>
    </w:pPr>
    <w:rPr>
      <w:rFonts w:ascii="Carlito Regular" w:eastAsia="Carlito Regular" w:hAnsi="Carlito Regular" w:cs="Carlito Regular"/>
      <w:sz w:val="22"/>
    </w:rPr>
    <w:aliases w:val="Normal"/>
    <w:unhideWhenUsed/>
    <w:qFormat/>
  </w:style>
  <w:style w:type="paragraph" w:styleId="Heading1">
    <w:name w:val="Heading 1"/>
    <w:uiPriority w:val="1"/>
    <w:basedOn w:val="Normal"/>
    <w:next w:val="Normal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/>
      <w:sz w:val="36"/>
    </w:rPr>
    <w:unhideWhenUsed/>
    <w:qFormat/>
  </w:style>
  <w:style w:type="paragraph" w:styleId="unnamed1108213">
    <w:name w:val="unnamed1108213"/>
    <w:uiPriority w:val="1"/>
    <w:basedOn w:val="Normal"/>
    <w:next w:val="unnamed1108213"/>
    <w:pPr>
      <w:spacing w:line="240.0" w:lineRule="auto" w:after="100.0" w:before="100.0"/>
      <w:widowControl w:val="1"/>
    </w:pPr>
    <w:rPr>
      <w:rFonts w:ascii="Times New Roman" w:eastAsia="Times New Roman" w:hAnsi="Times New Roman" w:cs="Times New Roman"/>
      <w:sz w:val="24"/>
    </w:rPr>
    <w:unhideWhenUsed/>
    <w:qFormat/>
  </w:style>
  <w:style w:type="paragraph" w:styleId="Heading3">
    <w:name w:val="Heading 3"/>
    <w:uiPriority w:val="1"/>
    <w:basedOn w:val="Normal"/>
    <w:next w:val="Normal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/>
      <w:sz w:val="32"/>
    </w:rPr>
    <w:unhideWhenUsed/>
    <w:qFormat/>
  </w:style>
  <w:style w:type="paragraph" w:styleId="Heading4">
    <w:name w:val="Heading 4"/>
    <w:uiPriority w:val="1"/>
    <w:basedOn w:val="Normal"/>
    <w:next w:val="Normal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dark1"/>
      <w:sz w:val="28"/>
    </w:rPr>
    <w:unhideWhenUsed/>
    <w:qFormat/>
  </w:style>
  <w:style w:type="paragraph" w:styleId="Heading5">
    <w:name w:val="Heading 5"/>
    <w:uiPriority w:val="1"/>
    <w:basedOn w:val="Normal"/>
    <w:next w:val="Normal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light1"/>
      <w:sz w:val="24"/>
    </w:rPr>
    <w:unhideWhenUsed/>
    <w:qFormat/>
  </w:style>
  <w:style w:type="paragraph" w:styleId="Heading6">
    <w:name w:val="Heading 6"/>
    <w:uiPriority w:val="1"/>
    <w:basedOn w:val="Normal"/>
    <w:next w:val="Normal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dark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F81BD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1F497D" w:themeColor="dark2"/>
      <w:sz w:val="20"/>
    </w:rPr>
    <w:unhideWhenUsed/>
    <w:qFormat/>
  </w:style>
  <w:style w:type="paragraph" w:styleId="Heading9">
    <w:name w:val="Heading 9"/>
    <w:uiPriority w:val="1"/>
    <w:basedOn w:val="Normal"/>
    <w:next w:val="Normal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1F497D" w:themeColor="dark2"/>
      <w:sz w:val="20"/>
    </w:rPr>
    <w:unhideWhenUsed/>
    <w:qFormat/>
  </w:style>
  <w:style w:type="paragraph" w:styleId="Title">
    <w:name w:val="Title"/>
    <w:uiPriority w:val="1"/>
    <w:basedOn w:val="Normal"/>
    <w:next w:val="Normal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F81BD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F81BD" w:val="clear" w:color="auto" w:themeFillTint="33" w:themeFill="accent1"/>
      <w:pBdr>
        <w:top w:val="single" w:color="000000" w:space="7"/>
        <w:left w:val="single" w:color="4F81BD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dark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F81BD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F81BD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SubtleEmphasis">
    <w:uiPriority w:val="1"/>
    <w:rPr>
      <w:i w:val="true"/>
      <w:color w:val="000000" w:themeColor="dark1" w:themeTint="3f"/>
    </w:rPr>
    <w:unhideWhenUsed/>
    <w:qFormat/>
  </w:style>
  <w:style w:type="character" w:styleId="Emphasis">
    <w:uiPriority w:val="1"/>
    <w:rPr>
      <w:i w:val="true"/>
    </w:rPr>
    <w:unhideWhenUsed/>
    <w:qFormat/>
  </w:style>
  <w:style w:type="character" w:styleId="IntenseEmphasis">
    <w:uiPriority w:val="1"/>
    <w:rPr>
      <w:b w:val="true"/>
      <w:i w:val="true"/>
    </w:rPr>
    <w:unhideWhenUsed/>
    <w:qFormat/>
  </w:style>
  <w:style w:type="character" w:styleId="DefaultParagraphFont">
    <w:name w:val="Default Paragraph Font"/>
    <w:uiPriority w:val="1"/>
    <w:rPr/>
    <w:aliases w:val="Default Paragraph Font"/>
    <w:unhideWhenUsed/>
    <w:qFormat/>
  </w:style>
  <w:style w:type="character" w:styleId="Strong">
    <w:uiPriority w:val="1"/>
    <w:rPr>
      <w:b w:val="true"/>
    </w:rPr>
    <w:unhideWhenUsed/>
    <w:qFormat/>
  </w:style>
  <w:style w:type="character" w:styleId="SubtleReference">
    <w:uiPriority w:val="1"/>
    <w:rPr>
      <w:color w:val="000000" w:themeColor="dark1" w:themeTint="3f"/>
      <w:u w:val="single"/>
      <w:smallCaps/>
    </w:rPr>
    <w:unhideWhenUsed/>
    <w:qFormat/>
  </w:style>
  <w:style w:type="character" w:styleId="IntenseReference">
    <w:uiPriority w:val="1"/>
    <w:rPr>
      <w:b w:val="true"/>
      <w:spacing w:val="0"/>
      <w:u w:val="single"/>
      <w:smallCaps/>
    </w:rPr>
    <w:unhideWhenUsed/>
    <w:qFormat/>
  </w:style>
  <w:style w:type="character" w:styleId="BookTitle">
    <w:uiPriority w:val="1"/>
    <w:rPr>
      <w:b w:val="true"/>
      <w:smallCaps/>
    </w:rPr>
    <w:unhideWhenUsed/>
    <w:qFormat/>
  </w:style>
  <w:style w:type="character" w:styleId="Hyperlink">
    <w:name w:val="Hyperlink"/>
    <w:uiPriority w:val="1"/>
    <w:basedOn w:val="DefaultParagraphFont"/>
    <w:rPr>
      <w:color w:val="0000FF" w:themeColor="hlink"/>
      <w:u w:val="single"/>
    </w:rPr>
    <w:unhideWhenUsed/>
    <w:qFormat/>
  </w:style>
</w:styles>
</file>

<file path=word/_rels/document.xml.rels><?xml version="1.0" encoding="UTF-8"?><Relationships xmlns="http://schemas.openxmlformats.org/package/2006/relationships"><Relationship Id="rId1" Target="theme/theme1.xml" Type="http://schemas.openxmlformats.org/officeDocument/2006/relationships/theme"/><Relationship Id="rId2" Target="settings.xml" Type="http://schemas.openxmlformats.org/officeDocument/2006/relationships/settings"/><Relationship Id="rId3" Target="fontTable.xml" Type="http://schemas.openxmlformats.org/officeDocument/2006/relationships/fontTable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header1.xml" Type="http://schemas.openxmlformats.org/officeDocument/2006/relationships/header"/><Relationship Id="rId7" Target="footer2.xml" Type="http://schemas.openxmlformats.org/officeDocument/2006/relationships/footer"/></Relationships>
</file>

<file path=word/_rels/fontTable.xml.rels><?xml version="1.0" encoding="UTF-8"?><Relationships xmlns="http://schemas.openxmlformats.org/package/2006/relationships"><Relationship Id="rId45cf8f2c-0163-9b35-c800-25cc300b7158" Target="fonts/CarlitoRegular.ttf" Type="http://schemas.openxmlformats.org/officeDocument/2006/relationships/font"/><Relationship Id="rId2523a1d1-e433-9554-9e83-1bc9fee27811" Target="fonts/LiberationSerifRegular.ttf" Type="http://schemas.openxmlformats.org/officeDocument/2006/relationships/font"/><Relationship Id="rId3a7c2d97-5e2e-e9f6-9401-f21268d22708" Target="fonts/LiberationSerifBold.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Calade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rli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100000"/>
                <a:satMod val="130000"/>
                <a:tint val="100000"/>
              </a:schemeClr>
            </a:gs>
            <a:gs pos="100000">
              <a:schemeClr val="phClr">
                <a:shade val="100000"/>
                <a:satMod val="350000"/>
                <a:tint val="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hade val="99000"/>
                <a:satMod val="350000"/>
                <a:tint val="45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