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90D3" w14:textId="79C59ABE" w:rsidR="00F6756F" w:rsidRPr="005422CE" w:rsidRDefault="00020BC9" w:rsidP="00F6762A">
      <w:pPr>
        <w:spacing w:line="240" w:lineRule="auto"/>
        <w:rPr>
          <w:rFonts w:eastAsia="Calibri" w:cs="Times New Roman"/>
          <w:b/>
          <w:color w:val="FF0000"/>
          <w:lang w:eastAsia="en-GB"/>
        </w:rPr>
      </w:pPr>
      <w:r>
        <w:rPr>
          <w:noProof/>
          <w:lang w:eastAsia="en-GB"/>
        </w:rPr>
        <w:drawing>
          <wp:inline distT="0" distB="0" distL="0" distR="0" wp14:anchorId="7B828E43" wp14:editId="5A98A88F">
            <wp:extent cx="5137328" cy="980948"/>
            <wp:effectExtent l="0" t="0" r="0" b="1016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1"/>
                    <a:stretch>
                      <a:fillRect/>
                    </a:stretch>
                  </pic:blipFill>
                  <pic:spPr>
                    <a:xfrm>
                      <a:off x="0" y="0"/>
                      <a:ext cx="5291227" cy="1010334"/>
                    </a:xfrm>
                    <a:prstGeom prst="rect">
                      <a:avLst/>
                    </a:prstGeom>
                  </pic:spPr>
                </pic:pic>
              </a:graphicData>
            </a:graphic>
          </wp:inline>
        </w:drawing>
      </w:r>
    </w:p>
    <w:p w14:paraId="2426E052" w14:textId="77777777" w:rsidR="00F6762A" w:rsidRPr="00DF151E" w:rsidRDefault="00993027" w:rsidP="00EE6867">
      <w:pPr>
        <w:spacing w:line="240" w:lineRule="auto"/>
        <w:rPr>
          <w:rFonts w:asciiTheme="minorHAnsi" w:eastAsia="Times New Roman" w:hAnsiTheme="minorHAnsi" w:cstheme="minorHAnsi"/>
          <w:color w:val="591D67" w:themeColor="accent2" w:themeShade="BF"/>
          <w:sz w:val="32"/>
          <w:szCs w:val="32"/>
          <w:lang w:eastAsia="en-GB"/>
        </w:rPr>
      </w:pPr>
      <w:r w:rsidRPr="00DF151E">
        <w:rPr>
          <w:rFonts w:asciiTheme="minorHAnsi" w:eastAsia="Times New Roman" w:hAnsiTheme="minorHAnsi" w:cstheme="minorHAnsi"/>
          <w:color w:val="591D67" w:themeColor="accent2" w:themeShade="BF"/>
          <w:sz w:val="32"/>
          <w:szCs w:val="32"/>
          <w:lang w:eastAsia="en-GB"/>
        </w:rPr>
        <w:t>Letter of Engagement</w:t>
      </w:r>
    </w:p>
    <w:tbl>
      <w:tblPr>
        <w:tblStyle w:val="TableGrid1"/>
        <w:tblW w:w="0" w:type="auto"/>
        <w:shd w:val="clear" w:color="auto" w:fill="7030A0"/>
        <w:tblLook w:val="04A0" w:firstRow="1" w:lastRow="0" w:firstColumn="1" w:lastColumn="0" w:noHBand="0" w:noVBand="1"/>
      </w:tblPr>
      <w:tblGrid>
        <w:gridCol w:w="9206"/>
      </w:tblGrid>
      <w:tr w:rsidR="004764DA" w:rsidRPr="004764DA" w14:paraId="61C966E7" w14:textId="77777777" w:rsidTr="004764DA">
        <w:trPr>
          <w:trHeight w:val="852"/>
        </w:trPr>
        <w:tc>
          <w:tcPr>
            <w:tcW w:w="9206" w:type="dxa"/>
            <w:shd w:val="clear" w:color="auto" w:fill="7030A0"/>
          </w:tcPr>
          <w:p w14:paraId="02787266" w14:textId="286D8364" w:rsidR="00F6762A" w:rsidRPr="004764DA" w:rsidRDefault="00F6762A" w:rsidP="004428A8">
            <w:pPr>
              <w:spacing w:before="60" w:after="60"/>
              <w:rPr>
                <w:rFonts w:eastAsia="Calibri" w:cstheme="minorHAnsi"/>
                <w:color w:val="F8F8F8"/>
                <w:lang w:eastAsia="en-GB"/>
              </w:rPr>
            </w:pPr>
            <w:r w:rsidRPr="004764DA">
              <w:rPr>
                <w:rFonts w:eastAsia="Calibri" w:cstheme="minorHAnsi"/>
                <w:color w:val="F8F8F8"/>
                <w:lang w:eastAsia="en-GB"/>
              </w:rPr>
              <w:t xml:space="preserve">This </w:t>
            </w:r>
            <w:r w:rsidR="00FF4B5E" w:rsidRPr="004764DA">
              <w:rPr>
                <w:rFonts w:eastAsia="Calibri" w:cstheme="minorHAnsi"/>
                <w:color w:val="F8F8F8"/>
                <w:lang w:eastAsia="en-GB"/>
              </w:rPr>
              <w:t>document</w:t>
            </w:r>
            <w:r w:rsidRPr="004764DA">
              <w:rPr>
                <w:rFonts w:eastAsia="Calibri" w:cstheme="minorHAnsi"/>
                <w:color w:val="F8F8F8"/>
                <w:lang w:eastAsia="en-GB"/>
              </w:rPr>
              <w:t xml:space="preserve"> sets out the terms under which we’ll provide our services to you, </w:t>
            </w:r>
            <w:r w:rsidR="00FF4B5E" w:rsidRPr="004764DA">
              <w:rPr>
                <w:rFonts w:eastAsia="Calibri" w:cstheme="minorHAnsi"/>
                <w:color w:val="F8F8F8"/>
                <w:lang w:eastAsia="en-GB"/>
              </w:rPr>
              <w:t xml:space="preserve">it also sets our services to you and how we charge, </w:t>
            </w:r>
            <w:r w:rsidRPr="004764DA">
              <w:rPr>
                <w:rFonts w:eastAsia="Calibri" w:cstheme="minorHAnsi"/>
                <w:color w:val="F8F8F8"/>
                <w:lang w:eastAsia="en-GB"/>
              </w:rPr>
              <w:t>so it’s important that you read it fully</w:t>
            </w:r>
            <w:r w:rsidR="00FF4B5E" w:rsidRPr="004764DA">
              <w:rPr>
                <w:rFonts w:eastAsia="Calibri" w:cstheme="minorHAnsi"/>
                <w:color w:val="F8F8F8"/>
                <w:lang w:eastAsia="en-GB"/>
              </w:rPr>
              <w:t>.</w:t>
            </w:r>
            <w:r w:rsidRPr="004764DA">
              <w:rPr>
                <w:rFonts w:eastAsia="Calibri" w:cstheme="minorHAnsi"/>
                <w:color w:val="F8F8F8"/>
                <w:lang w:eastAsia="en-GB"/>
              </w:rPr>
              <w:t xml:space="preserve"> </w:t>
            </w:r>
            <w:r w:rsidR="00D76F7B">
              <w:rPr>
                <w:rFonts w:eastAsia="Calibri" w:cstheme="minorHAnsi"/>
                <w:color w:val="F8F8F8"/>
                <w:lang w:eastAsia="en-GB"/>
              </w:rPr>
              <w:t>I</w:t>
            </w:r>
            <w:r w:rsidR="002E49D0">
              <w:rPr>
                <w:rFonts w:eastAsia="Calibri" w:cstheme="minorHAnsi"/>
                <w:color w:val="F8F8F8"/>
                <w:lang w:eastAsia="en-GB"/>
              </w:rPr>
              <w:t>f</w:t>
            </w:r>
            <w:r w:rsidR="00D76F7B">
              <w:rPr>
                <w:rFonts w:eastAsia="Calibri" w:cstheme="minorHAnsi"/>
                <w:color w:val="F8F8F8"/>
                <w:lang w:eastAsia="en-GB"/>
              </w:rPr>
              <w:t xml:space="preserve"> you </w:t>
            </w:r>
            <w:r w:rsidR="003B4584">
              <w:rPr>
                <w:rFonts w:eastAsia="Calibri" w:cstheme="minorHAnsi"/>
                <w:color w:val="F8F8F8"/>
                <w:lang w:eastAsia="en-GB"/>
              </w:rPr>
              <w:t>would like this document in larger print or in another for</w:t>
            </w:r>
            <w:r w:rsidR="002E49D0">
              <w:rPr>
                <w:rFonts w:eastAsia="Calibri" w:cstheme="minorHAnsi"/>
                <w:color w:val="F8F8F8"/>
                <w:lang w:eastAsia="en-GB"/>
              </w:rPr>
              <w:t>mat, please contact us.</w:t>
            </w:r>
          </w:p>
        </w:tc>
      </w:tr>
    </w:tbl>
    <w:p w14:paraId="067DA070" w14:textId="6586434E" w:rsidR="006A07C9" w:rsidRPr="00DF151E" w:rsidRDefault="006A07C9" w:rsidP="006A07C9">
      <w:pPr>
        <w:keepNext/>
        <w:keepLines/>
        <w:spacing w:before="240"/>
        <w:outlineLvl w:val="0"/>
        <w:rPr>
          <w:rFonts w:asciiTheme="minorHAnsi" w:eastAsia="Times New Roman" w:hAnsiTheme="minorHAnsi" w:cstheme="minorHAnsi"/>
          <w:color w:val="2E74B5"/>
          <w:sz w:val="32"/>
          <w:szCs w:val="32"/>
          <w:lang w:eastAsia="en-GB"/>
        </w:rPr>
      </w:pPr>
      <w:r w:rsidRPr="00DF151E">
        <w:rPr>
          <w:rFonts w:asciiTheme="minorHAnsi" w:eastAsia="Times New Roman" w:hAnsiTheme="minorHAnsi" w:cstheme="minorHAnsi"/>
          <w:color w:val="3C1345" w:themeColor="accent2" w:themeShade="80"/>
          <w:sz w:val="32"/>
          <w:szCs w:val="32"/>
          <w:lang w:eastAsia="en-GB"/>
        </w:rPr>
        <w:t>What we do &amp; how we charge</w:t>
      </w:r>
    </w:p>
    <w:p w14:paraId="1C809E1D" w14:textId="77777777" w:rsidR="006A07C9" w:rsidRPr="00DF151E" w:rsidRDefault="006A07C9" w:rsidP="006A07C9">
      <w:p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We are a financial planning business, focused on helping you understand and plan for your financial future. This information is designed to give you an idea of: </w:t>
      </w:r>
    </w:p>
    <w:p w14:paraId="0D3E8592" w14:textId="77777777" w:rsidR="006A07C9" w:rsidRPr="00DF151E" w:rsidRDefault="006A07C9" w:rsidP="00F83CD6">
      <w:pPr>
        <w:numPr>
          <w:ilvl w:val="0"/>
          <w:numId w:val="25"/>
        </w:numPr>
        <w:spacing w:line="240" w:lineRule="auto"/>
        <w:jc w:val="both"/>
        <w:rPr>
          <w:rFonts w:asciiTheme="minorHAnsi" w:eastAsia="Calibri" w:hAnsiTheme="minorHAnsi" w:cstheme="minorHAnsi"/>
          <w:b/>
          <w:lang w:eastAsia="en-GB"/>
        </w:rPr>
      </w:pPr>
      <w:r w:rsidRPr="00DF151E">
        <w:rPr>
          <w:rFonts w:asciiTheme="minorHAnsi" w:eastAsia="Calibri" w:hAnsiTheme="minorHAnsi" w:cstheme="minorHAnsi"/>
          <w:b/>
          <w:lang w:eastAsia="en-GB"/>
        </w:rPr>
        <w:t xml:space="preserve">What we do and how we do it (our services) </w:t>
      </w:r>
    </w:p>
    <w:p w14:paraId="3296ED02" w14:textId="77777777" w:rsidR="00EE29FC" w:rsidRPr="00DF151E" w:rsidRDefault="006A07C9" w:rsidP="00F83CD6">
      <w:pPr>
        <w:numPr>
          <w:ilvl w:val="0"/>
          <w:numId w:val="25"/>
        </w:numPr>
        <w:spacing w:line="240" w:lineRule="auto"/>
        <w:jc w:val="both"/>
        <w:rPr>
          <w:rFonts w:asciiTheme="minorHAnsi" w:eastAsia="Calibri" w:hAnsiTheme="minorHAnsi" w:cstheme="minorHAnsi"/>
          <w:b/>
          <w:lang w:eastAsia="en-GB"/>
        </w:rPr>
      </w:pPr>
      <w:r w:rsidRPr="00DF151E">
        <w:rPr>
          <w:rFonts w:asciiTheme="minorHAnsi" w:eastAsia="Calibri" w:hAnsiTheme="minorHAnsi" w:cstheme="minorHAnsi"/>
          <w:b/>
          <w:lang w:eastAsia="en-GB"/>
        </w:rPr>
        <w:t>What it’s likely to cost and how you can pay us</w:t>
      </w:r>
    </w:p>
    <w:p w14:paraId="630F3DB1" w14:textId="77777777" w:rsidR="00EE29FC" w:rsidRPr="00873B9E" w:rsidRDefault="00EE29FC" w:rsidP="00F83CD6">
      <w:pPr>
        <w:pStyle w:val="NumberedHeading1"/>
        <w:numPr>
          <w:ilvl w:val="0"/>
          <w:numId w:val="36"/>
        </w:numPr>
        <w:ind w:left="426" w:hanging="426"/>
        <w:rPr>
          <w:rFonts w:asciiTheme="minorHAnsi" w:hAnsiTheme="minorHAnsi" w:cstheme="minorHAnsi"/>
          <w:b/>
          <w:bCs/>
          <w:color w:val="3C1345" w:themeColor="accent2" w:themeShade="80"/>
          <w:lang w:val="en-GB"/>
        </w:rPr>
      </w:pPr>
      <w:r w:rsidRPr="00873B9E">
        <w:rPr>
          <w:rFonts w:asciiTheme="minorHAnsi" w:hAnsiTheme="minorHAnsi" w:cstheme="minorHAnsi"/>
          <w:b/>
          <w:bCs/>
          <w:color w:val="3C1345" w:themeColor="accent2" w:themeShade="80"/>
          <w:lang w:val="en-GB"/>
        </w:rPr>
        <w:t xml:space="preserve">Our Services </w:t>
      </w:r>
    </w:p>
    <w:p w14:paraId="5ABE9294" w14:textId="77777777" w:rsidR="00EE29FC" w:rsidRPr="00DF151E" w:rsidRDefault="00EE29FC" w:rsidP="00EE6867">
      <w:p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Whatever financial decisions you </w:t>
      </w:r>
      <w:r w:rsidR="004229AE" w:rsidRPr="00DF151E">
        <w:rPr>
          <w:rFonts w:asciiTheme="minorHAnsi" w:eastAsia="Calibri" w:hAnsiTheme="minorHAnsi" w:cstheme="minorHAnsi"/>
          <w:lang w:eastAsia="en-GB"/>
        </w:rPr>
        <w:t>must</w:t>
      </w:r>
      <w:r w:rsidRPr="00DF151E">
        <w:rPr>
          <w:rFonts w:asciiTheme="minorHAnsi" w:eastAsia="Calibri" w:hAnsiTheme="minorHAnsi" w:cstheme="minorHAnsi"/>
          <w:lang w:eastAsia="en-GB"/>
        </w:rPr>
        <w:t xml:space="preserve"> make, the first step towards making the right decisions is to establish a clear understanding of your financial needs.</w:t>
      </w:r>
    </w:p>
    <w:p w14:paraId="5C0A2B74" w14:textId="77777777" w:rsidR="0004779A" w:rsidRPr="00DF151E" w:rsidRDefault="0004779A" w:rsidP="0CCB8D4E">
      <w:pPr>
        <w:pStyle w:val="04Maintext"/>
        <w:rPr>
          <w:rFonts w:asciiTheme="minorHAnsi" w:hAnsiTheme="minorHAnsi" w:cstheme="minorBidi"/>
          <w:color w:val="auto"/>
          <w:lang w:val="en-US"/>
        </w:rPr>
      </w:pPr>
      <w:r w:rsidRPr="0CCB8D4E">
        <w:rPr>
          <w:rFonts w:asciiTheme="minorHAnsi" w:hAnsiTheme="minorHAnsi" w:cstheme="minorBidi"/>
          <w:b/>
          <w:bCs/>
          <w:color w:val="auto"/>
          <w:lang w:val="en-US"/>
        </w:rPr>
        <w:t>NTM Financial Services Ltd</w:t>
      </w:r>
      <w:r w:rsidRPr="0CCB8D4E">
        <w:rPr>
          <w:rFonts w:asciiTheme="minorHAnsi" w:hAnsiTheme="minorHAnsi" w:cstheme="minorBidi"/>
          <w:color w:val="auto"/>
          <w:lang w:val="en-US"/>
        </w:rPr>
        <w:t xml:space="preserve"> is a financial planning business, focused on helping you understand and plan for your financial future. We are also able to act on your behalf in advising you on investments, non-investment insurance contracts and mortgages. As independent financial advisers we offer advice on a </w:t>
      </w:r>
      <w:proofErr w:type="gramStart"/>
      <w:r w:rsidRPr="0CCB8D4E">
        <w:rPr>
          <w:rFonts w:asciiTheme="minorHAnsi" w:hAnsiTheme="minorHAnsi" w:cstheme="minorBidi"/>
          <w:color w:val="auto"/>
          <w:lang w:val="en-US"/>
        </w:rPr>
        <w:t>whole of</w:t>
      </w:r>
      <w:proofErr w:type="gramEnd"/>
      <w:r w:rsidRPr="0CCB8D4E">
        <w:rPr>
          <w:rFonts w:asciiTheme="minorHAnsi" w:hAnsiTheme="minorHAnsi" w:cstheme="minorBidi"/>
          <w:color w:val="auto"/>
          <w:lang w:val="en-US"/>
        </w:rPr>
        <w:t xml:space="preserve"> market basis.</w:t>
      </w:r>
    </w:p>
    <w:p w14:paraId="0D31EC5E" w14:textId="77777777" w:rsidR="0004779A" w:rsidRPr="00DF151E" w:rsidRDefault="0004779A" w:rsidP="0CCB8D4E">
      <w:pPr>
        <w:pStyle w:val="04Maintext"/>
        <w:rPr>
          <w:rFonts w:asciiTheme="minorHAnsi" w:hAnsiTheme="minorHAnsi" w:cstheme="minorBidi"/>
          <w:color w:val="auto"/>
          <w:lang w:val="en-US"/>
        </w:rPr>
      </w:pPr>
      <w:r w:rsidRPr="0CCB8D4E">
        <w:rPr>
          <w:rFonts w:asciiTheme="minorHAnsi" w:hAnsiTheme="minorHAnsi" w:cstheme="minorBidi"/>
          <w:color w:val="auto"/>
          <w:lang w:val="en-US"/>
        </w:rPr>
        <w:t xml:space="preserve">Our core service is helping you develop a long-term plan to meet your objectives. We offer you a proven, structured service delivered by expert and experienced advisers. As members of the Chartered Institute for Securities and Investments &amp; the Chartered Insurance Institute we fully embrace the professional standards they promote. </w:t>
      </w:r>
    </w:p>
    <w:p w14:paraId="4F4582DA" w14:textId="77777777" w:rsidR="0004779A" w:rsidRPr="00DF151E" w:rsidRDefault="0004779A" w:rsidP="0CCB8D4E">
      <w:pPr>
        <w:pStyle w:val="04Maintext"/>
        <w:rPr>
          <w:rFonts w:asciiTheme="minorHAnsi" w:hAnsiTheme="minorHAnsi" w:cstheme="minorBidi"/>
          <w:color w:val="auto"/>
          <w:lang w:val="en-US"/>
        </w:rPr>
      </w:pPr>
      <w:r w:rsidRPr="0CCB8D4E">
        <w:rPr>
          <w:rFonts w:asciiTheme="minorHAnsi" w:hAnsiTheme="minorHAnsi" w:cstheme="minorBidi"/>
          <w:color w:val="auto"/>
          <w:lang w:val="en-US"/>
        </w:rPr>
        <w:t>We offer you an initial discussion (without charge) at which we will describe our services more fully and explain the payment options. Following our initial discussion, should you decide to engage us there is a cost for our advice and services. We shall put your specific fees in writing to you before commencing the work.</w:t>
      </w:r>
    </w:p>
    <w:p w14:paraId="38B9C195" w14:textId="77777777" w:rsidR="0004779A" w:rsidRPr="00DF151E" w:rsidRDefault="0004779A" w:rsidP="0004779A">
      <w:pPr>
        <w:pStyle w:val="04Maintext"/>
        <w:rPr>
          <w:rFonts w:asciiTheme="minorHAnsi" w:hAnsiTheme="minorHAnsi" w:cstheme="minorHAnsi"/>
          <w:color w:val="auto"/>
        </w:rPr>
      </w:pPr>
      <w:r w:rsidRPr="00DF151E">
        <w:rPr>
          <w:rFonts w:asciiTheme="minorHAnsi" w:hAnsiTheme="minorHAnsi" w:cstheme="minorHAnsi"/>
          <w:color w:val="auto"/>
        </w:rPr>
        <w:t xml:space="preserve">To meet the team please review our website at </w:t>
      </w:r>
      <w:hyperlink r:id="rId12" w:history="1">
        <w:r w:rsidRPr="00DF151E">
          <w:rPr>
            <w:rStyle w:val="Hyperlink"/>
            <w:rFonts w:asciiTheme="minorHAnsi" w:hAnsiTheme="minorHAnsi" w:cstheme="minorHAnsi"/>
          </w:rPr>
          <w:t>www.ntmfs.co.uk</w:t>
        </w:r>
      </w:hyperlink>
      <w:r w:rsidRPr="00DF151E">
        <w:rPr>
          <w:rFonts w:asciiTheme="minorHAnsi" w:hAnsiTheme="minorHAnsi" w:cstheme="minorHAnsi"/>
          <w:color w:val="auto"/>
        </w:rPr>
        <w:t>.</w:t>
      </w:r>
    </w:p>
    <w:p w14:paraId="4944498B" w14:textId="77777777" w:rsidR="0004779A" w:rsidRPr="00DF151E" w:rsidRDefault="0004779A" w:rsidP="0004779A">
      <w:pPr>
        <w:pStyle w:val="04Maintext"/>
        <w:rPr>
          <w:rFonts w:asciiTheme="minorHAnsi" w:hAnsiTheme="minorHAnsi" w:cstheme="minorHAnsi"/>
          <w:color w:val="auto"/>
        </w:rPr>
      </w:pPr>
      <w:r w:rsidRPr="00DF151E">
        <w:rPr>
          <w:rFonts w:asciiTheme="minorHAnsi" w:hAnsiTheme="minorHAnsi" w:cstheme="minorHAnsi"/>
          <w:color w:val="auto"/>
        </w:rPr>
        <w:t xml:space="preserve">We offer </w:t>
      </w:r>
      <w:r w:rsidR="004229AE" w:rsidRPr="00DF151E">
        <w:rPr>
          <w:rFonts w:asciiTheme="minorHAnsi" w:hAnsiTheme="minorHAnsi" w:cstheme="minorHAnsi"/>
          <w:color w:val="auto"/>
        </w:rPr>
        <w:t xml:space="preserve">Financial </w:t>
      </w:r>
      <w:r w:rsidRPr="00DF151E">
        <w:rPr>
          <w:rFonts w:asciiTheme="minorHAnsi" w:hAnsiTheme="minorHAnsi" w:cstheme="minorHAnsi"/>
          <w:b/>
          <w:color w:val="auto"/>
        </w:rPr>
        <w:t xml:space="preserve">Advice, </w:t>
      </w:r>
      <w:r w:rsidR="004229AE" w:rsidRPr="00DF151E">
        <w:rPr>
          <w:rFonts w:asciiTheme="minorHAnsi" w:hAnsiTheme="minorHAnsi" w:cstheme="minorHAnsi"/>
          <w:b/>
          <w:color w:val="auto"/>
        </w:rPr>
        <w:t xml:space="preserve">Financial </w:t>
      </w:r>
      <w:r w:rsidRPr="00DF151E">
        <w:rPr>
          <w:rFonts w:asciiTheme="minorHAnsi" w:hAnsiTheme="minorHAnsi" w:cstheme="minorHAnsi"/>
          <w:b/>
          <w:color w:val="auto"/>
        </w:rPr>
        <w:t xml:space="preserve">Planning, Cash </w:t>
      </w:r>
      <w:r w:rsidR="00A354C5" w:rsidRPr="00DF151E">
        <w:rPr>
          <w:rFonts w:asciiTheme="minorHAnsi" w:hAnsiTheme="minorHAnsi" w:cstheme="minorHAnsi"/>
          <w:b/>
          <w:color w:val="auto"/>
        </w:rPr>
        <w:t>F</w:t>
      </w:r>
      <w:r w:rsidRPr="00DF151E">
        <w:rPr>
          <w:rFonts w:asciiTheme="minorHAnsi" w:hAnsiTheme="minorHAnsi" w:cstheme="minorHAnsi"/>
          <w:b/>
          <w:color w:val="auto"/>
        </w:rPr>
        <w:t>low</w:t>
      </w:r>
      <w:r w:rsidR="004229AE" w:rsidRPr="00DF151E">
        <w:rPr>
          <w:rFonts w:asciiTheme="minorHAnsi" w:hAnsiTheme="minorHAnsi" w:cstheme="minorHAnsi"/>
          <w:b/>
          <w:color w:val="auto"/>
        </w:rPr>
        <w:t xml:space="preserve"> Modelling</w:t>
      </w:r>
      <w:r w:rsidRPr="00DF151E">
        <w:rPr>
          <w:rFonts w:asciiTheme="minorHAnsi" w:hAnsiTheme="minorHAnsi" w:cstheme="minorHAnsi"/>
          <w:color w:val="auto"/>
        </w:rPr>
        <w:t xml:space="preserve"> and </w:t>
      </w:r>
      <w:r w:rsidRPr="00DF151E">
        <w:rPr>
          <w:rFonts w:asciiTheme="minorHAnsi" w:hAnsiTheme="minorHAnsi" w:cstheme="minorHAnsi"/>
          <w:b/>
          <w:color w:val="auto"/>
        </w:rPr>
        <w:t>Ongoing</w:t>
      </w:r>
      <w:r w:rsidR="004229AE" w:rsidRPr="00DF151E">
        <w:rPr>
          <w:rFonts w:asciiTheme="minorHAnsi" w:hAnsiTheme="minorHAnsi" w:cstheme="minorHAnsi"/>
          <w:b/>
          <w:color w:val="auto"/>
        </w:rPr>
        <w:t xml:space="preserve"> Financial</w:t>
      </w:r>
      <w:r w:rsidRPr="00DF151E">
        <w:rPr>
          <w:rFonts w:asciiTheme="minorHAnsi" w:hAnsiTheme="minorHAnsi" w:cstheme="minorHAnsi"/>
          <w:color w:val="auto"/>
        </w:rPr>
        <w:t xml:space="preserve"> </w:t>
      </w:r>
      <w:r w:rsidR="004229AE" w:rsidRPr="00DF151E">
        <w:rPr>
          <w:rFonts w:asciiTheme="minorHAnsi" w:hAnsiTheme="minorHAnsi" w:cstheme="minorHAnsi"/>
          <w:color w:val="auto"/>
        </w:rPr>
        <w:t>S</w:t>
      </w:r>
      <w:r w:rsidRPr="00DF151E">
        <w:rPr>
          <w:rFonts w:asciiTheme="minorHAnsi" w:hAnsiTheme="minorHAnsi" w:cstheme="minorHAnsi"/>
          <w:color w:val="auto"/>
        </w:rPr>
        <w:t>ervices</w:t>
      </w:r>
      <w:r w:rsidR="005B1CFB" w:rsidRPr="00DF151E">
        <w:rPr>
          <w:rFonts w:asciiTheme="minorHAnsi" w:hAnsiTheme="minorHAnsi" w:cstheme="minorHAnsi"/>
          <w:color w:val="auto"/>
        </w:rPr>
        <w:t xml:space="preserve"> </w:t>
      </w:r>
      <w:r w:rsidR="00EE29FC" w:rsidRPr="00DF151E">
        <w:rPr>
          <w:rFonts w:asciiTheme="minorHAnsi" w:hAnsiTheme="minorHAnsi" w:cstheme="minorHAnsi"/>
          <w:color w:val="auto"/>
        </w:rPr>
        <w:t>(see</w:t>
      </w:r>
      <w:r w:rsidR="005B1CFB" w:rsidRPr="00DF151E">
        <w:rPr>
          <w:rFonts w:asciiTheme="minorHAnsi" w:hAnsiTheme="minorHAnsi" w:cstheme="minorHAnsi"/>
          <w:color w:val="auto"/>
        </w:rPr>
        <w:t xml:space="preserve"> appendix 2 for full details)</w:t>
      </w:r>
      <w:r w:rsidRPr="00DF151E">
        <w:rPr>
          <w:rFonts w:asciiTheme="minorHAnsi" w:hAnsiTheme="minorHAnsi" w:cstheme="minorHAnsi"/>
          <w:color w:val="auto"/>
        </w:rPr>
        <w:t xml:space="preserve">. </w:t>
      </w:r>
      <w:r w:rsidR="004229AE" w:rsidRPr="00DF151E">
        <w:rPr>
          <w:rFonts w:asciiTheme="minorHAnsi" w:hAnsiTheme="minorHAnsi" w:cstheme="minorHAnsi"/>
          <w:color w:val="auto"/>
        </w:rPr>
        <w:t>If</w:t>
      </w:r>
      <w:r w:rsidRPr="00DF151E">
        <w:rPr>
          <w:rFonts w:asciiTheme="minorHAnsi" w:hAnsiTheme="minorHAnsi" w:cstheme="minorHAnsi"/>
          <w:color w:val="auto"/>
        </w:rPr>
        <w:t xml:space="preserve"> we arrange</w:t>
      </w:r>
      <w:r w:rsidR="004229AE" w:rsidRPr="00DF151E">
        <w:rPr>
          <w:rFonts w:asciiTheme="minorHAnsi" w:hAnsiTheme="minorHAnsi" w:cstheme="minorHAnsi"/>
          <w:color w:val="auto"/>
        </w:rPr>
        <w:t xml:space="preserve"> any products</w:t>
      </w:r>
      <w:r w:rsidRPr="00DF151E">
        <w:rPr>
          <w:rFonts w:asciiTheme="minorHAnsi" w:hAnsiTheme="minorHAnsi" w:cstheme="minorHAnsi"/>
          <w:color w:val="auto"/>
        </w:rPr>
        <w:t xml:space="preserve"> for you</w:t>
      </w:r>
      <w:r w:rsidR="004229AE" w:rsidRPr="00DF151E">
        <w:rPr>
          <w:rFonts w:asciiTheme="minorHAnsi" w:hAnsiTheme="minorHAnsi" w:cstheme="minorHAnsi"/>
          <w:color w:val="auto"/>
        </w:rPr>
        <w:t>, they</w:t>
      </w:r>
      <w:r w:rsidRPr="00DF151E">
        <w:rPr>
          <w:rFonts w:asciiTheme="minorHAnsi" w:hAnsiTheme="minorHAnsi" w:cstheme="minorHAnsi"/>
          <w:color w:val="auto"/>
        </w:rPr>
        <w:t xml:space="preserve"> will only be kept under review as part of an agreed ongoing service for which you agree to pay.</w:t>
      </w:r>
    </w:p>
    <w:p w14:paraId="5BC64039" w14:textId="5A9DEE81" w:rsidR="00E15DF3" w:rsidRPr="00DF151E" w:rsidRDefault="004229AE" w:rsidP="00E15DF3">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b/>
          <w:color w:val="auto"/>
          <w:lang w:val="en" w:eastAsia="en-GB"/>
        </w:rPr>
        <w:t>Light Touch</w:t>
      </w:r>
      <w:r w:rsidRPr="00DF151E">
        <w:rPr>
          <w:rFonts w:asciiTheme="minorHAnsi" w:eastAsia="Calibri" w:hAnsiTheme="minorHAnsi" w:cstheme="minorHAnsi"/>
          <w:color w:val="auto"/>
          <w:lang w:val="en" w:eastAsia="en-GB"/>
        </w:rPr>
        <w:t xml:space="preserve"> </w:t>
      </w:r>
      <w:r w:rsidR="00E15DF3" w:rsidRPr="00DF151E">
        <w:rPr>
          <w:rFonts w:asciiTheme="minorHAnsi" w:eastAsia="Calibri" w:hAnsiTheme="minorHAnsi" w:cstheme="minorHAnsi"/>
          <w:color w:val="auto"/>
          <w:lang w:val="en" w:eastAsia="en-GB"/>
        </w:rPr>
        <w:t xml:space="preserve">– This is our entry level service which is designed to help you build your assets and protect what is important to you. This can be seen as an implementation service to set up plans to meet your </w:t>
      </w:r>
      <w:r w:rsidRPr="00DF151E">
        <w:rPr>
          <w:rFonts w:asciiTheme="minorHAnsi" w:eastAsia="Calibri" w:hAnsiTheme="minorHAnsi" w:cstheme="minorHAnsi"/>
          <w:color w:val="auto"/>
          <w:lang w:val="en" w:eastAsia="en-GB"/>
        </w:rPr>
        <w:t xml:space="preserve">Needs &amp; </w:t>
      </w:r>
      <w:r w:rsidR="00A354C5" w:rsidRPr="00DF151E">
        <w:rPr>
          <w:rFonts w:asciiTheme="minorHAnsi" w:eastAsia="Calibri" w:hAnsiTheme="minorHAnsi" w:cstheme="minorHAnsi"/>
          <w:color w:val="auto"/>
          <w:lang w:val="en" w:eastAsia="en-GB"/>
        </w:rPr>
        <w:t>O</w:t>
      </w:r>
      <w:r w:rsidR="00E15DF3" w:rsidRPr="00DF151E">
        <w:rPr>
          <w:rFonts w:asciiTheme="minorHAnsi" w:eastAsia="Calibri" w:hAnsiTheme="minorHAnsi" w:cstheme="minorHAnsi"/>
          <w:color w:val="auto"/>
          <w:lang w:val="en" w:eastAsia="en-GB"/>
        </w:rPr>
        <w:t>bjectives.</w:t>
      </w:r>
    </w:p>
    <w:p w14:paraId="5F9AA5AB" w14:textId="2471AC3F" w:rsidR="00E15DF3" w:rsidRPr="00DF151E" w:rsidRDefault="00E15DF3" w:rsidP="0CCB8D4E">
      <w:pPr>
        <w:spacing w:line="240" w:lineRule="auto"/>
        <w:rPr>
          <w:rFonts w:asciiTheme="minorHAnsi" w:eastAsia="Calibri" w:hAnsiTheme="minorHAnsi"/>
          <w:color w:val="auto"/>
          <w:lang w:val="en-US" w:eastAsia="en-GB"/>
        </w:rPr>
      </w:pPr>
      <w:r w:rsidRPr="0CCB8D4E">
        <w:rPr>
          <w:rFonts w:asciiTheme="minorHAnsi" w:eastAsia="Calibri" w:hAnsiTheme="minorHAnsi"/>
          <w:b/>
          <w:bCs/>
          <w:color w:val="auto"/>
          <w:lang w:val="en-US" w:eastAsia="en-GB"/>
        </w:rPr>
        <w:t>Financial Advice</w:t>
      </w:r>
      <w:r w:rsidRPr="0CCB8D4E">
        <w:rPr>
          <w:rFonts w:asciiTheme="minorHAnsi" w:eastAsia="Calibri" w:hAnsiTheme="minorHAnsi"/>
          <w:color w:val="auto"/>
          <w:lang w:val="en-US" w:eastAsia="en-GB"/>
        </w:rPr>
        <w:t xml:space="preserve"> – Is the traditional way financial advisers have worked with clients. Your </w:t>
      </w:r>
      <w:r w:rsidR="004229AE" w:rsidRPr="0CCB8D4E">
        <w:rPr>
          <w:rFonts w:asciiTheme="minorHAnsi" w:eastAsia="Calibri" w:hAnsiTheme="minorHAnsi"/>
          <w:color w:val="auto"/>
          <w:lang w:val="en-US" w:eastAsia="en-GB"/>
        </w:rPr>
        <w:t>Needs &amp; O</w:t>
      </w:r>
      <w:r w:rsidRPr="0CCB8D4E">
        <w:rPr>
          <w:rFonts w:asciiTheme="minorHAnsi" w:eastAsia="Calibri" w:hAnsiTheme="minorHAnsi"/>
          <w:color w:val="auto"/>
          <w:lang w:val="en-US" w:eastAsia="en-GB"/>
        </w:rPr>
        <w:t xml:space="preserve">bjectives are established and </w:t>
      </w:r>
      <w:r w:rsidR="00C944B9" w:rsidRPr="0CCB8D4E">
        <w:rPr>
          <w:rFonts w:asciiTheme="minorHAnsi" w:eastAsia="Calibri" w:hAnsiTheme="minorHAnsi"/>
          <w:color w:val="auto"/>
          <w:lang w:val="en-US" w:eastAsia="en-GB"/>
        </w:rPr>
        <w:t>prioritized</w:t>
      </w:r>
      <w:r w:rsidRPr="0CCB8D4E">
        <w:rPr>
          <w:rFonts w:asciiTheme="minorHAnsi" w:eastAsia="Calibri" w:hAnsiTheme="minorHAnsi"/>
          <w:color w:val="auto"/>
          <w:lang w:val="en-US" w:eastAsia="en-GB"/>
        </w:rPr>
        <w:t xml:space="preserve">. </w:t>
      </w:r>
      <w:r w:rsidR="004229AE" w:rsidRPr="0CCB8D4E">
        <w:rPr>
          <w:rFonts w:asciiTheme="minorHAnsi" w:eastAsia="Calibri" w:hAnsiTheme="minorHAnsi"/>
          <w:color w:val="auto"/>
          <w:lang w:val="en-US" w:eastAsia="en-GB"/>
        </w:rPr>
        <w:t>Actions and products</w:t>
      </w:r>
      <w:r w:rsidRPr="0CCB8D4E">
        <w:rPr>
          <w:rFonts w:asciiTheme="minorHAnsi" w:eastAsia="Calibri" w:hAnsiTheme="minorHAnsi"/>
          <w:color w:val="auto"/>
          <w:lang w:val="en-US" w:eastAsia="en-GB"/>
        </w:rPr>
        <w:t xml:space="preserve"> are recommended to achieve your </w:t>
      </w:r>
      <w:r w:rsidR="004229AE" w:rsidRPr="0CCB8D4E">
        <w:rPr>
          <w:rFonts w:asciiTheme="minorHAnsi" w:eastAsia="Calibri" w:hAnsiTheme="minorHAnsi"/>
          <w:color w:val="auto"/>
          <w:lang w:val="en-US" w:eastAsia="en-GB"/>
        </w:rPr>
        <w:t xml:space="preserve">goals </w:t>
      </w:r>
      <w:r w:rsidRPr="0CCB8D4E">
        <w:rPr>
          <w:rFonts w:asciiTheme="minorHAnsi" w:eastAsia="Calibri" w:hAnsiTheme="minorHAnsi"/>
          <w:color w:val="auto"/>
          <w:lang w:val="en-US" w:eastAsia="en-GB"/>
        </w:rPr>
        <w:t>efficiently. Products are implemented as part of an advice program. The advice is monitored and adjusted using our ongoing services to keep you on course. We can restrict our Advice Service to target specific objections set by you.</w:t>
      </w:r>
    </w:p>
    <w:p w14:paraId="4AD27E97" w14:textId="77777777" w:rsidR="00DA0E1B" w:rsidRPr="00DF151E" w:rsidRDefault="00E15DF3" w:rsidP="00DA0E1B">
      <w:pPr>
        <w:pStyle w:val="04Maintext"/>
        <w:rPr>
          <w:rFonts w:asciiTheme="minorHAnsi" w:hAnsiTheme="minorHAnsi" w:cstheme="minorHAnsi"/>
          <w:color w:val="auto"/>
        </w:rPr>
      </w:pPr>
      <w:r w:rsidRPr="00DF151E">
        <w:rPr>
          <w:rFonts w:asciiTheme="minorHAnsi" w:hAnsiTheme="minorHAnsi" w:cstheme="minorHAnsi"/>
          <w:b/>
          <w:color w:val="auto"/>
        </w:rPr>
        <w:t>Financial Planning</w:t>
      </w:r>
      <w:r w:rsidRPr="00DF151E">
        <w:rPr>
          <w:rFonts w:asciiTheme="minorHAnsi" w:hAnsiTheme="minorHAnsi" w:cstheme="minorHAnsi"/>
          <w:color w:val="auto"/>
        </w:rPr>
        <w:t xml:space="preserve"> – </w:t>
      </w:r>
      <w:r w:rsidR="00DA0E1B" w:rsidRPr="00DF151E">
        <w:rPr>
          <w:rFonts w:asciiTheme="minorHAnsi" w:hAnsiTheme="minorHAnsi" w:cstheme="minorHAnsi"/>
          <w:color w:val="auto"/>
        </w:rPr>
        <w:t xml:space="preserve">Results in the development of a financial plan to help you achieve all your Needs &amp; Objectives. The plan is developed, and stress tested using a cash flow analysis tool. It provides clarity and confidence </w:t>
      </w:r>
      <w:proofErr w:type="gramStart"/>
      <w:r w:rsidR="00DA0E1B" w:rsidRPr="00DF151E">
        <w:rPr>
          <w:rFonts w:asciiTheme="minorHAnsi" w:hAnsiTheme="minorHAnsi" w:cstheme="minorHAnsi"/>
          <w:color w:val="auto"/>
        </w:rPr>
        <w:t>of</w:t>
      </w:r>
      <w:proofErr w:type="gramEnd"/>
      <w:r w:rsidR="00DA0E1B" w:rsidRPr="00DF151E">
        <w:rPr>
          <w:rFonts w:asciiTheme="minorHAnsi" w:hAnsiTheme="minorHAnsi" w:cstheme="minorHAnsi"/>
          <w:color w:val="auto"/>
        </w:rPr>
        <w:t xml:space="preserve"> success.</w:t>
      </w:r>
    </w:p>
    <w:p w14:paraId="084F4F29" w14:textId="77777777" w:rsidR="00DA0E1B" w:rsidRPr="00DF151E" w:rsidRDefault="00DA0E1B" w:rsidP="00DA0E1B">
      <w:pPr>
        <w:pStyle w:val="04Maintext"/>
        <w:rPr>
          <w:rFonts w:asciiTheme="minorHAnsi" w:hAnsiTheme="minorHAnsi" w:cstheme="minorHAnsi"/>
          <w:color w:val="auto"/>
        </w:rPr>
      </w:pPr>
      <w:r w:rsidRPr="00DF151E">
        <w:rPr>
          <w:rFonts w:asciiTheme="minorHAnsi" w:hAnsiTheme="minorHAnsi" w:cstheme="minorHAnsi"/>
          <w:color w:val="auto"/>
        </w:rPr>
        <w:lastRenderedPageBreak/>
        <w:t>To create a robust financial plan, we adopted the six-step process developed by the Chartered Institute for Securities &amp; Investments: -</w:t>
      </w:r>
    </w:p>
    <w:p w14:paraId="659C8560" w14:textId="41F94DE7" w:rsidR="00DA0E1B" w:rsidRPr="00DF151E" w:rsidRDefault="00DA0E1B" w:rsidP="0CCB8D4E">
      <w:pPr>
        <w:pStyle w:val="04Maintext"/>
        <w:numPr>
          <w:ilvl w:val="0"/>
          <w:numId w:val="39"/>
        </w:numPr>
        <w:spacing w:after="72"/>
        <w:ind w:left="360"/>
        <w:rPr>
          <w:rFonts w:asciiTheme="minorHAnsi" w:eastAsia="Times New Roman" w:hAnsiTheme="minorHAnsi" w:cstheme="minorBidi"/>
          <w:color w:val="000000"/>
          <w:lang w:val="en-US"/>
        </w:rPr>
      </w:pPr>
      <w:r w:rsidRPr="0CCB8D4E">
        <w:rPr>
          <w:rFonts w:asciiTheme="minorHAnsi" w:eastAsia="Times New Roman" w:hAnsiTheme="minorHAnsi" w:cstheme="minorBidi"/>
          <w:color w:val="000000" w:themeColor="text1"/>
          <w:lang w:val="en-US"/>
        </w:rPr>
        <w:t>Establish your goals in life – short, medium and long term</w:t>
      </w:r>
      <w:r w:rsidR="00285868" w:rsidRPr="0CCB8D4E">
        <w:rPr>
          <w:rFonts w:asciiTheme="minorHAnsi" w:eastAsia="Times New Roman" w:hAnsiTheme="minorHAnsi" w:cstheme="minorBidi"/>
          <w:color w:val="000000" w:themeColor="text1"/>
          <w:lang w:val="en-US"/>
        </w:rPr>
        <w:t>.</w:t>
      </w:r>
    </w:p>
    <w:p w14:paraId="40B59788" w14:textId="142E7435" w:rsidR="00DA0E1B" w:rsidRPr="00DF151E" w:rsidRDefault="00DA0E1B" w:rsidP="00F83CD6">
      <w:pPr>
        <w:pStyle w:val="04Maintext"/>
        <w:numPr>
          <w:ilvl w:val="0"/>
          <w:numId w:val="39"/>
        </w:numPr>
        <w:spacing w:after="72"/>
        <w:ind w:left="360"/>
        <w:rPr>
          <w:rFonts w:asciiTheme="minorHAnsi" w:eastAsia="Times New Roman" w:hAnsiTheme="minorHAnsi" w:cstheme="minorHAnsi"/>
          <w:color w:val="000000"/>
        </w:rPr>
      </w:pPr>
      <w:r w:rsidRPr="00DF151E">
        <w:rPr>
          <w:rFonts w:asciiTheme="minorHAnsi" w:eastAsia="Times New Roman" w:hAnsiTheme="minorHAnsi" w:cstheme="minorHAnsi"/>
          <w:color w:val="000000"/>
        </w:rPr>
        <w:t>Work out what assets and liabilities you have – write them down</w:t>
      </w:r>
      <w:r w:rsidR="00285868">
        <w:rPr>
          <w:rFonts w:asciiTheme="minorHAnsi" w:eastAsia="Times New Roman" w:hAnsiTheme="minorHAnsi" w:cstheme="minorHAnsi"/>
          <w:color w:val="000000"/>
        </w:rPr>
        <w:t>.</w:t>
      </w:r>
    </w:p>
    <w:p w14:paraId="11830637" w14:textId="32EF562A" w:rsidR="00DA0E1B" w:rsidRPr="00DF151E" w:rsidRDefault="00DA0E1B" w:rsidP="00F83CD6">
      <w:pPr>
        <w:pStyle w:val="04Maintext"/>
        <w:numPr>
          <w:ilvl w:val="0"/>
          <w:numId w:val="39"/>
        </w:numPr>
        <w:spacing w:after="72"/>
        <w:ind w:left="360"/>
        <w:rPr>
          <w:rFonts w:asciiTheme="minorHAnsi" w:eastAsia="Times New Roman" w:hAnsiTheme="minorHAnsi" w:cstheme="minorHAnsi"/>
          <w:color w:val="000000"/>
        </w:rPr>
      </w:pPr>
      <w:r w:rsidRPr="00DF151E">
        <w:rPr>
          <w:rFonts w:asciiTheme="minorHAnsi" w:eastAsia="Times New Roman" w:hAnsiTheme="minorHAnsi" w:cstheme="minorHAnsi"/>
          <w:color w:val="000000"/>
        </w:rPr>
        <w:t xml:space="preserve">Evaluate your current financial position </w:t>
      </w:r>
      <w:r w:rsidR="00285868" w:rsidRPr="00DF151E">
        <w:rPr>
          <w:rFonts w:asciiTheme="minorHAnsi" w:eastAsia="Times New Roman" w:hAnsiTheme="minorHAnsi" w:cstheme="minorHAnsi"/>
          <w:color w:val="000000"/>
        </w:rPr>
        <w:t>– how</w:t>
      </w:r>
      <w:r w:rsidRPr="00DF151E">
        <w:rPr>
          <w:rFonts w:asciiTheme="minorHAnsi" w:eastAsia="Times New Roman" w:hAnsiTheme="minorHAnsi" w:cstheme="minorHAnsi"/>
          <w:color w:val="000000"/>
        </w:rPr>
        <w:t xml:space="preserve"> close are you to achieving your goals?</w:t>
      </w:r>
    </w:p>
    <w:p w14:paraId="6A921C3B" w14:textId="22C968B8" w:rsidR="00DA0E1B" w:rsidRPr="00DF151E" w:rsidRDefault="00DA0E1B" w:rsidP="00F83CD6">
      <w:pPr>
        <w:pStyle w:val="04Maintext"/>
        <w:numPr>
          <w:ilvl w:val="0"/>
          <w:numId w:val="39"/>
        </w:numPr>
        <w:spacing w:after="72"/>
        <w:ind w:left="360"/>
        <w:rPr>
          <w:rFonts w:asciiTheme="minorHAnsi" w:eastAsia="Times New Roman" w:hAnsiTheme="minorHAnsi" w:cstheme="minorHAnsi"/>
          <w:color w:val="000000"/>
        </w:rPr>
      </w:pPr>
      <w:r w:rsidRPr="00DF151E">
        <w:rPr>
          <w:rFonts w:asciiTheme="minorHAnsi" w:eastAsia="Times New Roman" w:hAnsiTheme="minorHAnsi" w:cstheme="minorHAnsi"/>
          <w:color w:val="000000"/>
        </w:rPr>
        <w:t>Develop your plan – create a “route map” for achieving your different goals</w:t>
      </w:r>
      <w:r w:rsidR="00285868">
        <w:rPr>
          <w:rFonts w:asciiTheme="minorHAnsi" w:eastAsia="Times New Roman" w:hAnsiTheme="minorHAnsi" w:cstheme="minorHAnsi"/>
          <w:color w:val="000000"/>
        </w:rPr>
        <w:t>.</w:t>
      </w:r>
    </w:p>
    <w:p w14:paraId="025202BE" w14:textId="23C31E0E" w:rsidR="00DA0E1B" w:rsidRPr="00DF151E" w:rsidRDefault="00DA0E1B" w:rsidP="00F83CD6">
      <w:pPr>
        <w:pStyle w:val="04Maintext"/>
        <w:numPr>
          <w:ilvl w:val="0"/>
          <w:numId w:val="39"/>
        </w:numPr>
        <w:spacing w:after="72"/>
        <w:ind w:left="360"/>
        <w:rPr>
          <w:rFonts w:asciiTheme="minorHAnsi" w:eastAsia="Times New Roman" w:hAnsiTheme="minorHAnsi" w:cstheme="minorHAnsi"/>
          <w:color w:val="000000"/>
        </w:rPr>
      </w:pPr>
      <w:r w:rsidRPr="00DF151E">
        <w:rPr>
          <w:rFonts w:asciiTheme="minorHAnsi" w:eastAsia="Times New Roman" w:hAnsiTheme="minorHAnsi" w:cstheme="minorHAnsi"/>
          <w:color w:val="000000"/>
        </w:rPr>
        <w:t>Implement your plan – make the changes and make it happen</w:t>
      </w:r>
      <w:r w:rsidR="00285868">
        <w:rPr>
          <w:rFonts w:asciiTheme="minorHAnsi" w:eastAsia="Times New Roman" w:hAnsiTheme="minorHAnsi" w:cstheme="minorHAnsi"/>
          <w:color w:val="000000"/>
        </w:rPr>
        <w:t>.</w:t>
      </w:r>
    </w:p>
    <w:p w14:paraId="1F3FD771" w14:textId="0F64D64E" w:rsidR="00DA0E1B" w:rsidRPr="00DF151E" w:rsidRDefault="00DA0E1B" w:rsidP="00F83CD6">
      <w:pPr>
        <w:pStyle w:val="04Maintext"/>
        <w:numPr>
          <w:ilvl w:val="0"/>
          <w:numId w:val="39"/>
        </w:numPr>
        <w:spacing w:after="72"/>
        <w:ind w:left="360"/>
        <w:rPr>
          <w:rFonts w:asciiTheme="minorHAnsi" w:hAnsiTheme="minorHAnsi" w:cstheme="minorHAnsi"/>
          <w:b/>
        </w:rPr>
      </w:pPr>
      <w:r w:rsidRPr="00DF151E">
        <w:rPr>
          <w:rFonts w:asciiTheme="minorHAnsi" w:eastAsia="Times New Roman" w:hAnsiTheme="minorHAnsi" w:cstheme="minorHAnsi"/>
          <w:color w:val="000000"/>
        </w:rPr>
        <w:t>Monitor and review your plan at least yearly and adjust when needed</w:t>
      </w:r>
      <w:r w:rsidR="00285868">
        <w:rPr>
          <w:rFonts w:asciiTheme="minorHAnsi" w:eastAsia="Times New Roman" w:hAnsiTheme="minorHAnsi" w:cstheme="minorHAnsi"/>
          <w:color w:val="000000"/>
        </w:rPr>
        <w:t>.</w:t>
      </w:r>
    </w:p>
    <w:p w14:paraId="7063FA5A"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b/>
          <w:color w:val="auto"/>
        </w:rPr>
        <w:t>Cash</w:t>
      </w:r>
      <w:r w:rsidR="00454555" w:rsidRPr="00DF151E">
        <w:rPr>
          <w:rFonts w:asciiTheme="minorHAnsi" w:hAnsiTheme="minorHAnsi" w:cstheme="minorHAnsi"/>
          <w:b/>
          <w:color w:val="auto"/>
        </w:rPr>
        <w:t xml:space="preserve"> F</w:t>
      </w:r>
      <w:r w:rsidRPr="00DF151E">
        <w:rPr>
          <w:rFonts w:asciiTheme="minorHAnsi" w:hAnsiTheme="minorHAnsi" w:cstheme="minorHAnsi"/>
          <w:b/>
          <w:color w:val="auto"/>
        </w:rPr>
        <w:t>low Modelling</w:t>
      </w:r>
      <w:r w:rsidRPr="00DF151E">
        <w:rPr>
          <w:rFonts w:asciiTheme="minorHAnsi" w:hAnsiTheme="minorHAnsi" w:cstheme="minorHAnsi"/>
          <w:color w:val="auto"/>
        </w:rPr>
        <w:t xml:space="preserve"> - This service has been designed for our clients with assets generally over £100,000 whereby you have a specific need to understand the ongoing costs of your lifestyle.</w:t>
      </w:r>
    </w:p>
    <w:p w14:paraId="46883BB7"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color w:val="auto"/>
        </w:rPr>
        <w:t>Cash</w:t>
      </w:r>
      <w:r w:rsidR="00600E29" w:rsidRPr="00DF151E">
        <w:rPr>
          <w:rFonts w:asciiTheme="minorHAnsi" w:hAnsiTheme="minorHAnsi" w:cstheme="minorHAnsi"/>
          <w:color w:val="auto"/>
        </w:rPr>
        <w:t xml:space="preserve"> F</w:t>
      </w:r>
      <w:r w:rsidRPr="00DF151E">
        <w:rPr>
          <w:rFonts w:asciiTheme="minorHAnsi" w:hAnsiTheme="minorHAnsi" w:cstheme="minorHAnsi"/>
          <w:color w:val="auto"/>
        </w:rPr>
        <w:t>low Modelling uses detailed and sophisticated software to give you a complete picture of what your financial situation looks like now and, by factoring in inflation and investment growth, what it will look like in the future.</w:t>
      </w:r>
    </w:p>
    <w:p w14:paraId="7367C068"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color w:val="auto"/>
        </w:rPr>
        <w:t xml:space="preserve">It typically benefits </w:t>
      </w:r>
      <w:r w:rsidR="00E80A77" w:rsidRPr="00DF151E">
        <w:rPr>
          <w:rFonts w:asciiTheme="minorHAnsi" w:hAnsiTheme="minorHAnsi" w:cstheme="minorHAnsi"/>
          <w:color w:val="auto"/>
        </w:rPr>
        <w:t>Clients</w:t>
      </w:r>
      <w:r w:rsidRPr="00DF151E">
        <w:rPr>
          <w:rFonts w:asciiTheme="minorHAnsi" w:hAnsiTheme="minorHAnsi" w:cstheme="minorHAnsi"/>
          <w:color w:val="auto"/>
        </w:rPr>
        <w:t xml:space="preserve"> who have larger assets to manage as it gives an accurate projection on whether income, savings &amp; investments will maintain the current standard of living both pre-and post-retirement.</w:t>
      </w:r>
    </w:p>
    <w:p w14:paraId="6E4D4951"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color w:val="auto"/>
        </w:rPr>
        <w:t>It also assists those investing on behalf of others</w:t>
      </w:r>
      <w:r w:rsidR="00303146" w:rsidRPr="00DF151E">
        <w:rPr>
          <w:rFonts w:asciiTheme="minorHAnsi" w:hAnsiTheme="minorHAnsi" w:cstheme="minorHAnsi"/>
          <w:color w:val="auto"/>
        </w:rPr>
        <w:t>,</w:t>
      </w:r>
      <w:r w:rsidRPr="00DF151E">
        <w:rPr>
          <w:rFonts w:asciiTheme="minorHAnsi" w:hAnsiTheme="minorHAnsi" w:cstheme="minorHAnsi"/>
          <w:color w:val="auto"/>
        </w:rPr>
        <w:t xml:space="preserve"> </w:t>
      </w:r>
      <w:proofErr w:type="spellStart"/>
      <w:r w:rsidRPr="00DF151E">
        <w:rPr>
          <w:rFonts w:asciiTheme="minorHAnsi" w:hAnsiTheme="minorHAnsi" w:cstheme="minorHAnsi"/>
          <w:color w:val="auto"/>
        </w:rPr>
        <w:t>i.e</w:t>
      </w:r>
      <w:proofErr w:type="spellEnd"/>
      <w:r w:rsidRPr="00DF151E">
        <w:rPr>
          <w:rFonts w:asciiTheme="minorHAnsi" w:hAnsiTheme="minorHAnsi" w:cstheme="minorHAnsi"/>
          <w:color w:val="auto"/>
        </w:rPr>
        <w:t xml:space="preserve"> Trustees &amp; Court of Protection Deputies by providing a clear and documented audit trail on ongoing investment and income/expenditure management.</w:t>
      </w:r>
    </w:p>
    <w:p w14:paraId="2602AC3A" w14:textId="6086A921"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b/>
          <w:color w:val="auto"/>
        </w:rPr>
        <w:t>Ongoing Service</w:t>
      </w:r>
      <w:r w:rsidRPr="00DF151E">
        <w:rPr>
          <w:rFonts w:asciiTheme="minorHAnsi" w:hAnsiTheme="minorHAnsi" w:cstheme="minorHAnsi"/>
          <w:color w:val="auto"/>
        </w:rPr>
        <w:t xml:space="preserve"> – is designed to keep you in contact with your financial affairs. It helps you maintain an organised and structured approach to achieving your objectives. Life is often busy and important things are left unattended. Our ongoing service ensures that your progress to financial independence remains on </w:t>
      </w:r>
      <w:r w:rsidR="00285868" w:rsidRPr="00DF151E">
        <w:rPr>
          <w:rFonts w:asciiTheme="minorHAnsi" w:hAnsiTheme="minorHAnsi" w:cstheme="minorHAnsi"/>
          <w:color w:val="auto"/>
        </w:rPr>
        <w:t>course,</w:t>
      </w:r>
      <w:r w:rsidRPr="00DF151E">
        <w:rPr>
          <w:rFonts w:asciiTheme="minorHAnsi" w:hAnsiTheme="minorHAnsi" w:cstheme="minorHAnsi"/>
          <w:color w:val="auto"/>
        </w:rPr>
        <w:t xml:space="preserve"> and you remain in control and informed. </w:t>
      </w:r>
    </w:p>
    <w:p w14:paraId="4F95F407"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color w:val="auto"/>
        </w:rPr>
        <w:t xml:space="preserve">Your plans will need to adapt to the changes that life throws your way. Social, Political and Economic events will normally impact on you and your financial affairs. It is important that your arrangements change to take the new environment into account. </w:t>
      </w:r>
    </w:p>
    <w:p w14:paraId="46BF8AE8" w14:textId="77777777" w:rsidR="00DA0E1B" w:rsidRPr="00DF151E" w:rsidRDefault="00DA0E1B" w:rsidP="00DA0E1B">
      <w:pPr>
        <w:spacing w:before="0" w:after="160"/>
        <w:rPr>
          <w:rFonts w:asciiTheme="minorHAnsi" w:hAnsiTheme="minorHAnsi" w:cstheme="minorHAnsi"/>
          <w:color w:val="auto"/>
        </w:rPr>
      </w:pPr>
      <w:r w:rsidRPr="00DF151E">
        <w:rPr>
          <w:rFonts w:asciiTheme="minorHAnsi" w:hAnsiTheme="minorHAnsi" w:cstheme="minorHAnsi"/>
          <w:color w:val="auto"/>
        </w:rPr>
        <w:t xml:space="preserve">Your priorities and personal circumstances may change. The advice and plans that have been made by and for you should be altered to reflect this. Like a well-tended garden your financial plans can flourish if </w:t>
      </w:r>
      <w:r w:rsidR="005E14A3" w:rsidRPr="00DF151E">
        <w:rPr>
          <w:rFonts w:asciiTheme="minorHAnsi" w:hAnsiTheme="minorHAnsi" w:cstheme="minorHAnsi"/>
          <w:color w:val="auto"/>
        </w:rPr>
        <w:t>properly</w:t>
      </w:r>
      <w:r w:rsidRPr="00DF151E">
        <w:rPr>
          <w:rFonts w:asciiTheme="minorHAnsi" w:hAnsiTheme="minorHAnsi" w:cstheme="minorHAnsi"/>
          <w:color w:val="auto"/>
        </w:rPr>
        <w:t xml:space="preserve"> maintained.</w:t>
      </w:r>
    </w:p>
    <w:p w14:paraId="3D40C25E" w14:textId="77777777" w:rsidR="00DA0E1B" w:rsidRPr="00DF151E" w:rsidRDefault="00656E5A" w:rsidP="00E15DF3">
      <w:pPr>
        <w:spacing w:line="240" w:lineRule="auto"/>
        <w:rPr>
          <w:rFonts w:asciiTheme="minorHAnsi" w:eastAsia="Calibri" w:hAnsiTheme="minorHAnsi" w:cstheme="minorHAnsi"/>
          <w:b/>
          <w:color w:val="auto"/>
          <w:lang w:val="en" w:eastAsia="en-GB"/>
        </w:rPr>
      </w:pPr>
      <w:r w:rsidRPr="00DF151E">
        <w:rPr>
          <w:rFonts w:asciiTheme="minorHAnsi" w:eastAsia="Calibri" w:hAnsiTheme="minorHAnsi" w:cstheme="minorHAnsi"/>
          <w:b/>
          <w:color w:val="auto"/>
          <w:lang w:val="en" w:eastAsia="en-GB"/>
        </w:rPr>
        <w:t>Property Purchase</w:t>
      </w:r>
    </w:p>
    <w:p w14:paraId="786D730D" w14:textId="77777777" w:rsidR="0004779A" w:rsidRPr="00DF151E" w:rsidRDefault="0004779A" w:rsidP="0004779A">
      <w:pPr>
        <w:pStyle w:val="04Maintext"/>
        <w:rPr>
          <w:rFonts w:asciiTheme="minorHAnsi" w:hAnsiTheme="minorHAnsi" w:cstheme="minorHAnsi"/>
          <w:b/>
          <w:color w:val="auto"/>
        </w:rPr>
      </w:pPr>
      <w:r w:rsidRPr="00DF151E">
        <w:rPr>
          <w:rFonts w:asciiTheme="minorHAnsi" w:hAnsiTheme="minorHAnsi" w:cstheme="minorHAnsi"/>
          <w:b/>
          <w:color w:val="auto"/>
        </w:rPr>
        <w:t>If you want advice on mortgages, we will provide you with a separate document detailing the services we offer and the costs of those services.</w:t>
      </w:r>
    </w:p>
    <w:p w14:paraId="19E3B0F0" w14:textId="77777777" w:rsidR="0004779A" w:rsidRPr="00DF151E" w:rsidRDefault="0004779A" w:rsidP="0004779A">
      <w:pPr>
        <w:pStyle w:val="04Maintext"/>
        <w:spacing w:before="60" w:after="60"/>
        <w:rPr>
          <w:rFonts w:asciiTheme="minorHAnsi" w:hAnsiTheme="minorHAnsi" w:cstheme="minorHAnsi"/>
          <w:lang w:val="en-GB"/>
        </w:rPr>
      </w:pPr>
      <w:r w:rsidRPr="00DF151E">
        <w:rPr>
          <w:rFonts w:asciiTheme="minorHAnsi" w:hAnsiTheme="minorHAnsi" w:cstheme="minorHAnsi"/>
          <w:lang w:val="en-GB"/>
        </w:rPr>
        <w:t xml:space="preserve">We’ll only start work once we have agreed our services and charges with you. </w:t>
      </w:r>
    </w:p>
    <w:p w14:paraId="4F079A5D" w14:textId="77777777" w:rsidR="00F6762A" w:rsidRPr="00DF151E" w:rsidRDefault="00F6762A" w:rsidP="0048370D">
      <w:p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If you have a question or concern about any aspect of our </w:t>
      </w:r>
      <w:r w:rsidR="00E15DF3" w:rsidRPr="00DF151E">
        <w:rPr>
          <w:rFonts w:asciiTheme="minorHAnsi" w:eastAsia="Calibri" w:hAnsiTheme="minorHAnsi" w:cstheme="minorHAnsi"/>
          <w:lang w:eastAsia="en-GB"/>
        </w:rPr>
        <w:t>services,</w:t>
      </w:r>
      <w:r w:rsidRPr="00DF151E">
        <w:rPr>
          <w:rFonts w:asciiTheme="minorHAnsi" w:eastAsia="Calibri" w:hAnsiTheme="minorHAnsi" w:cstheme="minorHAnsi"/>
          <w:lang w:eastAsia="en-GB"/>
        </w:rPr>
        <w:t xml:space="preserve"> please contact us at:</w:t>
      </w:r>
    </w:p>
    <w:p w14:paraId="71B9BDF2" w14:textId="77777777" w:rsidR="00F6762A" w:rsidRPr="00DF151E" w:rsidRDefault="00F6762A" w:rsidP="00EE6867">
      <w:pPr>
        <w:numPr>
          <w:ilvl w:val="0"/>
          <w:numId w:val="11"/>
        </w:numPr>
        <w:spacing w:line="240" w:lineRule="auto"/>
        <w:jc w:val="both"/>
        <w:rPr>
          <w:rFonts w:asciiTheme="minorHAnsi" w:eastAsia="Calibri" w:hAnsiTheme="minorHAnsi" w:cstheme="minorHAnsi"/>
          <w:lang w:eastAsia="en-GB"/>
        </w:rPr>
      </w:pPr>
      <w:r w:rsidRPr="00DF151E">
        <w:rPr>
          <w:rFonts w:asciiTheme="minorHAnsi" w:eastAsia="Calibri" w:hAnsiTheme="minorHAnsi" w:cstheme="minorHAnsi"/>
          <w:b/>
          <w:lang w:eastAsia="en-GB"/>
        </w:rPr>
        <w:t>Telephone:</w:t>
      </w:r>
      <w:r w:rsidRPr="00DF151E">
        <w:rPr>
          <w:rFonts w:asciiTheme="minorHAnsi" w:eastAsia="Calibri" w:hAnsiTheme="minorHAnsi" w:cstheme="minorHAnsi"/>
          <w:lang w:eastAsia="en-GB"/>
        </w:rPr>
        <w:t xml:space="preserve"> </w:t>
      </w:r>
      <w:r w:rsidR="00020BC9" w:rsidRPr="00DF151E">
        <w:rPr>
          <w:rFonts w:asciiTheme="minorHAnsi" w:eastAsia="Calibri" w:hAnsiTheme="minorHAnsi" w:cstheme="minorHAnsi"/>
          <w:lang w:eastAsia="en-GB"/>
        </w:rPr>
        <w:t>02920766400</w:t>
      </w:r>
    </w:p>
    <w:p w14:paraId="7DB8D6C9" w14:textId="77777777" w:rsidR="00F6762A" w:rsidRPr="00DF151E" w:rsidRDefault="00F6762A" w:rsidP="00EE6867">
      <w:pPr>
        <w:numPr>
          <w:ilvl w:val="0"/>
          <w:numId w:val="11"/>
        </w:numPr>
        <w:spacing w:line="240" w:lineRule="auto"/>
        <w:jc w:val="both"/>
        <w:rPr>
          <w:rFonts w:asciiTheme="minorHAnsi" w:eastAsia="Calibri" w:hAnsiTheme="minorHAnsi" w:cstheme="minorHAnsi"/>
          <w:lang w:eastAsia="en-GB"/>
        </w:rPr>
      </w:pPr>
      <w:r w:rsidRPr="00DF151E">
        <w:rPr>
          <w:rFonts w:asciiTheme="minorHAnsi" w:eastAsia="Calibri" w:hAnsiTheme="minorHAnsi" w:cstheme="minorHAnsi"/>
          <w:b/>
          <w:lang w:eastAsia="en-GB"/>
        </w:rPr>
        <w:t>Email:</w:t>
      </w:r>
      <w:r w:rsidRPr="00DF151E">
        <w:rPr>
          <w:rFonts w:asciiTheme="minorHAnsi" w:eastAsia="Calibri" w:hAnsiTheme="minorHAnsi" w:cstheme="minorHAnsi"/>
          <w:lang w:eastAsia="en-GB"/>
        </w:rPr>
        <w:t xml:space="preserve"> </w:t>
      </w:r>
      <w:r w:rsidR="00020BC9" w:rsidRPr="00DF151E">
        <w:rPr>
          <w:rFonts w:asciiTheme="minorHAnsi" w:eastAsia="Calibri" w:hAnsiTheme="minorHAnsi" w:cstheme="minorHAnsi"/>
          <w:lang w:eastAsia="en-GB"/>
        </w:rPr>
        <w:t>enquiries@ntmfs.co.uk</w:t>
      </w:r>
    </w:p>
    <w:p w14:paraId="3714D02F" w14:textId="77777777" w:rsidR="00F6762A" w:rsidRPr="00DF151E" w:rsidRDefault="00F6762A" w:rsidP="00EE6867">
      <w:pPr>
        <w:numPr>
          <w:ilvl w:val="0"/>
          <w:numId w:val="11"/>
        </w:numPr>
        <w:spacing w:line="240" w:lineRule="auto"/>
        <w:jc w:val="both"/>
        <w:rPr>
          <w:rFonts w:asciiTheme="minorHAnsi" w:eastAsia="Calibri" w:hAnsiTheme="minorHAnsi" w:cstheme="minorHAnsi"/>
          <w:b/>
          <w:lang w:eastAsia="en-GB"/>
        </w:rPr>
      </w:pPr>
      <w:r w:rsidRPr="00DF151E">
        <w:rPr>
          <w:rFonts w:asciiTheme="minorHAnsi" w:eastAsia="Calibri" w:hAnsiTheme="minorHAnsi" w:cstheme="minorHAnsi"/>
          <w:b/>
          <w:lang w:eastAsia="en-GB"/>
        </w:rPr>
        <w:t xml:space="preserve">Website: </w:t>
      </w:r>
      <w:r w:rsidR="00020BC9" w:rsidRPr="00DF151E">
        <w:rPr>
          <w:rFonts w:asciiTheme="minorHAnsi" w:eastAsia="Calibri" w:hAnsiTheme="minorHAnsi" w:cstheme="minorHAnsi"/>
          <w:lang w:eastAsia="en-GB"/>
        </w:rPr>
        <w:t>www.ntmfs.co.uk</w:t>
      </w:r>
    </w:p>
    <w:p w14:paraId="0ABB38AA" w14:textId="769C512A" w:rsidR="00285868" w:rsidRPr="00DF151E" w:rsidRDefault="00F6762A" w:rsidP="145C91B0">
      <w:pPr>
        <w:numPr>
          <w:ilvl w:val="0"/>
          <w:numId w:val="11"/>
        </w:numPr>
        <w:spacing w:line="240" w:lineRule="auto"/>
        <w:jc w:val="both"/>
        <w:rPr>
          <w:rFonts w:asciiTheme="minorHAnsi" w:eastAsia="Calibri" w:hAnsiTheme="minorHAnsi"/>
          <w:b/>
          <w:bCs/>
          <w:lang w:eastAsia="en-GB"/>
        </w:rPr>
      </w:pPr>
      <w:r w:rsidRPr="145C91B0">
        <w:rPr>
          <w:rFonts w:asciiTheme="minorHAnsi" w:eastAsia="Calibri" w:hAnsiTheme="minorHAnsi"/>
          <w:b/>
          <w:bCs/>
          <w:lang w:eastAsia="en-GB"/>
        </w:rPr>
        <w:t>In writing:</w:t>
      </w:r>
      <w:r w:rsidRPr="145C91B0">
        <w:rPr>
          <w:rFonts w:asciiTheme="minorHAnsi" w:eastAsia="Calibri" w:hAnsiTheme="minorHAnsi"/>
          <w:lang w:eastAsia="en-GB"/>
        </w:rPr>
        <w:t xml:space="preserve"> </w:t>
      </w:r>
      <w:r w:rsidR="00020BC9" w:rsidRPr="145C91B0">
        <w:rPr>
          <w:rFonts w:asciiTheme="minorHAnsi" w:eastAsia="Calibri" w:hAnsiTheme="minorHAnsi"/>
          <w:lang w:eastAsia="en-GB"/>
        </w:rPr>
        <w:t xml:space="preserve">Neil Muir, Unit 12 Cwrt Y Parc, Earlswood Road, Llanishen, CF14 5GH </w:t>
      </w:r>
    </w:p>
    <w:p w14:paraId="33373A86" w14:textId="77777777" w:rsidR="0004779A" w:rsidRPr="00873B9E" w:rsidRDefault="00656E5A" w:rsidP="00F83CD6">
      <w:pPr>
        <w:pStyle w:val="NumberedHeading1"/>
        <w:numPr>
          <w:ilvl w:val="0"/>
          <w:numId w:val="36"/>
        </w:numPr>
        <w:ind w:left="426" w:hanging="426"/>
        <w:rPr>
          <w:rFonts w:asciiTheme="minorHAnsi" w:hAnsiTheme="minorHAnsi" w:cstheme="minorHAnsi"/>
          <w:b/>
          <w:bCs/>
          <w:color w:val="3C1345" w:themeColor="accent2" w:themeShade="80"/>
          <w:lang w:val="en-GB"/>
        </w:rPr>
      </w:pPr>
      <w:r w:rsidRPr="00873B9E">
        <w:rPr>
          <w:rFonts w:asciiTheme="minorHAnsi" w:hAnsiTheme="minorHAnsi" w:cstheme="minorHAnsi"/>
          <w:b/>
          <w:bCs/>
          <w:color w:val="3C1345" w:themeColor="accent2" w:themeShade="80"/>
          <w:lang w:val="en-GB"/>
        </w:rPr>
        <w:t>Advice on products</w:t>
      </w:r>
    </w:p>
    <w:p w14:paraId="68CCFC52" w14:textId="77777777" w:rsidR="0004779A" w:rsidRPr="00DF151E" w:rsidRDefault="0004779A" w:rsidP="0004779A">
      <w:pPr>
        <w:autoSpaceDE w:val="0"/>
        <w:autoSpaceDN w:val="0"/>
        <w:adjustRightInd w:val="0"/>
        <w:spacing w:line="240" w:lineRule="auto"/>
        <w:rPr>
          <w:rFonts w:asciiTheme="minorHAnsi" w:hAnsiTheme="minorHAnsi" w:cstheme="minorHAnsi"/>
        </w:rPr>
      </w:pPr>
      <w:r w:rsidRPr="00DF151E">
        <w:rPr>
          <w:rFonts w:asciiTheme="minorHAnsi" w:hAnsiTheme="minorHAnsi" w:cstheme="minorHAnsi"/>
        </w:rPr>
        <w:t xml:space="preserve">We offer </w:t>
      </w:r>
      <w:r w:rsidRPr="00DF151E">
        <w:rPr>
          <w:rFonts w:asciiTheme="minorHAnsi" w:hAnsiTheme="minorHAnsi" w:cstheme="minorHAnsi"/>
          <w:b/>
        </w:rPr>
        <w:t>independent</w:t>
      </w:r>
      <w:r w:rsidRPr="00DF151E">
        <w:rPr>
          <w:rFonts w:asciiTheme="minorHAnsi" w:hAnsiTheme="minorHAnsi" w:cstheme="minorHAnsi"/>
        </w:rPr>
        <w:t xml:space="preserve"> investment advice. This means that we consider a wide range of financial strategies and products. We are constantly reviewing the market to ensure that the services and products we offer are appropriate for our clients. </w:t>
      </w:r>
    </w:p>
    <w:p w14:paraId="1AF8C73C" w14:textId="77777777" w:rsidR="0004779A" w:rsidRPr="00DF151E" w:rsidRDefault="0004779A" w:rsidP="0004779A">
      <w:pPr>
        <w:autoSpaceDE w:val="0"/>
        <w:autoSpaceDN w:val="0"/>
        <w:adjustRightInd w:val="0"/>
        <w:spacing w:line="240" w:lineRule="auto"/>
        <w:rPr>
          <w:rFonts w:asciiTheme="minorHAnsi" w:hAnsiTheme="minorHAnsi" w:cstheme="minorHAnsi"/>
        </w:rPr>
      </w:pPr>
      <w:r w:rsidRPr="00DF151E">
        <w:rPr>
          <w:rFonts w:asciiTheme="minorHAnsi" w:hAnsiTheme="minorHAnsi" w:cstheme="minorHAnsi"/>
        </w:rPr>
        <w:t xml:space="preserve">Where we recommend </w:t>
      </w:r>
      <w:r w:rsidR="00656E5A" w:rsidRPr="00DF151E">
        <w:rPr>
          <w:rFonts w:asciiTheme="minorHAnsi" w:hAnsiTheme="minorHAnsi" w:cstheme="minorHAnsi"/>
        </w:rPr>
        <w:t>investment</w:t>
      </w:r>
      <w:r w:rsidRPr="00DF151E">
        <w:rPr>
          <w:rFonts w:asciiTheme="minorHAnsi" w:hAnsiTheme="minorHAnsi" w:cstheme="minorHAnsi"/>
        </w:rPr>
        <w:t xml:space="preserve"> strategies and products to you, these will be selected based on your personal circumstances, financial goals and objectives. We’ll consider </w:t>
      </w:r>
      <w:r w:rsidR="00656E5A" w:rsidRPr="00DF151E">
        <w:rPr>
          <w:rFonts w:asciiTheme="minorHAnsi" w:hAnsiTheme="minorHAnsi" w:cstheme="minorHAnsi"/>
        </w:rPr>
        <w:t>many</w:t>
      </w:r>
      <w:r w:rsidRPr="00DF151E">
        <w:rPr>
          <w:rFonts w:asciiTheme="minorHAnsi" w:hAnsiTheme="minorHAnsi" w:cstheme="minorHAnsi"/>
        </w:rPr>
        <w:t xml:space="preserve"> factors, including the services you </w:t>
      </w:r>
      <w:r w:rsidRPr="00DF151E">
        <w:rPr>
          <w:rFonts w:asciiTheme="minorHAnsi" w:hAnsiTheme="minorHAnsi" w:cstheme="minorHAnsi"/>
        </w:rPr>
        <w:lastRenderedPageBreak/>
        <w:t xml:space="preserve">need, the cost of investing, how much risk you are prepared to accept in an investment product and how much of a drop in its value you could withstand. </w:t>
      </w:r>
    </w:p>
    <w:p w14:paraId="54FFFC6C" w14:textId="77777777" w:rsidR="0004779A" w:rsidRPr="00DF151E" w:rsidRDefault="0004779A" w:rsidP="0004779A">
      <w:pPr>
        <w:autoSpaceDE w:val="0"/>
        <w:autoSpaceDN w:val="0"/>
        <w:adjustRightInd w:val="0"/>
        <w:spacing w:line="240" w:lineRule="auto"/>
        <w:rPr>
          <w:rFonts w:asciiTheme="minorHAnsi" w:hAnsiTheme="minorHAnsi" w:cstheme="minorHAnsi"/>
        </w:rPr>
      </w:pPr>
      <w:r w:rsidRPr="00DF151E">
        <w:rPr>
          <w:rFonts w:asciiTheme="minorHAnsi" w:hAnsiTheme="minorHAnsi" w:cstheme="minorHAnsi"/>
        </w:rPr>
        <w:t xml:space="preserve">The areas we can advise on include: </w:t>
      </w:r>
    </w:p>
    <w:tbl>
      <w:tblPr>
        <w:tblStyle w:val="TableGrid"/>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6"/>
      </w:tblGrid>
      <w:tr w:rsidR="0004779A" w:rsidRPr="00DF151E" w14:paraId="388E7973" w14:textId="77777777" w:rsidTr="004D51C2">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auto"/>
          </w:tcPr>
          <w:p w14:paraId="7B839AD7"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Life assurance</w:t>
            </w:r>
          </w:p>
        </w:tc>
        <w:tc>
          <w:tcPr>
            <w:tcW w:w="4536" w:type="dxa"/>
            <w:shd w:val="clear" w:color="auto" w:fill="auto"/>
          </w:tcPr>
          <w:p w14:paraId="02D8219F"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Unit trusts</w:t>
            </w:r>
          </w:p>
        </w:tc>
      </w:tr>
      <w:tr w:rsidR="0004779A" w:rsidRPr="00DF151E" w14:paraId="4B11D3E4" w14:textId="77777777" w:rsidTr="004D51C2">
        <w:tc>
          <w:tcPr>
            <w:tcW w:w="4531" w:type="dxa"/>
          </w:tcPr>
          <w:p w14:paraId="4CD5FC75"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Investment bonds</w:t>
            </w:r>
          </w:p>
        </w:tc>
        <w:tc>
          <w:tcPr>
            <w:tcW w:w="4536" w:type="dxa"/>
          </w:tcPr>
          <w:p w14:paraId="4842F084"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Open ended investment companies</w:t>
            </w:r>
          </w:p>
        </w:tc>
      </w:tr>
      <w:tr w:rsidR="0004779A" w:rsidRPr="00DF151E" w14:paraId="0416B23F" w14:textId="77777777" w:rsidTr="004D51C2">
        <w:tc>
          <w:tcPr>
            <w:tcW w:w="4531" w:type="dxa"/>
          </w:tcPr>
          <w:p w14:paraId="05FAA6CD"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Pensions</w:t>
            </w:r>
          </w:p>
        </w:tc>
        <w:tc>
          <w:tcPr>
            <w:tcW w:w="4536" w:type="dxa"/>
          </w:tcPr>
          <w:p w14:paraId="7BDDB932"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ISAs</w:t>
            </w:r>
          </w:p>
        </w:tc>
      </w:tr>
      <w:tr w:rsidR="0004779A" w:rsidRPr="00DF151E" w14:paraId="33C1798C" w14:textId="77777777" w:rsidTr="004D51C2">
        <w:tc>
          <w:tcPr>
            <w:tcW w:w="4531" w:type="dxa"/>
          </w:tcPr>
          <w:p w14:paraId="75C0D0C2"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Annuities</w:t>
            </w:r>
          </w:p>
        </w:tc>
        <w:tc>
          <w:tcPr>
            <w:tcW w:w="4536" w:type="dxa"/>
          </w:tcPr>
          <w:p w14:paraId="01159353"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Structured deposits</w:t>
            </w:r>
          </w:p>
        </w:tc>
      </w:tr>
      <w:tr w:rsidR="0004779A" w:rsidRPr="00DF151E" w14:paraId="6DB786A9" w14:textId="77777777" w:rsidTr="004D51C2">
        <w:tc>
          <w:tcPr>
            <w:tcW w:w="4531" w:type="dxa"/>
          </w:tcPr>
          <w:p w14:paraId="2060B1A6"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 xml:space="preserve">Phased retirement &amp; income drawdown </w:t>
            </w:r>
          </w:p>
        </w:tc>
        <w:tc>
          <w:tcPr>
            <w:tcW w:w="4536" w:type="dxa"/>
          </w:tcPr>
          <w:p w14:paraId="388BFEB7"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Investment trusts</w:t>
            </w:r>
          </w:p>
        </w:tc>
      </w:tr>
      <w:tr w:rsidR="0004779A" w:rsidRPr="00DF151E" w14:paraId="6FD42CF2" w14:textId="77777777" w:rsidTr="004D51C2">
        <w:tc>
          <w:tcPr>
            <w:tcW w:w="4531" w:type="dxa"/>
          </w:tcPr>
          <w:p w14:paraId="34B5F130"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Long term care</w:t>
            </w:r>
          </w:p>
        </w:tc>
        <w:tc>
          <w:tcPr>
            <w:tcW w:w="4536" w:type="dxa"/>
          </w:tcPr>
          <w:p w14:paraId="42F29894"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Exchange traded funds</w:t>
            </w:r>
          </w:p>
        </w:tc>
      </w:tr>
      <w:tr w:rsidR="0004779A" w:rsidRPr="00DF151E" w14:paraId="528D6F02" w14:textId="77777777" w:rsidTr="004D51C2">
        <w:tc>
          <w:tcPr>
            <w:tcW w:w="4531" w:type="dxa"/>
          </w:tcPr>
          <w:p w14:paraId="39CD2F2F"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Term assurance</w:t>
            </w:r>
          </w:p>
        </w:tc>
        <w:tc>
          <w:tcPr>
            <w:tcW w:w="4536" w:type="dxa"/>
          </w:tcPr>
          <w:p w14:paraId="0F97EDE0"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Enterprise investment schemes</w:t>
            </w:r>
          </w:p>
        </w:tc>
      </w:tr>
      <w:tr w:rsidR="0004779A" w:rsidRPr="00DF151E" w14:paraId="6A341F4A" w14:textId="77777777" w:rsidTr="004D51C2">
        <w:tc>
          <w:tcPr>
            <w:tcW w:w="4531" w:type="dxa"/>
          </w:tcPr>
          <w:p w14:paraId="16E88841"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Critical illness cover</w:t>
            </w:r>
          </w:p>
        </w:tc>
        <w:tc>
          <w:tcPr>
            <w:tcW w:w="4536" w:type="dxa"/>
          </w:tcPr>
          <w:p w14:paraId="71BFE7FF"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Venture capital trusts</w:t>
            </w:r>
          </w:p>
        </w:tc>
      </w:tr>
      <w:tr w:rsidR="0004779A" w:rsidRPr="00DF151E" w14:paraId="19FA9FCC" w14:textId="77777777" w:rsidTr="004D51C2">
        <w:tc>
          <w:tcPr>
            <w:tcW w:w="4531" w:type="dxa"/>
          </w:tcPr>
          <w:p w14:paraId="6CA14B3F"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Income protection</w:t>
            </w:r>
          </w:p>
        </w:tc>
        <w:tc>
          <w:tcPr>
            <w:tcW w:w="4536" w:type="dxa"/>
          </w:tcPr>
          <w:p w14:paraId="02D0A946" w14:textId="77777777" w:rsidR="0004779A" w:rsidRPr="00DF151E" w:rsidRDefault="0004779A" w:rsidP="00F83CD6">
            <w:pPr>
              <w:pStyle w:val="ListParagraph"/>
              <w:numPr>
                <w:ilvl w:val="0"/>
                <w:numId w:val="26"/>
              </w:numPr>
              <w:spacing w:before="60" w:after="60"/>
              <w:rPr>
                <w:rFonts w:asciiTheme="minorHAnsi" w:hAnsiTheme="minorHAnsi" w:cstheme="minorHAnsi"/>
              </w:rPr>
            </w:pPr>
            <w:r w:rsidRPr="00DF151E">
              <w:rPr>
                <w:rFonts w:asciiTheme="minorHAnsi" w:hAnsiTheme="minorHAnsi" w:cstheme="minorHAnsi"/>
              </w:rPr>
              <w:t>Structured products</w:t>
            </w:r>
          </w:p>
        </w:tc>
      </w:tr>
    </w:tbl>
    <w:p w14:paraId="3ED125E3" w14:textId="77777777" w:rsidR="0004779A" w:rsidRPr="00DF151E" w:rsidRDefault="0004779A" w:rsidP="0004779A">
      <w:pPr>
        <w:autoSpaceDE w:val="0"/>
        <w:autoSpaceDN w:val="0"/>
        <w:adjustRightInd w:val="0"/>
        <w:spacing w:line="240" w:lineRule="auto"/>
        <w:rPr>
          <w:rFonts w:asciiTheme="minorHAnsi" w:hAnsiTheme="minorHAnsi" w:cstheme="minorHAnsi"/>
        </w:rPr>
      </w:pPr>
      <w:r w:rsidRPr="00DF151E">
        <w:rPr>
          <w:rFonts w:asciiTheme="minorHAnsi" w:hAnsiTheme="minorHAnsi" w:cstheme="minorHAnsi"/>
        </w:rPr>
        <w:t xml:space="preserve">We don’t provide advice in relation to individual </w:t>
      </w:r>
      <w:r w:rsidR="004846BC" w:rsidRPr="00DF151E">
        <w:rPr>
          <w:rFonts w:asciiTheme="minorHAnsi" w:hAnsiTheme="minorHAnsi" w:cstheme="minorHAnsi"/>
        </w:rPr>
        <w:t>shareholdings</w:t>
      </w:r>
      <w:r w:rsidR="00656E5A" w:rsidRPr="00DF151E">
        <w:rPr>
          <w:rFonts w:asciiTheme="minorHAnsi" w:hAnsiTheme="minorHAnsi" w:cstheme="minorHAnsi"/>
        </w:rPr>
        <w:t xml:space="preserve"> (Stockbroking)</w:t>
      </w:r>
      <w:r w:rsidRPr="00DF151E">
        <w:rPr>
          <w:rFonts w:asciiTheme="minorHAnsi" w:hAnsiTheme="minorHAnsi" w:cstheme="minorHAnsi"/>
        </w:rPr>
        <w:t>. If this is something you need assistance with, we can refer you to a stockbroker.</w:t>
      </w:r>
    </w:p>
    <w:p w14:paraId="78A73899" w14:textId="524D29E5" w:rsidR="0004779A" w:rsidRPr="00DF151E" w:rsidRDefault="0004779A" w:rsidP="0004779A">
      <w:pPr>
        <w:autoSpaceDE w:val="0"/>
        <w:autoSpaceDN w:val="0"/>
        <w:adjustRightInd w:val="0"/>
        <w:spacing w:line="240" w:lineRule="auto"/>
        <w:rPr>
          <w:rFonts w:asciiTheme="minorHAnsi" w:hAnsiTheme="minorHAnsi" w:cstheme="minorHAnsi"/>
        </w:rPr>
      </w:pPr>
      <w:r w:rsidRPr="00DF151E">
        <w:rPr>
          <w:rFonts w:asciiTheme="minorHAnsi" w:hAnsiTheme="minorHAnsi" w:cstheme="minorHAnsi"/>
        </w:rPr>
        <w:t>We don’t provide advice on options, futures and other derivative contracts as we believe that these are unlikely to be suitable for our clients</w:t>
      </w:r>
      <w:r w:rsidR="004121C0">
        <w:rPr>
          <w:rFonts w:asciiTheme="minorHAnsi" w:hAnsiTheme="minorHAnsi" w:cstheme="minorHAnsi"/>
        </w:rPr>
        <w:t>.</w:t>
      </w:r>
      <w:r w:rsidRPr="00DF151E">
        <w:rPr>
          <w:rFonts w:asciiTheme="minorHAnsi" w:hAnsiTheme="minorHAnsi" w:cstheme="minorHAnsi"/>
        </w:rPr>
        <w:t xml:space="preserve"> </w:t>
      </w:r>
    </w:p>
    <w:p w14:paraId="42333C32" w14:textId="56A9C696" w:rsidR="0004779A" w:rsidRPr="00DF151E" w:rsidRDefault="0004779A" w:rsidP="0004779A">
      <w:p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Where we provide protection planning services</w:t>
      </w:r>
      <w:r w:rsidR="004121C0">
        <w:rPr>
          <w:rFonts w:asciiTheme="minorHAnsi" w:eastAsia="Calibri" w:hAnsiTheme="minorHAnsi" w:cstheme="minorHAnsi"/>
          <w:lang w:eastAsia="en-GB"/>
        </w:rPr>
        <w:t>,</w:t>
      </w:r>
      <w:r w:rsidRPr="00DF151E">
        <w:rPr>
          <w:rFonts w:asciiTheme="minorHAnsi" w:eastAsia="Calibri" w:hAnsiTheme="minorHAnsi" w:cstheme="minorHAnsi"/>
          <w:color w:val="000000"/>
          <w:lang w:eastAsia="en-GB"/>
        </w:rPr>
        <w:t xml:space="preserve"> </w:t>
      </w:r>
      <w:r w:rsidRPr="00DF151E">
        <w:rPr>
          <w:rFonts w:asciiTheme="minorHAnsi" w:eastAsia="Calibri" w:hAnsiTheme="minorHAnsi" w:cstheme="minorHAnsi"/>
          <w:lang w:eastAsia="en-GB"/>
        </w:rPr>
        <w:t>we are an insurance intermediary and will provide advice which is based on a fair and personal analysis of the market.</w:t>
      </w:r>
    </w:p>
    <w:p w14:paraId="42991252" w14:textId="77777777" w:rsidR="00F6762A" w:rsidRPr="00873B9E" w:rsidRDefault="00F6762A" w:rsidP="00F83CD6">
      <w:pPr>
        <w:pStyle w:val="NumberedHeading1"/>
        <w:numPr>
          <w:ilvl w:val="0"/>
          <w:numId w:val="36"/>
        </w:numPr>
        <w:ind w:left="284"/>
        <w:rPr>
          <w:rFonts w:asciiTheme="minorHAnsi" w:hAnsiTheme="minorHAnsi" w:cstheme="minorHAnsi"/>
          <w:b/>
          <w:bCs/>
          <w:color w:val="3C1345" w:themeColor="accent2" w:themeShade="80"/>
          <w:lang w:val="en-GB"/>
        </w:rPr>
      </w:pPr>
      <w:r w:rsidRPr="00873B9E">
        <w:rPr>
          <w:rFonts w:asciiTheme="minorHAnsi" w:hAnsiTheme="minorHAnsi" w:cstheme="minorHAnsi"/>
          <w:b/>
          <w:bCs/>
          <w:color w:val="3C1345" w:themeColor="accent2" w:themeShade="80"/>
          <w:lang w:val="en-GB"/>
        </w:rPr>
        <w:t>Our obligations</w:t>
      </w:r>
    </w:p>
    <w:p w14:paraId="0560AA8F" w14:textId="77777777" w:rsidR="00F6762A" w:rsidRPr="00DF151E" w:rsidRDefault="00F6762A" w:rsidP="0048370D">
      <w:pPr>
        <w:keepNext/>
        <w:keepLines/>
        <w:outlineLvl w:val="1"/>
        <w:rPr>
          <w:rFonts w:asciiTheme="minorHAnsi" w:eastAsiaTheme="majorEastAsia" w:hAnsiTheme="minorHAnsi" w:cstheme="minorHAnsi"/>
          <w:color w:val="3C1345" w:themeColor="accent2" w:themeShade="80"/>
          <w:sz w:val="26"/>
          <w:szCs w:val="26"/>
        </w:rPr>
      </w:pPr>
      <w:r w:rsidRPr="00DF151E">
        <w:rPr>
          <w:rFonts w:asciiTheme="minorHAnsi" w:eastAsiaTheme="majorEastAsia" w:hAnsiTheme="minorHAnsi" w:cstheme="minorHAnsi"/>
          <w:color w:val="3C1345" w:themeColor="accent2" w:themeShade="80"/>
          <w:sz w:val="26"/>
          <w:szCs w:val="26"/>
        </w:rPr>
        <w:t>Our recommendations</w:t>
      </w:r>
    </w:p>
    <w:p w14:paraId="687BF076" w14:textId="7C30BE8C" w:rsidR="00F6762A" w:rsidRPr="00DF151E" w:rsidRDefault="00F6762A" w:rsidP="00F83CD6">
      <w:pPr>
        <w:numPr>
          <w:ilvl w:val="0"/>
          <w:numId w:val="18"/>
        </w:numPr>
        <w:spacing w:line="240" w:lineRule="auto"/>
        <w:ind w:left="720"/>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Before providing </w:t>
      </w:r>
      <w:r w:rsidR="00AA3008" w:rsidRPr="00DF151E">
        <w:rPr>
          <w:rFonts w:asciiTheme="minorHAnsi" w:eastAsia="Calibri" w:hAnsiTheme="minorHAnsi" w:cstheme="minorHAnsi"/>
          <w:lang w:eastAsia="en-GB"/>
        </w:rPr>
        <w:t>advice,</w:t>
      </w:r>
      <w:r w:rsidRPr="00DF151E">
        <w:rPr>
          <w:rFonts w:asciiTheme="minorHAnsi" w:eastAsia="Calibri" w:hAnsiTheme="minorHAnsi" w:cstheme="minorHAnsi"/>
          <w:lang w:eastAsia="en-GB"/>
        </w:rPr>
        <w:t xml:space="preserve"> we’ll assess your needs, consider your financial </w:t>
      </w:r>
      <w:r w:rsidR="00285868" w:rsidRPr="00DF151E">
        <w:rPr>
          <w:rFonts w:asciiTheme="minorHAnsi" w:eastAsia="Calibri" w:hAnsiTheme="minorHAnsi" w:cstheme="minorHAnsi"/>
          <w:lang w:eastAsia="en-GB"/>
        </w:rPr>
        <w:t>objectives,</w:t>
      </w:r>
      <w:r w:rsidRPr="00DF151E">
        <w:rPr>
          <w:rFonts w:asciiTheme="minorHAnsi" w:eastAsia="Calibri" w:hAnsiTheme="minorHAnsi" w:cstheme="minorHAnsi"/>
          <w:lang w:eastAsia="en-GB"/>
        </w:rPr>
        <w:t xml:space="preserve"> and assess your attitude to any risks that may be involved. If you don’t want to discuss a</w:t>
      </w:r>
      <w:r w:rsidR="00AA3008" w:rsidRPr="00DF151E">
        <w:rPr>
          <w:rFonts w:asciiTheme="minorHAnsi" w:eastAsia="Calibri" w:hAnsiTheme="minorHAnsi" w:cstheme="minorHAnsi"/>
          <w:lang w:eastAsia="en-GB"/>
        </w:rPr>
        <w:t>n</w:t>
      </w:r>
      <w:r w:rsidRPr="00DF151E">
        <w:rPr>
          <w:rFonts w:asciiTheme="minorHAnsi" w:eastAsia="Calibri" w:hAnsiTheme="minorHAnsi" w:cstheme="minorHAnsi"/>
          <w:lang w:eastAsia="en-GB"/>
        </w:rPr>
        <w:t xml:space="preserve"> </w:t>
      </w:r>
      <w:r w:rsidR="00AA3008" w:rsidRPr="00DF151E">
        <w:rPr>
          <w:rFonts w:asciiTheme="minorHAnsi" w:eastAsia="Calibri" w:hAnsiTheme="minorHAnsi" w:cstheme="minorHAnsi"/>
          <w:lang w:eastAsia="en-GB"/>
        </w:rPr>
        <w:t>area</w:t>
      </w:r>
      <w:r w:rsidRPr="00DF151E">
        <w:rPr>
          <w:rFonts w:asciiTheme="minorHAnsi" w:eastAsia="Calibri" w:hAnsiTheme="minorHAnsi" w:cstheme="minorHAnsi"/>
          <w:lang w:eastAsia="en-GB"/>
        </w:rPr>
        <w:t xml:space="preserve"> of financial planning and that area should not form part of the advice given, we can exclude it, if you instruct us to do so. This might of course have a bearing on the advice that might have been given. </w:t>
      </w:r>
    </w:p>
    <w:p w14:paraId="75C4C7C4" w14:textId="69344BF6" w:rsidR="009A777A" w:rsidRPr="00DF151E" w:rsidRDefault="009A777A" w:rsidP="00F83CD6">
      <w:pPr>
        <w:numPr>
          <w:ilvl w:val="0"/>
          <w:numId w:val="18"/>
        </w:numPr>
        <w:spacing w:line="240" w:lineRule="auto"/>
        <w:ind w:left="720"/>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Before making any </w:t>
      </w:r>
      <w:r w:rsidR="00DF151E" w:rsidRPr="00DF151E">
        <w:rPr>
          <w:rFonts w:asciiTheme="minorHAnsi" w:eastAsia="Calibri" w:hAnsiTheme="minorHAnsi" w:cstheme="minorHAnsi"/>
          <w:lang w:eastAsia="en-GB"/>
        </w:rPr>
        <w:t>recommendation,</w:t>
      </w:r>
      <w:r w:rsidRPr="00DF151E">
        <w:rPr>
          <w:rFonts w:asciiTheme="minorHAnsi" w:eastAsia="Calibri" w:hAnsiTheme="minorHAnsi" w:cstheme="minorHAnsi"/>
          <w:lang w:eastAsia="en-GB"/>
        </w:rPr>
        <w:t xml:space="preserve"> we’ll carry out a suitability assessment so that we are able to act in your best interests. </w:t>
      </w:r>
    </w:p>
    <w:p w14:paraId="19308F6F" w14:textId="77777777" w:rsidR="00F6762A" w:rsidRPr="00DF151E" w:rsidRDefault="00F6762A" w:rsidP="00F83CD6">
      <w:pPr>
        <w:numPr>
          <w:ilvl w:val="0"/>
          <w:numId w:val="18"/>
        </w:numPr>
        <w:spacing w:line="240" w:lineRule="auto"/>
        <w:ind w:left="720"/>
        <w:rPr>
          <w:rFonts w:asciiTheme="minorHAnsi" w:eastAsia="Calibri" w:hAnsiTheme="minorHAnsi" w:cstheme="minorHAnsi"/>
          <w:lang w:eastAsia="en-GB"/>
        </w:rPr>
      </w:pPr>
      <w:r w:rsidRPr="00DF151E">
        <w:rPr>
          <w:rFonts w:asciiTheme="minorHAnsi" w:eastAsia="Calibri" w:hAnsiTheme="minorHAnsi" w:cstheme="minorHAnsi"/>
          <w:lang w:eastAsia="en-GB"/>
        </w:rPr>
        <w:t>We’ll confirm any recommendations we make</w:t>
      </w:r>
      <w:r w:rsidRPr="00DF151E">
        <w:rPr>
          <w:rFonts w:asciiTheme="minorHAnsi" w:eastAsia="Calibri" w:hAnsiTheme="minorHAnsi" w:cstheme="minorHAnsi"/>
          <w:color w:val="FF0000"/>
          <w:lang w:eastAsia="en-GB"/>
        </w:rPr>
        <w:t xml:space="preserve"> </w:t>
      </w:r>
      <w:r w:rsidRPr="00DF151E">
        <w:rPr>
          <w:rFonts w:asciiTheme="minorHAnsi" w:eastAsia="Calibri" w:hAnsiTheme="minorHAnsi" w:cstheme="minorHAnsi"/>
          <w:lang w:eastAsia="en-GB"/>
        </w:rPr>
        <w:t>in writing (our suitability report) along with details of any special risks that may be associated with the products or investment strategies we’ve recommended.</w:t>
      </w:r>
    </w:p>
    <w:p w14:paraId="76FB5815" w14:textId="77777777" w:rsidR="0029036A" w:rsidRPr="00DF151E" w:rsidRDefault="00125F0A" w:rsidP="00F83CD6">
      <w:pPr>
        <w:numPr>
          <w:ilvl w:val="0"/>
          <w:numId w:val="18"/>
        </w:numPr>
        <w:spacing w:line="240" w:lineRule="auto"/>
        <w:ind w:left="720"/>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Where we </w:t>
      </w:r>
      <w:r w:rsidR="004B0951" w:rsidRPr="00DF151E">
        <w:rPr>
          <w:rFonts w:asciiTheme="minorHAnsi" w:eastAsia="Calibri" w:hAnsiTheme="minorHAnsi" w:cstheme="minorHAnsi"/>
          <w:lang w:eastAsia="en-GB"/>
        </w:rPr>
        <w:t xml:space="preserve">agree to </w:t>
      </w:r>
      <w:r w:rsidR="00460F88" w:rsidRPr="00DF151E">
        <w:rPr>
          <w:rFonts w:asciiTheme="minorHAnsi" w:eastAsia="Calibri" w:hAnsiTheme="minorHAnsi" w:cstheme="minorHAnsi"/>
          <w:lang w:eastAsia="en-GB"/>
        </w:rPr>
        <w:t>provid</w:t>
      </w:r>
      <w:r w:rsidR="004B0951" w:rsidRPr="00DF151E">
        <w:rPr>
          <w:rFonts w:asciiTheme="minorHAnsi" w:eastAsia="Calibri" w:hAnsiTheme="minorHAnsi" w:cstheme="minorHAnsi"/>
          <w:lang w:eastAsia="en-GB"/>
        </w:rPr>
        <w:t>e</w:t>
      </w:r>
      <w:r w:rsidR="00460F88" w:rsidRPr="00DF151E">
        <w:rPr>
          <w:rFonts w:asciiTheme="minorHAnsi" w:eastAsia="Calibri" w:hAnsiTheme="minorHAnsi" w:cstheme="minorHAnsi"/>
          <w:lang w:eastAsia="en-GB"/>
        </w:rPr>
        <w:t xml:space="preserve"> </w:t>
      </w:r>
      <w:r w:rsidR="00956B04" w:rsidRPr="00DF151E">
        <w:rPr>
          <w:rFonts w:asciiTheme="minorHAnsi" w:eastAsia="Calibri" w:hAnsiTheme="minorHAnsi" w:cstheme="minorHAnsi"/>
          <w:lang w:eastAsia="en-GB"/>
        </w:rPr>
        <w:t xml:space="preserve">you with a </w:t>
      </w:r>
      <w:r w:rsidRPr="00DF151E">
        <w:rPr>
          <w:rFonts w:asciiTheme="minorHAnsi" w:eastAsia="Calibri" w:hAnsiTheme="minorHAnsi" w:cstheme="minorHAnsi"/>
          <w:lang w:eastAsia="en-GB"/>
        </w:rPr>
        <w:t>service that include</w:t>
      </w:r>
      <w:r w:rsidR="00956B04" w:rsidRPr="00DF151E">
        <w:rPr>
          <w:rFonts w:asciiTheme="minorHAnsi" w:eastAsia="Calibri" w:hAnsiTheme="minorHAnsi" w:cstheme="minorHAnsi"/>
          <w:lang w:eastAsia="en-GB"/>
        </w:rPr>
        <w:t>s</w:t>
      </w:r>
      <w:r w:rsidRPr="00DF151E">
        <w:rPr>
          <w:rFonts w:asciiTheme="minorHAnsi" w:eastAsia="Calibri" w:hAnsiTheme="minorHAnsi" w:cstheme="minorHAnsi"/>
          <w:lang w:eastAsia="en-GB"/>
        </w:rPr>
        <w:t xml:space="preserve"> an ongoing review of</w:t>
      </w:r>
      <w:r w:rsidR="00956B04" w:rsidRPr="00DF151E">
        <w:rPr>
          <w:rFonts w:asciiTheme="minorHAnsi" w:eastAsia="Calibri" w:hAnsiTheme="minorHAnsi" w:cstheme="minorHAnsi"/>
          <w:lang w:eastAsia="en-GB"/>
        </w:rPr>
        <w:t xml:space="preserve"> the suitability of the investments we have recommended</w:t>
      </w:r>
      <w:r w:rsidR="00AF0F07" w:rsidRPr="00DF151E">
        <w:rPr>
          <w:rFonts w:asciiTheme="minorHAnsi" w:eastAsia="Calibri" w:hAnsiTheme="minorHAnsi" w:cstheme="minorHAnsi"/>
          <w:lang w:eastAsia="en-GB"/>
        </w:rPr>
        <w:t xml:space="preserve">, we’ll carry out this review at least annually. </w:t>
      </w:r>
      <w:r w:rsidR="00460F88" w:rsidRPr="00DF151E">
        <w:rPr>
          <w:rFonts w:asciiTheme="minorHAnsi" w:eastAsia="Calibri" w:hAnsiTheme="minorHAnsi" w:cstheme="minorHAnsi"/>
          <w:lang w:eastAsia="en-GB"/>
        </w:rPr>
        <w:t>T</w:t>
      </w:r>
      <w:r w:rsidR="00956B04" w:rsidRPr="00DF151E">
        <w:rPr>
          <w:rFonts w:asciiTheme="minorHAnsi" w:eastAsia="Calibri" w:hAnsiTheme="minorHAnsi" w:cstheme="minorHAnsi"/>
          <w:lang w:eastAsia="en-GB"/>
        </w:rPr>
        <w:t>o do this we will need to</w:t>
      </w:r>
      <w:r w:rsidR="00AF0F07" w:rsidRPr="00DF151E">
        <w:rPr>
          <w:rFonts w:asciiTheme="minorHAnsi" w:eastAsia="Calibri" w:hAnsiTheme="minorHAnsi" w:cstheme="minorHAnsi"/>
          <w:lang w:eastAsia="en-GB"/>
        </w:rPr>
        <w:t xml:space="preserve"> </w:t>
      </w:r>
      <w:r w:rsidR="00AA3008" w:rsidRPr="00DF151E">
        <w:rPr>
          <w:rFonts w:asciiTheme="minorHAnsi" w:eastAsia="Calibri" w:hAnsiTheme="minorHAnsi" w:cstheme="minorHAnsi"/>
          <w:lang w:eastAsia="en-GB"/>
        </w:rPr>
        <w:t>contact</w:t>
      </w:r>
      <w:r w:rsidR="00AF0F07" w:rsidRPr="00DF151E">
        <w:rPr>
          <w:rFonts w:asciiTheme="minorHAnsi" w:eastAsia="Calibri" w:hAnsiTheme="minorHAnsi" w:cstheme="minorHAnsi"/>
          <w:lang w:eastAsia="en-GB"/>
        </w:rPr>
        <w:t xml:space="preserve"> you </w:t>
      </w:r>
      <w:r w:rsidR="00956B04" w:rsidRPr="00DF151E">
        <w:rPr>
          <w:rFonts w:asciiTheme="minorHAnsi" w:eastAsia="Calibri" w:hAnsiTheme="minorHAnsi" w:cstheme="minorHAnsi"/>
          <w:lang w:eastAsia="en-GB"/>
        </w:rPr>
        <w:t>to assess whether the information we hold about you remains accurate</w:t>
      </w:r>
      <w:r w:rsidR="00AF0F07" w:rsidRPr="00DF151E">
        <w:rPr>
          <w:rFonts w:asciiTheme="minorHAnsi" w:eastAsia="Calibri" w:hAnsiTheme="minorHAnsi" w:cstheme="minorHAnsi"/>
          <w:lang w:eastAsia="en-GB"/>
        </w:rPr>
        <w:t xml:space="preserve"> and up to date</w:t>
      </w:r>
      <w:r w:rsidR="00956B04" w:rsidRPr="00DF151E">
        <w:rPr>
          <w:rFonts w:asciiTheme="minorHAnsi" w:eastAsia="Calibri" w:hAnsiTheme="minorHAnsi" w:cstheme="minorHAnsi"/>
          <w:lang w:eastAsia="en-GB"/>
        </w:rPr>
        <w:t>.</w:t>
      </w:r>
      <w:r w:rsidR="00AF0F07" w:rsidRPr="00DF151E">
        <w:rPr>
          <w:rFonts w:asciiTheme="minorHAnsi" w:eastAsia="Calibri" w:hAnsiTheme="minorHAnsi" w:cstheme="minorHAnsi"/>
          <w:lang w:eastAsia="en-GB"/>
        </w:rPr>
        <w:t xml:space="preserve"> We’ll issue you with a report setting out the results of our assessment and, if relevant, any updated recommendations.</w:t>
      </w:r>
      <w:r w:rsidR="00460F88" w:rsidRPr="00DF151E">
        <w:rPr>
          <w:rFonts w:asciiTheme="minorHAnsi" w:eastAsia="Calibri" w:hAnsiTheme="minorHAnsi" w:cstheme="minorHAnsi"/>
          <w:lang w:eastAsia="en-GB"/>
        </w:rPr>
        <w:t xml:space="preserve"> </w:t>
      </w:r>
    </w:p>
    <w:p w14:paraId="5CF1C401" w14:textId="00C37680" w:rsidR="00285868" w:rsidRPr="00DF151E" w:rsidRDefault="00F6762A" w:rsidP="145C91B0">
      <w:pPr>
        <w:numPr>
          <w:ilvl w:val="0"/>
          <w:numId w:val="18"/>
        </w:numPr>
        <w:spacing w:line="240" w:lineRule="auto"/>
        <w:ind w:left="720"/>
        <w:rPr>
          <w:rFonts w:asciiTheme="minorHAnsi" w:eastAsia="Calibri" w:hAnsiTheme="minorHAnsi"/>
          <w:lang w:eastAsia="en-GB"/>
        </w:rPr>
      </w:pPr>
      <w:r w:rsidRPr="145C91B0">
        <w:rPr>
          <w:rFonts w:asciiTheme="minorHAnsi" w:eastAsia="Calibri" w:hAnsiTheme="minorHAnsi"/>
          <w:lang w:eastAsia="en-GB"/>
        </w:rPr>
        <w:t xml:space="preserve">Please be aware that investments can fall, as well as rise, and that you may not get back the full amount invested. The price of investments we may recommend may depend on fluctuations in the financial markets, or other economic factors, which are outside our control. Past performance is not necessarily a guide to future performance. </w:t>
      </w:r>
    </w:p>
    <w:p w14:paraId="77EF70AC" w14:textId="77777777" w:rsidR="00F6762A" w:rsidRPr="00DF151E" w:rsidRDefault="00F6762A" w:rsidP="00F83CD6">
      <w:pPr>
        <w:numPr>
          <w:ilvl w:val="0"/>
          <w:numId w:val="18"/>
        </w:numPr>
        <w:spacing w:line="240" w:lineRule="auto"/>
        <w:ind w:left="720"/>
        <w:rPr>
          <w:rFonts w:asciiTheme="minorHAnsi" w:eastAsia="Calibri" w:hAnsiTheme="minorHAnsi" w:cstheme="minorHAnsi"/>
          <w:lang w:eastAsia="en-GB"/>
        </w:rPr>
      </w:pPr>
      <w:r w:rsidRPr="00DF151E">
        <w:rPr>
          <w:rFonts w:asciiTheme="minorHAnsi" w:eastAsia="Calibri" w:hAnsiTheme="minorHAnsi" w:cstheme="minorHAnsi"/>
          <w:lang w:eastAsia="en-GB"/>
        </w:rPr>
        <w:t>Specific warnings relevant to the investments, investment strategies or other products we arrange are provided in the relevant product literature provided.</w:t>
      </w:r>
    </w:p>
    <w:p w14:paraId="37C278B6" w14:textId="77777777" w:rsidR="00F6762A" w:rsidRDefault="00F6762A" w:rsidP="145C91B0">
      <w:pPr>
        <w:numPr>
          <w:ilvl w:val="0"/>
          <w:numId w:val="14"/>
        </w:numPr>
        <w:spacing w:line="240" w:lineRule="auto"/>
        <w:jc w:val="both"/>
        <w:rPr>
          <w:rFonts w:asciiTheme="minorHAnsi" w:eastAsia="Calibri" w:hAnsiTheme="minorHAnsi"/>
          <w:lang w:eastAsia="en-GB"/>
        </w:rPr>
      </w:pPr>
      <w:r w:rsidRPr="145C91B0">
        <w:rPr>
          <w:rFonts w:asciiTheme="minorHAnsi" w:eastAsia="Calibri" w:hAnsiTheme="minorHAnsi"/>
          <w:lang w:eastAsia="en-GB"/>
        </w:rPr>
        <w:t xml:space="preserve">We may, where appropriate, recommend holding some, or all, of your investments with a discretionary fund manager (DFM), a professional investment manager appointed to monitor your portfolio and make investment decisions on your behalf. In such cases we’ll explain the respective responsibilities of ourselves and the DFM in relation to your investments.  </w:t>
      </w:r>
    </w:p>
    <w:p w14:paraId="330F63CA" w14:textId="5F49BBD3" w:rsidR="00AE38E4" w:rsidRPr="004764DA" w:rsidRDefault="00AE38E4" w:rsidP="00AE38E4">
      <w:pPr>
        <w:pStyle w:val="21Bullet1"/>
        <w:numPr>
          <w:ilvl w:val="0"/>
          <w:numId w:val="14"/>
        </w:numPr>
      </w:pPr>
      <w:r w:rsidRPr="004764DA">
        <w:t>In some circumstances we may need to act as your ‘agent’ in relation to the part of your portfolio held</w:t>
      </w:r>
      <w:r w:rsidR="00D103EE" w:rsidRPr="004764DA">
        <w:t xml:space="preserve"> (OUTSOURCED)</w:t>
      </w:r>
      <w:r w:rsidRPr="004764DA">
        <w:t xml:space="preserve"> with a DFM. This means that you won’t have a direct contractual relationship with the </w:t>
      </w:r>
      <w:r w:rsidRPr="004764DA">
        <w:lastRenderedPageBreak/>
        <w:t xml:space="preserve">DFM and the DFM will instead treat our firm as its client. Before setting up this type of arrangement we’ll explain the implications to you.  </w:t>
      </w:r>
      <w:r w:rsidR="00484705" w:rsidRPr="004764DA">
        <w:t>Please refer to the appendix B for more information on this matter.</w:t>
      </w:r>
    </w:p>
    <w:p w14:paraId="3A9DAC45" w14:textId="77777777" w:rsidR="00F6762A" w:rsidRPr="004764DA" w:rsidRDefault="00F6762A" w:rsidP="00F83CD6">
      <w:pPr>
        <w:numPr>
          <w:ilvl w:val="0"/>
          <w:numId w:val="19"/>
        </w:numPr>
        <w:spacing w:line="240" w:lineRule="auto"/>
        <w:ind w:left="720"/>
        <w:rPr>
          <w:rFonts w:asciiTheme="minorHAnsi" w:eastAsia="Calibri" w:hAnsiTheme="minorHAnsi" w:cstheme="minorHAnsi"/>
          <w:lang w:eastAsia="en-GB"/>
        </w:rPr>
      </w:pPr>
      <w:r w:rsidRPr="004764DA">
        <w:rPr>
          <w:rFonts w:asciiTheme="minorHAnsi" w:eastAsia="Calibri" w:hAnsiTheme="minorHAnsi" w:cstheme="minorHAnsi"/>
          <w:lang w:eastAsia="en-GB"/>
        </w:rPr>
        <w:t xml:space="preserve">We may occasionally recommend investments that are not readily realisable. We’ll only do this where appropriate but, if we do, we’ll draw your attention to the risks associated with the investments in our suitability report. There is a restricted market for such investments and in some </w:t>
      </w:r>
      <w:r w:rsidR="00CD5185" w:rsidRPr="004764DA">
        <w:rPr>
          <w:rFonts w:asciiTheme="minorHAnsi" w:eastAsia="Calibri" w:hAnsiTheme="minorHAnsi" w:cstheme="minorHAnsi"/>
          <w:lang w:eastAsia="en-GB"/>
        </w:rPr>
        <w:t>circumstances,</w:t>
      </w:r>
      <w:r w:rsidRPr="004764DA">
        <w:rPr>
          <w:rFonts w:asciiTheme="minorHAnsi" w:eastAsia="Calibri" w:hAnsiTheme="minorHAnsi" w:cstheme="minorHAnsi"/>
          <w:lang w:eastAsia="en-GB"/>
        </w:rPr>
        <w:t xml:space="preserve"> it may not be possible to deal in the investment or obtain reliable information about its value. </w:t>
      </w:r>
    </w:p>
    <w:p w14:paraId="6521AEB0" w14:textId="77777777" w:rsidR="00285868" w:rsidRDefault="00285868" w:rsidP="00AE38E4">
      <w:pPr>
        <w:pStyle w:val="10MainText"/>
        <w:spacing w:before="0"/>
        <w:rPr>
          <w:b/>
          <w:color w:val="auto"/>
          <w:lang w:val="en-GB"/>
        </w:rPr>
      </w:pPr>
    </w:p>
    <w:p w14:paraId="6ECBA7B7" w14:textId="29135146" w:rsidR="00AE38E4" w:rsidRPr="004764DA" w:rsidRDefault="00AE38E4" w:rsidP="145C91B0">
      <w:pPr>
        <w:pStyle w:val="10MainText"/>
        <w:spacing w:before="0"/>
        <w:rPr>
          <w:b/>
          <w:bCs/>
          <w:color w:val="auto"/>
          <w:lang w:val="en-GB"/>
        </w:rPr>
      </w:pPr>
      <w:r w:rsidRPr="145C91B0">
        <w:rPr>
          <w:b/>
          <w:bCs/>
          <w:color w:val="auto"/>
          <w:lang w:val="en-GB"/>
        </w:rPr>
        <w:t>Pension transfer advice involving the transfer of safeguarded benefits (commonly referred to as DB pension transfer advice)</w:t>
      </w:r>
    </w:p>
    <w:p w14:paraId="15EE1BA8" w14:textId="77777777" w:rsidR="00AE38E4" w:rsidRPr="004764DA" w:rsidRDefault="00AE38E4" w:rsidP="00AE38E4">
      <w:pPr>
        <w:pStyle w:val="10MainText"/>
        <w:spacing w:before="0"/>
      </w:pPr>
      <w:r w:rsidRPr="004764DA">
        <w:t>A pension transfer from a defined benefit (final salary or career average) pension scheme usually means giving up your income for life in return for a cash value. This cash is then moved and invested in another pension scheme.</w:t>
      </w:r>
    </w:p>
    <w:p w14:paraId="6AA7BF64" w14:textId="77777777" w:rsidR="00AE38E4" w:rsidRPr="004764DA" w:rsidRDefault="00AE38E4" w:rsidP="00AE38E4">
      <w:pPr>
        <w:pStyle w:val="21Bullet1"/>
        <w:numPr>
          <w:ilvl w:val="0"/>
          <w:numId w:val="12"/>
        </w:numPr>
        <w:ind w:left="284" w:hanging="284"/>
      </w:pPr>
      <w:r w:rsidRPr="004764DA">
        <w:t xml:space="preserve">Although we are authorised to offer DB pension transfer advice, we will not offer advice in this area unless you specifically request us to do so. Given the complexity of this type of advice, an additional fee will </w:t>
      </w:r>
      <w:proofErr w:type="gramStart"/>
      <w:r w:rsidRPr="004764DA">
        <w:t>apply</w:t>
      </w:r>
      <w:proofErr w:type="gramEnd"/>
      <w:r w:rsidRPr="004764DA">
        <w:t xml:space="preserve"> and details of the relevant fees will be provided separately if requested.</w:t>
      </w:r>
    </w:p>
    <w:p w14:paraId="4066447B" w14:textId="6B585C8F" w:rsidR="00AE38E4" w:rsidRPr="004764DA" w:rsidRDefault="00AE38E4" w:rsidP="00AE38E4">
      <w:pPr>
        <w:pStyle w:val="21Bullet1"/>
        <w:numPr>
          <w:ilvl w:val="0"/>
          <w:numId w:val="12"/>
        </w:numPr>
        <w:ind w:left="284" w:hanging="284"/>
        <w:rPr>
          <w:b/>
          <w:color w:val="auto"/>
        </w:rPr>
      </w:pPr>
      <w:r w:rsidRPr="004764DA">
        <w:t xml:space="preserve">Unless you ask us to provide DB pension transfer advice, we will assume that if you hold any pension schemes with safeguarded benefits (DB schemes), these will be retained. Any ongoing advice services agreed will exclude any DB schemes that you may </w:t>
      </w:r>
      <w:r w:rsidR="00285868" w:rsidRPr="004764DA">
        <w:t>hold,</w:t>
      </w:r>
      <w:r w:rsidRPr="004764DA">
        <w:t xml:space="preserve"> and we will assume that you remain a member of any DB scheme(s) and are looking to take the benefits at the scheme’s normal retirement age. </w:t>
      </w:r>
    </w:p>
    <w:p w14:paraId="2E5E04C4" w14:textId="77777777" w:rsidR="00AE38E4" w:rsidRPr="004764DA" w:rsidRDefault="00AE38E4" w:rsidP="00AE38E4">
      <w:pPr>
        <w:pStyle w:val="21Bullet1"/>
        <w:numPr>
          <w:ilvl w:val="0"/>
          <w:numId w:val="12"/>
        </w:numPr>
        <w:ind w:left="284" w:hanging="284"/>
      </w:pPr>
      <w:r w:rsidRPr="004764DA">
        <w:t>If we agree to provide you with a service in relation to defined benefit (final salary) pension transfer advice, a cash equivalent transfer value (CETV) confirms the amount available to transfer to an alternative plan in exchange for giving up your rights under your existing defined benefit (final salary) scheme. You will need to obtain a CETV if you are considering transferring from your existing scheme.</w:t>
      </w:r>
    </w:p>
    <w:p w14:paraId="67E9A420" w14:textId="77777777" w:rsidR="00AE38E4" w:rsidRPr="004764DA" w:rsidRDefault="00AE38E4" w:rsidP="00AE38E4">
      <w:pPr>
        <w:pStyle w:val="21Bullet1"/>
        <w:numPr>
          <w:ilvl w:val="0"/>
          <w:numId w:val="12"/>
        </w:numPr>
        <w:ind w:left="284" w:hanging="284"/>
      </w:pPr>
      <w:r w:rsidRPr="004764DA">
        <w:t>We are unable to guarantee that we will be able to provide that advice before the associated CETV expires.  The process involved in providing this type of advice can be lengthy due to the nature and complexity of the benefits involved. Therefore, our obligation to you is to make sure that you fully understand this before entering into an agreement with us.</w:t>
      </w:r>
    </w:p>
    <w:p w14:paraId="094A4010" w14:textId="77777777" w:rsidR="00AE38E4" w:rsidRPr="004764DA" w:rsidRDefault="00AE38E4" w:rsidP="00AE38E4">
      <w:pPr>
        <w:pStyle w:val="21Bullet1"/>
        <w:numPr>
          <w:ilvl w:val="0"/>
          <w:numId w:val="12"/>
        </w:numPr>
        <w:ind w:left="284" w:hanging="284"/>
      </w:pPr>
      <w:r w:rsidRPr="004764DA">
        <w:t>If your CETV does expire before advice can be given, any subsequent CETV may be less (or more) in value when this figure is recalculated by the scheme. You may also be charged a fee by the pension scheme trustees for providing you with a new CETV.</w:t>
      </w:r>
    </w:p>
    <w:p w14:paraId="00885087" w14:textId="77777777" w:rsidR="00AE38E4" w:rsidRPr="004764DA" w:rsidRDefault="00AE38E4" w:rsidP="00AE38E4">
      <w:pPr>
        <w:pStyle w:val="21Bullet1"/>
        <w:numPr>
          <w:ilvl w:val="0"/>
          <w:numId w:val="12"/>
        </w:numPr>
        <w:ind w:left="284" w:hanging="284"/>
      </w:pPr>
      <w:r w:rsidRPr="004764DA">
        <w:t>We will not implement or facilitate a defined benefit pension transfer unless we provide the advice to do so, and we are satisfied that it is in your best interests to transfer.</w:t>
      </w:r>
    </w:p>
    <w:p w14:paraId="004472CE" w14:textId="7002B988" w:rsidR="00E809CA" w:rsidRPr="004764DA" w:rsidRDefault="00AE38E4" w:rsidP="145C91B0">
      <w:pPr>
        <w:pStyle w:val="21Bullet1"/>
        <w:numPr>
          <w:ilvl w:val="0"/>
          <w:numId w:val="12"/>
        </w:numPr>
        <w:ind w:left="284" w:hanging="284"/>
      </w:pPr>
      <w:r>
        <w:t>We will only implement the advice we provide, including the underlying solutions, and we will not implement or facilitate anything that differs from our recommendation.</w:t>
      </w:r>
    </w:p>
    <w:p w14:paraId="182B6C9A" w14:textId="085ABC65" w:rsidR="00285868" w:rsidRPr="00285868" w:rsidRDefault="004D51C2" w:rsidP="00285868">
      <w:pPr>
        <w:pStyle w:val="ListParagraph"/>
        <w:keepNext/>
        <w:keepLines/>
        <w:numPr>
          <w:ilvl w:val="0"/>
          <w:numId w:val="36"/>
        </w:numPr>
        <w:tabs>
          <w:tab w:val="left" w:pos="426"/>
        </w:tabs>
        <w:spacing w:before="240" w:after="160"/>
        <w:ind w:left="709" w:hanging="720"/>
        <w:outlineLvl w:val="1"/>
        <w:rPr>
          <w:rFonts w:asciiTheme="minorHAnsi" w:eastAsiaTheme="majorEastAsia" w:hAnsiTheme="minorHAnsi" w:cstheme="minorHAnsi"/>
          <w:b/>
          <w:bCs/>
          <w:color w:val="591D67" w:themeColor="accent2" w:themeShade="BF"/>
          <w:sz w:val="26"/>
          <w:szCs w:val="26"/>
        </w:rPr>
      </w:pPr>
      <w:r w:rsidRPr="00873B9E">
        <w:rPr>
          <w:rFonts w:asciiTheme="minorHAnsi" w:eastAsiaTheme="majorEastAsia" w:hAnsiTheme="minorHAnsi" w:cstheme="minorHAnsi"/>
          <w:b/>
          <w:bCs/>
          <w:color w:val="591D67" w:themeColor="accent2" w:themeShade="BF"/>
          <w:sz w:val="32"/>
          <w:szCs w:val="32"/>
        </w:rPr>
        <w:t>How we charge</w:t>
      </w:r>
    </w:p>
    <w:p w14:paraId="225C564C" w14:textId="77777777"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This section is designed to give you a general overview of our fees. We shall always provide you with a specific cost of our services, we call this full disclosure. We shall always discuss your payment options such as: -</w:t>
      </w:r>
    </w:p>
    <w:p w14:paraId="4B675BC1" w14:textId="4257400A" w:rsidR="004D51C2" w:rsidRPr="00DF151E" w:rsidRDefault="00D103EE" w:rsidP="00F83CD6">
      <w:pPr>
        <w:numPr>
          <w:ilvl w:val="0"/>
          <w:numId w:val="33"/>
        </w:numPr>
        <w:spacing w:before="0" w:after="160" w:line="240" w:lineRule="auto"/>
        <w:rPr>
          <w:rFonts w:asciiTheme="minorHAnsi" w:eastAsia="Calibri" w:hAnsiTheme="minorHAnsi" w:cstheme="minorHAnsi"/>
          <w:color w:val="auto"/>
          <w:lang w:val="en" w:eastAsia="en-GB"/>
        </w:rPr>
      </w:pPr>
      <w:r>
        <w:rPr>
          <w:rFonts w:asciiTheme="minorHAnsi" w:eastAsia="Calibri" w:hAnsiTheme="minorHAnsi" w:cstheme="minorHAnsi"/>
          <w:color w:val="auto"/>
          <w:lang w:val="en" w:eastAsia="en-GB"/>
        </w:rPr>
        <w:t xml:space="preserve">Fixed or Hourly Rate Fee – </w:t>
      </w:r>
      <w:r w:rsidR="00EF61FA">
        <w:rPr>
          <w:rFonts w:asciiTheme="minorHAnsi" w:eastAsia="Calibri" w:hAnsiTheme="minorHAnsi" w:cstheme="minorHAnsi"/>
          <w:color w:val="auto"/>
          <w:lang w:val="en" w:eastAsia="en-GB"/>
        </w:rPr>
        <w:t>fees</w:t>
      </w:r>
      <w:r w:rsidR="004D51C2" w:rsidRPr="00DF151E">
        <w:rPr>
          <w:rFonts w:asciiTheme="minorHAnsi" w:eastAsia="Calibri" w:hAnsiTheme="minorHAnsi" w:cstheme="minorHAnsi"/>
          <w:color w:val="auto"/>
          <w:lang w:val="en" w:eastAsia="en-GB"/>
        </w:rPr>
        <w:t xml:space="preserve"> paid direct by you</w:t>
      </w:r>
      <w:r>
        <w:rPr>
          <w:rFonts w:asciiTheme="minorHAnsi" w:eastAsia="Calibri" w:hAnsiTheme="minorHAnsi" w:cstheme="minorHAnsi"/>
          <w:color w:val="auto"/>
          <w:lang w:val="en" w:eastAsia="en-GB"/>
        </w:rPr>
        <w:t xml:space="preserve"> to NTM.</w:t>
      </w:r>
      <w:r w:rsidR="004D51C2" w:rsidRPr="00DF151E">
        <w:rPr>
          <w:rFonts w:asciiTheme="minorHAnsi" w:eastAsia="Calibri" w:hAnsiTheme="minorHAnsi" w:cstheme="minorHAnsi"/>
          <w:color w:val="auto"/>
          <w:lang w:val="en" w:eastAsia="en-GB"/>
        </w:rPr>
        <w:t xml:space="preserve"> </w:t>
      </w:r>
    </w:p>
    <w:p w14:paraId="5737D327" w14:textId="76D114B7" w:rsidR="004D51C2" w:rsidRPr="00DF151E" w:rsidRDefault="00D103EE" w:rsidP="0CCB8D4E">
      <w:pPr>
        <w:numPr>
          <w:ilvl w:val="0"/>
          <w:numId w:val="33"/>
        </w:numPr>
        <w:spacing w:before="0" w:after="160" w:line="240" w:lineRule="auto"/>
        <w:rPr>
          <w:rFonts w:asciiTheme="minorHAnsi" w:eastAsia="Calibri" w:hAnsiTheme="minorHAnsi"/>
          <w:color w:val="auto"/>
          <w:lang w:val="en-US" w:eastAsia="en-GB"/>
        </w:rPr>
      </w:pPr>
      <w:r w:rsidRPr="0CCB8D4E">
        <w:rPr>
          <w:rFonts w:asciiTheme="minorHAnsi" w:eastAsia="Calibri" w:hAnsiTheme="minorHAnsi"/>
          <w:color w:val="auto"/>
          <w:lang w:val="en-US" w:eastAsia="en-GB"/>
        </w:rPr>
        <w:t xml:space="preserve">Fee based on a percentage of the funds invested - </w:t>
      </w:r>
      <w:r w:rsidR="004D51C2" w:rsidRPr="0CCB8D4E">
        <w:rPr>
          <w:rFonts w:asciiTheme="minorHAnsi" w:eastAsia="Calibri" w:hAnsiTheme="minorHAnsi"/>
          <w:color w:val="auto"/>
          <w:lang w:val="en-US" w:eastAsia="en-GB"/>
        </w:rPr>
        <w:t>client agreed remuneration paid from a contract or platform</w:t>
      </w:r>
      <w:r w:rsidRPr="0CCB8D4E">
        <w:rPr>
          <w:rFonts w:asciiTheme="minorHAnsi" w:eastAsia="Calibri" w:hAnsiTheme="minorHAnsi"/>
          <w:color w:val="auto"/>
          <w:lang w:val="en-US" w:eastAsia="en-GB"/>
        </w:rPr>
        <w:t>.</w:t>
      </w:r>
    </w:p>
    <w:p w14:paraId="13AC696B" w14:textId="09EDA55C" w:rsidR="004D51C2" w:rsidRPr="00DF151E" w:rsidRDefault="00D103EE" w:rsidP="00F83CD6">
      <w:pPr>
        <w:numPr>
          <w:ilvl w:val="0"/>
          <w:numId w:val="33"/>
        </w:numPr>
        <w:spacing w:before="0" w:after="160" w:line="240" w:lineRule="auto"/>
        <w:rPr>
          <w:rFonts w:asciiTheme="minorHAnsi" w:eastAsia="Calibri" w:hAnsiTheme="minorHAnsi" w:cstheme="minorHAnsi"/>
          <w:color w:val="auto"/>
          <w:lang w:val="en" w:eastAsia="en-GB"/>
        </w:rPr>
      </w:pPr>
      <w:r>
        <w:rPr>
          <w:rFonts w:asciiTheme="minorHAnsi" w:eastAsia="Calibri" w:hAnsiTheme="minorHAnsi" w:cstheme="minorHAnsi"/>
          <w:color w:val="auto"/>
          <w:lang w:val="en" w:eastAsia="en-GB"/>
        </w:rPr>
        <w:t xml:space="preserve">Commission from a Product provider - </w:t>
      </w:r>
      <w:r w:rsidR="004D51C2" w:rsidRPr="00DF151E">
        <w:rPr>
          <w:rFonts w:asciiTheme="minorHAnsi" w:eastAsia="Calibri" w:hAnsiTheme="minorHAnsi" w:cstheme="minorHAnsi"/>
          <w:color w:val="auto"/>
          <w:lang w:val="en" w:eastAsia="en-GB"/>
        </w:rPr>
        <w:t xml:space="preserve">commission paid from a </w:t>
      </w:r>
      <w:r>
        <w:rPr>
          <w:rFonts w:asciiTheme="minorHAnsi" w:eastAsia="Calibri" w:hAnsiTheme="minorHAnsi" w:cstheme="minorHAnsi"/>
          <w:color w:val="auto"/>
          <w:lang w:val="en" w:eastAsia="en-GB"/>
        </w:rPr>
        <w:t>product provider for protection advice and installation</w:t>
      </w:r>
      <w:r w:rsidR="004D51C2" w:rsidRPr="00DF151E">
        <w:rPr>
          <w:rFonts w:asciiTheme="minorHAnsi" w:eastAsia="Calibri" w:hAnsiTheme="minorHAnsi" w:cstheme="minorHAnsi"/>
          <w:color w:val="auto"/>
          <w:lang w:val="en" w:eastAsia="en-GB"/>
        </w:rPr>
        <w:t xml:space="preserve"> (not available on investment)</w:t>
      </w:r>
      <w:r>
        <w:rPr>
          <w:rFonts w:asciiTheme="minorHAnsi" w:eastAsia="Calibri" w:hAnsiTheme="minorHAnsi" w:cstheme="minorHAnsi"/>
          <w:color w:val="auto"/>
          <w:lang w:val="en" w:eastAsia="en-GB"/>
        </w:rPr>
        <w:t>.</w:t>
      </w:r>
      <w:r w:rsidR="004D51C2" w:rsidRPr="00DF151E">
        <w:rPr>
          <w:rFonts w:asciiTheme="minorHAnsi" w:eastAsia="Calibri" w:hAnsiTheme="minorHAnsi" w:cstheme="minorHAnsi"/>
          <w:color w:val="auto"/>
          <w:lang w:val="en" w:eastAsia="en-GB"/>
        </w:rPr>
        <w:t xml:space="preserve"> </w:t>
      </w:r>
    </w:p>
    <w:p w14:paraId="5854F713" w14:textId="39C8885B"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We are happy to agree </w:t>
      </w:r>
      <w:proofErr w:type="gramStart"/>
      <w:r w:rsidRPr="00DF151E">
        <w:rPr>
          <w:rFonts w:asciiTheme="minorHAnsi" w:eastAsia="Calibri" w:hAnsiTheme="minorHAnsi" w:cstheme="minorHAnsi"/>
          <w:color w:val="auto"/>
          <w:lang w:val="en" w:eastAsia="en-GB"/>
        </w:rPr>
        <w:t>terms that</w:t>
      </w:r>
      <w:proofErr w:type="gramEnd"/>
      <w:r w:rsidRPr="00DF151E">
        <w:rPr>
          <w:rFonts w:asciiTheme="minorHAnsi" w:eastAsia="Calibri" w:hAnsiTheme="minorHAnsi" w:cstheme="minorHAnsi"/>
          <w:color w:val="auto"/>
          <w:lang w:val="en" w:eastAsia="en-GB"/>
        </w:rPr>
        <w:t xml:space="preserve"> are suitable for you. We will not charge you until we have discussed your payment options and </w:t>
      </w:r>
      <w:proofErr w:type="gramStart"/>
      <w:r w:rsidRPr="00DF151E">
        <w:rPr>
          <w:rFonts w:asciiTheme="minorHAnsi" w:eastAsia="Calibri" w:hAnsiTheme="minorHAnsi" w:cstheme="minorHAnsi"/>
          <w:color w:val="auto"/>
          <w:lang w:val="en" w:eastAsia="en-GB"/>
        </w:rPr>
        <w:t>agreed</w:t>
      </w:r>
      <w:proofErr w:type="gramEnd"/>
      <w:r w:rsidRPr="00DF151E">
        <w:rPr>
          <w:rFonts w:asciiTheme="minorHAnsi" w:eastAsia="Calibri" w:hAnsiTheme="minorHAnsi" w:cstheme="minorHAnsi"/>
          <w:color w:val="auto"/>
          <w:lang w:val="en" w:eastAsia="en-GB"/>
        </w:rPr>
        <w:t xml:space="preserve"> with </w:t>
      </w:r>
      <w:r w:rsidR="00285868" w:rsidRPr="00DF151E">
        <w:rPr>
          <w:rFonts w:asciiTheme="minorHAnsi" w:eastAsia="Calibri" w:hAnsiTheme="minorHAnsi" w:cstheme="minorHAnsi"/>
          <w:color w:val="auto"/>
          <w:lang w:val="en" w:eastAsia="en-GB"/>
        </w:rPr>
        <w:t>you on</w:t>
      </w:r>
      <w:r w:rsidRPr="00DF151E">
        <w:rPr>
          <w:rFonts w:asciiTheme="minorHAnsi" w:eastAsia="Calibri" w:hAnsiTheme="minorHAnsi" w:cstheme="minorHAnsi"/>
          <w:color w:val="auto"/>
          <w:lang w:val="en" w:eastAsia="en-GB"/>
        </w:rPr>
        <w:t xml:space="preserve"> how we are to be paid. We will also let you know if there are any other costs that might arise </w:t>
      </w:r>
      <w:proofErr w:type="gramStart"/>
      <w:r w:rsidR="0054652B" w:rsidRPr="00DF151E">
        <w:rPr>
          <w:rFonts w:asciiTheme="minorHAnsi" w:eastAsia="Calibri" w:hAnsiTheme="minorHAnsi" w:cstheme="minorHAnsi"/>
          <w:color w:val="auto"/>
          <w:lang w:val="en" w:eastAsia="en-GB"/>
        </w:rPr>
        <w:t>about</w:t>
      </w:r>
      <w:proofErr w:type="gramEnd"/>
      <w:r w:rsidRPr="00DF151E">
        <w:rPr>
          <w:rFonts w:asciiTheme="minorHAnsi" w:eastAsia="Calibri" w:hAnsiTheme="minorHAnsi" w:cstheme="minorHAnsi"/>
          <w:color w:val="auto"/>
          <w:lang w:val="en" w:eastAsia="en-GB"/>
        </w:rPr>
        <w:t xml:space="preserve"> the services we provide to you.</w:t>
      </w:r>
    </w:p>
    <w:p w14:paraId="4E977F80" w14:textId="77777777" w:rsidR="004D51C2" w:rsidRPr="00DF151E" w:rsidRDefault="004D51C2" w:rsidP="145C91B0">
      <w:pPr>
        <w:spacing w:line="240" w:lineRule="auto"/>
        <w:rPr>
          <w:rFonts w:asciiTheme="minorHAnsi" w:eastAsia="Calibri" w:hAnsiTheme="minorHAnsi"/>
          <w:color w:val="auto"/>
          <w:lang w:val="en" w:eastAsia="en-GB"/>
        </w:rPr>
      </w:pPr>
      <w:r w:rsidRPr="145C91B0">
        <w:rPr>
          <w:rFonts w:asciiTheme="minorHAnsi" w:eastAsia="Calibri" w:hAnsiTheme="minorHAnsi"/>
          <w:color w:val="auto"/>
          <w:lang w:val="en" w:eastAsia="en-GB"/>
        </w:rPr>
        <w:lastRenderedPageBreak/>
        <w:t>Our charges/fees will be VAT exempt.</w:t>
      </w:r>
    </w:p>
    <w:p w14:paraId="2503250C" w14:textId="77777777" w:rsidR="004D51C2" w:rsidRPr="00DF151E" w:rsidRDefault="004D51C2" w:rsidP="004D51C2">
      <w:pPr>
        <w:spacing w:before="0" w:line="240" w:lineRule="auto"/>
        <w:outlineLvl w:val="1"/>
        <w:rPr>
          <w:rFonts w:asciiTheme="minorHAnsi" w:eastAsia="Calibri" w:hAnsiTheme="minorHAnsi" w:cstheme="minorHAnsi"/>
          <w:color w:val="auto"/>
        </w:rPr>
      </w:pPr>
      <w:r w:rsidRPr="00DF151E">
        <w:rPr>
          <w:rFonts w:asciiTheme="minorHAnsi" w:eastAsia="Calibri" w:hAnsiTheme="minorHAnsi" w:cstheme="minorHAnsi"/>
          <w:color w:val="auto"/>
        </w:rPr>
        <w:t xml:space="preserve">Your initial meeting will be at our cost.  </w:t>
      </w:r>
    </w:p>
    <w:p w14:paraId="161F105F" w14:textId="179C6B9B" w:rsidR="004D51C2" w:rsidRPr="00DF151E" w:rsidRDefault="004D51C2" w:rsidP="004D51C2">
      <w:pPr>
        <w:spacing w:line="240" w:lineRule="auto"/>
        <w:rPr>
          <w:rFonts w:asciiTheme="minorHAnsi" w:eastAsia="Calibri" w:hAnsiTheme="minorHAnsi" w:cstheme="minorHAnsi"/>
          <w:b/>
          <w:color w:val="auto"/>
          <w:sz w:val="24"/>
          <w:szCs w:val="24"/>
          <w:lang w:val="en" w:eastAsia="en-GB"/>
        </w:rPr>
      </w:pPr>
      <w:r w:rsidRPr="00DF151E">
        <w:rPr>
          <w:rFonts w:asciiTheme="minorHAnsi" w:eastAsia="Calibri" w:hAnsiTheme="minorHAnsi" w:cstheme="minorHAnsi"/>
          <w:b/>
          <w:color w:val="auto"/>
          <w:sz w:val="24"/>
          <w:szCs w:val="24"/>
          <w:lang w:val="en" w:eastAsia="en-GB"/>
        </w:rPr>
        <w:t xml:space="preserve">Our Initial </w:t>
      </w:r>
      <w:r w:rsidR="00EF61FA">
        <w:rPr>
          <w:rFonts w:asciiTheme="minorHAnsi" w:eastAsia="Calibri" w:hAnsiTheme="minorHAnsi" w:cstheme="minorHAnsi"/>
          <w:b/>
          <w:color w:val="auto"/>
          <w:sz w:val="24"/>
          <w:szCs w:val="24"/>
          <w:lang w:val="en" w:eastAsia="en-GB"/>
        </w:rPr>
        <w:t xml:space="preserve">Planning </w:t>
      </w:r>
      <w:r w:rsidRPr="00DF151E">
        <w:rPr>
          <w:rFonts w:asciiTheme="minorHAnsi" w:eastAsia="Calibri" w:hAnsiTheme="minorHAnsi" w:cstheme="minorHAnsi"/>
          <w:b/>
          <w:color w:val="auto"/>
          <w:sz w:val="24"/>
          <w:szCs w:val="24"/>
          <w:lang w:val="en" w:eastAsia="en-GB"/>
        </w:rPr>
        <w:t>Charges</w:t>
      </w:r>
    </w:p>
    <w:tbl>
      <w:tblPr>
        <w:tblW w:w="93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2201"/>
        <w:gridCol w:w="4657"/>
      </w:tblGrid>
      <w:tr w:rsidR="004D51C2" w:rsidRPr="00DF151E" w14:paraId="3FB30468" w14:textId="77777777" w:rsidTr="145C91B0">
        <w:trPr>
          <w:cantSplit/>
          <w:trHeight w:val="146"/>
        </w:trPr>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40C3BB44" w14:textId="77777777" w:rsidR="004D51C2" w:rsidRPr="00DF151E" w:rsidRDefault="004D51C2" w:rsidP="004D51C2">
            <w:pPr>
              <w:autoSpaceDE w:val="0"/>
              <w:autoSpaceDN w:val="0"/>
              <w:adjustRightInd w:val="0"/>
              <w:spacing w:before="40" w:after="40"/>
              <w:jc w:val="center"/>
              <w:rPr>
                <w:rFonts w:asciiTheme="minorHAnsi" w:hAnsiTheme="minorHAnsi" w:cstheme="minorHAnsi"/>
                <w:b/>
                <w:color w:val="FFFFFF"/>
              </w:rPr>
            </w:pPr>
            <w:r w:rsidRPr="00DF151E">
              <w:rPr>
                <w:rFonts w:asciiTheme="minorHAnsi" w:hAnsiTheme="minorHAnsi" w:cstheme="minorHAnsi"/>
                <w:b/>
                <w:color w:val="FFFFFF"/>
              </w:rPr>
              <w:t>Service</w:t>
            </w:r>
          </w:p>
        </w:tc>
        <w:tc>
          <w:tcPr>
            <w:tcW w:w="6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2FF406BB" w14:textId="77777777" w:rsidR="004D51C2" w:rsidRPr="00EF61FA" w:rsidRDefault="004D51C2" w:rsidP="004D51C2">
            <w:pPr>
              <w:autoSpaceDE w:val="0"/>
              <w:autoSpaceDN w:val="0"/>
              <w:adjustRightInd w:val="0"/>
              <w:spacing w:before="40" w:after="40"/>
              <w:jc w:val="center"/>
              <w:rPr>
                <w:rFonts w:asciiTheme="minorHAnsi" w:hAnsiTheme="minorHAnsi" w:cstheme="minorHAnsi"/>
                <w:b/>
                <w:color w:val="F8F8F8"/>
              </w:rPr>
            </w:pPr>
            <w:r w:rsidRPr="00EF61FA">
              <w:rPr>
                <w:rFonts w:asciiTheme="minorHAnsi" w:hAnsiTheme="minorHAnsi" w:cstheme="minorHAnsi"/>
                <w:b/>
                <w:color w:val="F8F8F8"/>
              </w:rPr>
              <w:t>Charges</w:t>
            </w:r>
          </w:p>
        </w:tc>
      </w:tr>
      <w:tr w:rsidR="004D51C2" w:rsidRPr="00DF151E" w14:paraId="7657E99F" w14:textId="77777777" w:rsidTr="145C91B0">
        <w:trPr>
          <w:cantSplit/>
          <w:trHeight w:val="1918"/>
        </w:trPr>
        <w:tc>
          <w:tcPr>
            <w:tcW w:w="2455" w:type="dxa"/>
          </w:tcPr>
          <w:p w14:paraId="51BCE6C4" w14:textId="7255661E" w:rsidR="004D51C2" w:rsidRPr="00DF151E" w:rsidRDefault="00EC04B5" w:rsidP="004D51C2">
            <w:pPr>
              <w:autoSpaceDE w:val="0"/>
              <w:autoSpaceDN w:val="0"/>
              <w:adjustRightInd w:val="0"/>
              <w:spacing w:before="40" w:after="40"/>
              <w:rPr>
                <w:rFonts w:asciiTheme="minorHAnsi" w:eastAsia="Calibri" w:hAnsiTheme="minorHAnsi" w:cstheme="minorHAnsi"/>
                <w:b/>
                <w:color w:val="auto"/>
              </w:rPr>
            </w:pPr>
            <w:r>
              <w:rPr>
                <w:rFonts w:asciiTheme="minorHAnsi" w:eastAsia="Calibri" w:hAnsiTheme="minorHAnsi" w:cstheme="minorHAnsi"/>
                <w:b/>
                <w:color w:val="auto"/>
              </w:rPr>
              <w:t xml:space="preserve">Typical Planning and </w:t>
            </w:r>
            <w:r w:rsidR="004D51C2" w:rsidRPr="00DF151E">
              <w:rPr>
                <w:rFonts w:asciiTheme="minorHAnsi" w:eastAsia="Calibri" w:hAnsiTheme="minorHAnsi" w:cstheme="minorHAnsi"/>
                <w:b/>
                <w:color w:val="auto"/>
              </w:rPr>
              <w:t>Advice Fee</w:t>
            </w:r>
          </w:p>
          <w:p w14:paraId="56EDD700" w14:textId="77777777" w:rsidR="004D51C2" w:rsidRPr="00DF151E" w:rsidRDefault="004D51C2" w:rsidP="004D51C2">
            <w:pPr>
              <w:autoSpaceDE w:val="0"/>
              <w:autoSpaceDN w:val="0"/>
              <w:adjustRightInd w:val="0"/>
              <w:spacing w:before="40" w:after="40"/>
              <w:rPr>
                <w:rFonts w:asciiTheme="minorHAnsi" w:eastAsia="Calibri" w:hAnsiTheme="minorHAnsi" w:cstheme="minorHAnsi"/>
                <w:color w:val="auto"/>
              </w:rPr>
            </w:pPr>
          </w:p>
        </w:tc>
        <w:tc>
          <w:tcPr>
            <w:tcW w:w="6858" w:type="dxa"/>
            <w:gridSpan w:val="2"/>
          </w:tcPr>
          <w:p w14:paraId="59DDE303" w14:textId="58E0E0F8" w:rsidR="00D103EE" w:rsidRDefault="00D103EE" w:rsidP="004D51C2">
            <w:pPr>
              <w:autoSpaceDE w:val="0"/>
              <w:autoSpaceDN w:val="0"/>
              <w:adjustRightInd w:val="0"/>
              <w:spacing w:before="40" w:after="40"/>
              <w:rPr>
                <w:rFonts w:asciiTheme="minorHAnsi" w:eastAsia="Calibri" w:hAnsiTheme="minorHAnsi" w:cstheme="minorHAnsi"/>
                <w:b/>
                <w:color w:val="auto"/>
              </w:rPr>
            </w:pPr>
            <w:r>
              <w:rPr>
                <w:rFonts w:asciiTheme="minorHAnsi" w:eastAsia="Calibri" w:hAnsiTheme="minorHAnsi" w:cstheme="minorHAnsi"/>
                <w:b/>
                <w:color w:val="auto"/>
              </w:rPr>
              <w:t>Financial Planning - £</w:t>
            </w:r>
            <w:r w:rsidR="00D01164">
              <w:rPr>
                <w:rFonts w:asciiTheme="minorHAnsi" w:eastAsia="Calibri" w:hAnsiTheme="minorHAnsi" w:cstheme="minorHAnsi"/>
                <w:b/>
                <w:color w:val="auto"/>
              </w:rPr>
              <w:t>2</w:t>
            </w:r>
            <w:r>
              <w:rPr>
                <w:rFonts w:asciiTheme="minorHAnsi" w:eastAsia="Calibri" w:hAnsiTheme="minorHAnsi" w:cstheme="minorHAnsi"/>
                <w:b/>
                <w:color w:val="auto"/>
              </w:rPr>
              <w:t>,</w:t>
            </w:r>
            <w:r w:rsidR="00AD5EEB">
              <w:rPr>
                <w:rFonts w:asciiTheme="minorHAnsi" w:eastAsia="Calibri" w:hAnsiTheme="minorHAnsi" w:cstheme="minorHAnsi"/>
                <w:b/>
                <w:color w:val="auto"/>
              </w:rPr>
              <w:t>250</w:t>
            </w:r>
            <w:r w:rsidR="00B85FEC">
              <w:rPr>
                <w:rFonts w:asciiTheme="minorHAnsi" w:eastAsia="Calibri" w:hAnsiTheme="minorHAnsi" w:cstheme="minorHAnsi"/>
                <w:b/>
                <w:color w:val="auto"/>
              </w:rPr>
              <w:t xml:space="preserve"> </w:t>
            </w:r>
            <w:r w:rsidR="00B85FEC" w:rsidRPr="00B85FEC">
              <w:rPr>
                <w:rFonts w:asciiTheme="minorHAnsi" w:eastAsia="Calibri" w:hAnsiTheme="minorHAnsi" w:cstheme="minorHAnsi"/>
                <w:bCs/>
                <w:color w:val="auto"/>
              </w:rPr>
              <w:t>(includes building a cash flow model)</w:t>
            </w:r>
          </w:p>
          <w:p w14:paraId="7D5E071E" w14:textId="513B9199" w:rsidR="004D51C2" w:rsidRPr="00DF151E" w:rsidRDefault="00D103EE" w:rsidP="004D51C2">
            <w:pPr>
              <w:autoSpaceDE w:val="0"/>
              <w:autoSpaceDN w:val="0"/>
              <w:adjustRightInd w:val="0"/>
              <w:spacing w:before="40" w:after="40"/>
              <w:rPr>
                <w:rFonts w:asciiTheme="minorHAnsi" w:eastAsia="Calibri" w:hAnsiTheme="minorHAnsi" w:cstheme="minorHAnsi"/>
                <w:b/>
                <w:color w:val="auto"/>
              </w:rPr>
            </w:pPr>
            <w:r>
              <w:rPr>
                <w:rFonts w:asciiTheme="minorHAnsi" w:eastAsia="Calibri" w:hAnsiTheme="minorHAnsi" w:cstheme="minorHAnsi"/>
                <w:b/>
                <w:color w:val="auto"/>
              </w:rPr>
              <w:t xml:space="preserve">Financial </w:t>
            </w:r>
            <w:r w:rsidR="007B41B5">
              <w:rPr>
                <w:rFonts w:asciiTheme="minorHAnsi" w:eastAsia="Calibri" w:hAnsiTheme="minorHAnsi" w:cstheme="minorHAnsi"/>
                <w:b/>
                <w:color w:val="auto"/>
              </w:rPr>
              <w:t>A</w:t>
            </w:r>
            <w:r>
              <w:rPr>
                <w:rFonts w:asciiTheme="minorHAnsi" w:eastAsia="Calibri" w:hAnsiTheme="minorHAnsi" w:cstheme="minorHAnsi"/>
                <w:b/>
                <w:color w:val="auto"/>
              </w:rPr>
              <w:t xml:space="preserve">dvice - </w:t>
            </w:r>
            <w:r w:rsidR="004D51C2" w:rsidRPr="00DF151E">
              <w:rPr>
                <w:rFonts w:asciiTheme="minorHAnsi" w:eastAsia="Calibri" w:hAnsiTheme="minorHAnsi" w:cstheme="minorHAnsi"/>
                <w:b/>
                <w:color w:val="auto"/>
              </w:rPr>
              <w:t>£</w:t>
            </w:r>
            <w:r w:rsidR="00EC04B5">
              <w:rPr>
                <w:rFonts w:asciiTheme="minorHAnsi" w:eastAsia="Calibri" w:hAnsiTheme="minorHAnsi" w:cstheme="minorHAnsi"/>
                <w:b/>
                <w:color w:val="auto"/>
              </w:rPr>
              <w:t>937.5</w:t>
            </w:r>
            <w:r w:rsidR="004D51C2" w:rsidRPr="00DF151E">
              <w:rPr>
                <w:rFonts w:asciiTheme="minorHAnsi" w:eastAsia="Calibri" w:hAnsiTheme="minorHAnsi" w:cstheme="minorHAnsi"/>
                <w:b/>
                <w:color w:val="auto"/>
              </w:rPr>
              <w:t xml:space="preserve">.  </w:t>
            </w:r>
          </w:p>
          <w:p w14:paraId="23C5CD0B" w14:textId="51896FFD" w:rsidR="004D51C2" w:rsidRPr="00DF151E" w:rsidRDefault="004D51C2" w:rsidP="00D103EE">
            <w:pPr>
              <w:autoSpaceDE w:val="0"/>
              <w:autoSpaceDN w:val="0"/>
              <w:adjustRightInd w:val="0"/>
              <w:spacing w:before="40" w:after="40"/>
              <w:rPr>
                <w:rFonts w:asciiTheme="minorHAnsi" w:eastAsia="Calibri" w:hAnsiTheme="minorHAnsi" w:cstheme="minorHAnsi"/>
                <w:color w:val="auto"/>
              </w:rPr>
            </w:pPr>
            <w:r w:rsidRPr="00DF151E">
              <w:rPr>
                <w:rFonts w:asciiTheme="minorHAnsi" w:eastAsia="Calibri" w:hAnsiTheme="minorHAnsi" w:cstheme="minorHAnsi"/>
                <w:color w:val="auto"/>
              </w:rPr>
              <w:t xml:space="preserve">This fee covers our costs to conduct a fact-find meeting. From this we produce a written report outlining your financial </w:t>
            </w:r>
            <w:r w:rsidR="00174571" w:rsidRPr="00DF151E">
              <w:rPr>
                <w:rFonts w:asciiTheme="minorHAnsi" w:eastAsia="Calibri" w:hAnsiTheme="minorHAnsi" w:cstheme="minorHAnsi"/>
                <w:color w:val="auto"/>
              </w:rPr>
              <w:t>Needs &amp; O</w:t>
            </w:r>
            <w:r w:rsidRPr="00DF151E">
              <w:rPr>
                <w:rFonts w:asciiTheme="minorHAnsi" w:eastAsia="Calibri" w:hAnsiTheme="minorHAnsi" w:cstheme="minorHAnsi"/>
                <w:color w:val="auto"/>
              </w:rPr>
              <w:t xml:space="preserve">bjectives and our recommendations to achieve them. We will outline products and services you will need to adopt together with an outline of our fees. </w:t>
            </w:r>
          </w:p>
        </w:tc>
      </w:tr>
      <w:tr w:rsidR="00766D13" w:rsidRPr="00DF151E" w14:paraId="380B3974" w14:textId="77777777" w:rsidTr="145C91B0">
        <w:trPr>
          <w:cantSplit/>
          <w:trHeight w:val="593"/>
        </w:trPr>
        <w:tc>
          <w:tcPr>
            <w:tcW w:w="9313" w:type="dxa"/>
            <w:gridSpan w:val="3"/>
            <w:shd w:val="clear" w:color="auto" w:fill="7030A0"/>
          </w:tcPr>
          <w:p w14:paraId="55CD177F" w14:textId="3CBEFE53" w:rsidR="00766D13" w:rsidRPr="00766D13" w:rsidRDefault="00766D13" w:rsidP="00EF61FA">
            <w:pPr>
              <w:rPr>
                <w:rFonts w:eastAsia="Calibri" w:cstheme="minorHAnsi"/>
                <w:b/>
                <w:bCs/>
                <w:color w:val="F8F8F8"/>
                <w:lang w:val="en" w:eastAsia="en-GB"/>
              </w:rPr>
            </w:pPr>
            <w:r w:rsidRPr="00766D13">
              <w:rPr>
                <w:rFonts w:eastAsia="Calibri" w:cstheme="minorHAnsi"/>
                <w:b/>
                <w:bCs/>
                <w:color w:val="F8F8F8"/>
                <w:lang w:val="en" w:eastAsia="en-GB"/>
              </w:rPr>
              <w:t>Fee Based Advice</w:t>
            </w:r>
          </w:p>
        </w:tc>
      </w:tr>
      <w:tr w:rsidR="00462650" w:rsidRPr="00DF151E" w14:paraId="2AC15AD4" w14:textId="77777777" w:rsidTr="145C91B0">
        <w:trPr>
          <w:cantSplit/>
          <w:trHeight w:val="593"/>
        </w:trPr>
        <w:tc>
          <w:tcPr>
            <w:tcW w:w="4656" w:type="dxa"/>
            <w:gridSpan w:val="2"/>
          </w:tcPr>
          <w:p w14:paraId="48FD523F" w14:textId="4262641D" w:rsidR="00462650" w:rsidRDefault="00462650" w:rsidP="00EF61FA">
            <w:pPr>
              <w:rPr>
                <w:rFonts w:eastAsia="Calibri" w:cstheme="minorHAnsi"/>
                <w:b/>
                <w:color w:val="auto"/>
                <w:lang w:val="en" w:eastAsia="en-GB"/>
              </w:rPr>
            </w:pPr>
            <w:r>
              <w:rPr>
                <w:rFonts w:eastAsia="Calibri" w:cstheme="minorHAnsi"/>
                <w:b/>
                <w:color w:val="auto"/>
                <w:lang w:val="en" w:eastAsia="en-GB"/>
              </w:rPr>
              <w:t>Professional fees for financial planning</w:t>
            </w:r>
          </w:p>
          <w:p w14:paraId="429C0FE7" w14:textId="77777777" w:rsidR="00462650" w:rsidRDefault="00462650" w:rsidP="0CCB8D4E">
            <w:pPr>
              <w:rPr>
                <w:rFonts w:eastAsia="Calibri"/>
                <w:color w:val="auto"/>
                <w:lang w:val="en-US" w:eastAsia="en-GB"/>
              </w:rPr>
            </w:pPr>
            <w:r w:rsidRPr="0CCB8D4E">
              <w:rPr>
                <w:rFonts w:eastAsia="Calibri"/>
                <w:color w:val="auto"/>
                <w:lang w:val="en-US" w:eastAsia="en-GB"/>
              </w:rPr>
              <w:t xml:space="preserve">To ensure that you have a clear plan to meet your needs and objectives </w:t>
            </w:r>
            <w:r w:rsidR="00766D13" w:rsidRPr="0CCB8D4E">
              <w:rPr>
                <w:rFonts w:eastAsia="Calibri"/>
                <w:color w:val="auto"/>
                <w:lang w:val="en-US" w:eastAsia="en-GB"/>
              </w:rPr>
              <w:t>and ensure that the advice provided is focused on you rather than the products required we suggest that you adopt our fee-based charging structure. NTM’s hourly rate is as follows:</w:t>
            </w:r>
          </w:p>
          <w:p w14:paraId="3D6D51F9" w14:textId="77777777" w:rsidR="00285868" w:rsidRDefault="00285868" w:rsidP="00EF61FA">
            <w:pPr>
              <w:rPr>
                <w:rFonts w:eastAsia="Calibri" w:cstheme="minorHAnsi"/>
                <w:bCs/>
                <w:color w:val="auto"/>
                <w:lang w:val="en" w:eastAsia="en-GB"/>
              </w:rPr>
            </w:pPr>
          </w:p>
          <w:p w14:paraId="7EF61FBF" w14:textId="005E793E" w:rsidR="00285868" w:rsidRPr="00462650" w:rsidRDefault="00285868" w:rsidP="00EF61FA">
            <w:pPr>
              <w:rPr>
                <w:rFonts w:eastAsia="Calibri" w:cstheme="minorHAnsi"/>
                <w:bCs/>
                <w:color w:val="auto"/>
                <w:lang w:val="en" w:eastAsia="en-GB"/>
              </w:rPr>
            </w:pPr>
          </w:p>
        </w:tc>
        <w:tc>
          <w:tcPr>
            <w:tcW w:w="4657" w:type="dxa"/>
          </w:tcPr>
          <w:p w14:paraId="2229F5ED" w14:textId="2AD012A6" w:rsidR="00766D13" w:rsidRDefault="00766D13" w:rsidP="00EF61FA">
            <w:pPr>
              <w:rPr>
                <w:rFonts w:eastAsia="Calibri" w:cstheme="minorHAnsi"/>
                <w:color w:val="auto"/>
                <w:lang w:val="en" w:eastAsia="en-GB"/>
              </w:rPr>
            </w:pPr>
            <w:r>
              <w:rPr>
                <w:rFonts w:eastAsia="Calibri" w:cstheme="minorHAnsi"/>
                <w:color w:val="auto"/>
                <w:lang w:val="en" w:eastAsia="en-GB"/>
              </w:rPr>
              <w:t>NTM’s hourly rates</w:t>
            </w:r>
          </w:p>
          <w:p w14:paraId="3972B7F8" w14:textId="7A060C22" w:rsidR="00462650" w:rsidRDefault="009B40CA" w:rsidP="00EF61FA">
            <w:pPr>
              <w:rPr>
                <w:rFonts w:eastAsia="Calibri" w:cstheme="minorHAnsi"/>
                <w:color w:val="auto"/>
                <w:lang w:val="en" w:eastAsia="en-GB"/>
              </w:rPr>
            </w:pPr>
            <w:r>
              <w:rPr>
                <w:rFonts w:eastAsia="Calibri" w:cstheme="minorHAnsi"/>
                <w:color w:val="auto"/>
                <w:lang w:val="en" w:eastAsia="en-GB"/>
              </w:rPr>
              <w:t xml:space="preserve">Specialist </w:t>
            </w:r>
            <w:r w:rsidR="00A01685">
              <w:rPr>
                <w:rFonts w:eastAsia="Calibri" w:cstheme="minorHAnsi"/>
                <w:color w:val="auto"/>
                <w:lang w:val="en" w:eastAsia="en-GB"/>
              </w:rPr>
              <w:t xml:space="preserve">Work by a </w:t>
            </w:r>
            <w:r w:rsidR="00766D13">
              <w:rPr>
                <w:rFonts w:eastAsia="Calibri" w:cstheme="minorHAnsi"/>
                <w:color w:val="auto"/>
                <w:lang w:val="en" w:eastAsia="en-GB"/>
              </w:rPr>
              <w:t xml:space="preserve">Certified and Chartered </w:t>
            </w:r>
            <w:r w:rsidR="00EC04B5">
              <w:rPr>
                <w:rFonts w:eastAsia="Calibri" w:cstheme="minorHAnsi"/>
                <w:color w:val="auto"/>
                <w:lang w:val="en" w:eastAsia="en-GB"/>
              </w:rPr>
              <w:t>F</w:t>
            </w:r>
            <w:r w:rsidR="00766D13">
              <w:rPr>
                <w:rFonts w:eastAsia="Calibri" w:cstheme="minorHAnsi"/>
                <w:color w:val="auto"/>
                <w:lang w:val="en" w:eastAsia="en-GB"/>
              </w:rPr>
              <w:t xml:space="preserve">inancial </w:t>
            </w:r>
            <w:r w:rsidR="00EC04B5">
              <w:rPr>
                <w:rFonts w:eastAsia="Calibri" w:cstheme="minorHAnsi"/>
                <w:color w:val="auto"/>
                <w:lang w:val="en" w:eastAsia="en-GB"/>
              </w:rPr>
              <w:t>P</w:t>
            </w:r>
            <w:r w:rsidR="00766D13">
              <w:rPr>
                <w:rFonts w:eastAsia="Calibri" w:cstheme="minorHAnsi"/>
                <w:color w:val="auto"/>
                <w:lang w:val="en" w:eastAsia="en-GB"/>
              </w:rPr>
              <w:t>lanner - £275</w:t>
            </w:r>
            <w:r w:rsidR="004400A8">
              <w:rPr>
                <w:rFonts w:eastAsia="Calibri" w:cstheme="minorHAnsi"/>
                <w:color w:val="auto"/>
                <w:lang w:val="en" w:eastAsia="en-GB"/>
              </w:rPr>
              <w:t>.</w:t>
            </w:r>
          </w:p>
          <w:p w14:paraId="74259755" w14:textId="6A6362A0" w:rsidR="00766D13" w:rsidRDefault="00A01685" w:rsidP="00EF61FA">
            <w:pPr>
              <w:rPr>
                <w:rFonts w:eastAsia="Calibri" w:cstheme="minorHAnsi"/>
                <w:color w:val="auto"/>
                <w:lang w:val="en" w:eastAsia="en-GB"/>
              </w:rPr>
            </w:pPr>
            <w:r>
              <w:rPr>
                <w:rFonts w:eastAsia="Calibri" w:cstheme="minorHAnsi"/>
                <w:color w:val="auto"/>
                <w:lang w:val="en" w:eastAsia="en-GB"/>
              </w:rPr>
              <w:t>Main</w:t>
            </w:r>
            <w:r w:rsidR="00947A9F">
              <w:rPr>
                <w:rFonts w:eastAsia="Calibri" w:cstheme="minorHAnsi"/>
                <w:color w:val="auto"/>
                <w:lang w:val="en" w:eastAsia="en-GB"/>
              </w:rPr>
              <w:t>stream Work by an</w:t>
            </w:r>
            <w:r w:rsidR="00766D13">
              <w:rPr>
                <w:rFonts w:eastAsia="Calibri" w:cstheme="minorHAnsi"/>
                <w:color w:val="auto"/>
                <w:lang w:val="en" w:eastAsia="en-GB"/>
              </w:rPr>
              <w:t xml:space="preserve"> </w:t>
            </w:r>
            <w:r w:rsidR="00947A9F">
              <w:rPr>
                <w:rFonts w:eastAsia="Calibri" w:cstheme="minorHAnsi"/>
                <w:color w:val="auto"/>
                <w:lang w:val="en" w:eastAsia="en-GB"/>
              </w:rPr>
              <w:t>Ad</w:t>
            </w:r>
            <w:r w:rsidR="00766D13">
              <w:rPr>
                <w:rFonts w:eastAsia="Calibri" w:cstheme="minorHAnsi"/>
                <w:color w:val="auto"/>
                <w:lang w:val="en" w:eastAsia="en-GB"/>
              </w:rPr>
              <w:t>viser - £200</w:t>
            </w:r>
            <w:r w:rsidR="004400A8">
              <w:rPr>
                <w:rFonts w:eastAsia="Calibri" w:cstheme="minorHAnsi"/>
                <w:color w:val="auto"/>
                <w:lang w:val="en" w:eastAsia="en-GB"/>
              </w:rPr>
              <w:t>.</w:t>
            </w:r>
          </w:p>
          <w:p w14:paraId="5FBE4D76" w14:textId="77777777" w:rsidR="00766D13" w:rsidRDefault="00766D13" w:rsidP="00EF61FA">
            <w:pPr>
              <w:rPr>
                <w:rFonts w:eastAsia="Calibri" w:cstheme="minorHAnsi"/>
                <w:color w:val="auto"/>
                <w:lang w:val="en" w:eastAsia="en-GB"/>
              </w:rPr>
            </w:pPr>
            <w:r>
              <w:rPr>
                <w:rFonts w:eastAsia="Calibri" w:cstheme="minorHAnsi"/>
                <w:color w:val="auto"/>
                <w:lang w:val="en" w:eastAsia="en-GB"/>
              </w:rPr>
              <w:t>Paraplanner - £125</w:t>
            </w:r>
          </w:p>
          <w:p w14:paraId="432CDA59" w14:textId="69E7E58E" w:rsidR="00766D13" w:rsidRPr="00EF61FA" w:rsidRDefault="00766D13" w:rsidP="00EF61FA">
            <w:pPr>
              <w:rPr>
                <w:rFonts w:eastAsia="Calibri" w:cstheme="minorHAnsi"/>
                <w:color w:val="auto"/>
                <w:lang w:val="en" w:eastAsia="en-GB"/>
              </w:rPr>
            </w:pPr>
            <w:r>
              <w:rPr>
                <w:rFonts w:eastAsia="Calibri" w:cstheme="minorHAnsi"/>
                <w:color w:val="auto"/>
                <w:lang w:val="en" w:eastAsia="en-GB"/>
              </w:rPr>
              <w:t>Administrator - £75</w:t>
            </w:r>
          </w:p>
        </w:tc>
      </w:tr>
      <w:tr w:rsidR="00AF09E9" w:rsidRPr="00DF151E" w14:paraId="6EA01BDD" w14:textId="77777777" w:rsidTr="145C91B0">
        <w:trPr>
          <w:cantSplit/>
          <w:trHeight w:val="593"/>
        </w:trPr>
        <w:tc>
          <w:tcPr>
            <w:tcW w:w="9313" w:type="dxa"/>
            <w:gridSpan w:val="3"/>
            <w:shd w:val="clear" w:color="auto" w:fill="7030A0"/>
          </w:tcPr>
          <w:p w14:paraId="7E53C456" w14:textId="525E2081" w:rsidR="00AF09E9" w:rsidRPr="004764DA" w:rsidRDefault="00AF09E9" w:rsidP="00EF61FA">
            <w:pPr>
              <w:rPr>
                <w:rFonts w:eastAsia="Calibri" w:cstheme="minorHAnsi"/>
                <w:b/>
                <w:bCs/>
                <w:color w:val="F8F8F8"/>
                <w:lang w:val="en" w:eastAsia="en-GB"/>
              </w:rPr>
            </w:pPr>
            <w:r>
              <w:rPr>
                <w:rFonts w:eastAsia="Calibri" w:cstheme="minorHAnsi"/>
                <w:b/>
                <w:bCs/>
                <w:color w:val="F8F8F8"/>
                <w:lang w:val="en" w:eastAsia="en-GB"/>
              </w:rPr>
              <w:t xml:space="preserve">Fee Based </w:t>
            </w:r>
            <w:r w:rsidR="00770648">
              <w:rPr>
                <w:rFonts w:eastAsia="Calibri" w:cstheme="minorHAnsi"/>
                <w:b/>
                <w:bCs/>
                <w:color w:val="F8F8F8"/>
                <w:lang w:val="en" w:eastAsia="en-GB"/>
              </w:rPr>
              <w:t>Plann</w:t>
            </w:r>
            <w:r w:rsidR="005B2494">
              <w:rPr>
                <w:rFonts w:eastAsia="Calibri" w:cstheme="minorHAnsi"/>
                <w:b/>
                <w:bCs/>
                <w:color w:val="F8F8F8"/>
                <w:lang w:val="en" w:eastAsia="en-GB"/>
              </w:rPr>
              <w:t>ing</w:t>
            </w:r>
            <w:r>
              <w:rPr>
                <w:rFonts w:eastAsia="Calibri" w:cstheme="minorHAnsi"/>
                <w:b/>
                <w:bCs/>
                <w:color w:val="F8F8F8"/>
                <w:lang w:val="en" w:eastAsia="en-GB"/>
              </w:rPr>
              <w:t xml:space="preserve"> </w:t>
            </w:r>
            <w:r w:rsidR="00EB314D">
              <w:rPr>
                <w:rFonts w:eastAsia="Calibri" w:cstheme="minorHAnsi"/>
                <w:b/>
                <w:bCs/>
                <w:color w:val="F8F8F8"/>
                <w:lang w:val="en" w:eastAsia="en-GB"/>
              </w:rPr>
              <w:t xml:space="preserve">Service </w:t>
            </w:r>
            <w:r>
              <w:rPr>
                <w:rFonts w:eastAsia="Calibri" w:cstheme="minorHAnsi"/>
                <w:b/>
                <w:bCs/>
                <w:color w:val="F8F8F8"/>
                <w:lang w:val="en" w:eastAsia="en-GB"/>
              </w:rPr>
              <w:t>Worked Example</w:t>
            </w:r>
          </w:p>
        </w:tc>
      </w:tr>
      <w:tr w:rsidR="00AF09E9" w:rsidRPr="00DF151E" w14:paraId="71912C15" w14:textId="77777777" w:rsidTr="145C91B0">
        <w:trPr>
          <w:cantSplit/>
          <w:trHeight w:val="4665"/>
        </w:trPr>
        <w:tc>
          <w:tcPr>
            <w:tcW w:w="9313" w:type="dxa"/>
            <w:gridSpan w:val="3"/>
          </w:tcPr>
          <w:p w14:paraId="052446C0" w14:textId="0CF3B6C8" w:rsidR="00AF09E9" w:rsidRDefault="00386A46" w:rsidP="00EF61FA">
            <w:pPr>
              <w:rPr>
                <w:rFonts w:eastAsia="Calibri" w:cstheme="minorHAnsi"/>
                <w:color w:val="auto"/>
                <w:lang w:val="en" w:eastAsia="en-GB"/>
              </w:rPr>
            </w:pPr>
            <w:r w:rsidRPr="00386A46">
              <w:rPr>
                <w:rFonts w:eastAsia="Calibri" w:cstheme="minorHAnsi"/>
                <w:color w:val="auto"/>
                <w:lang w:val="en" w:eastAsia="en-GB"/>
              </w:rPr>
              <w:t xml:space="preserve">The </w:t>
            </w:r>
            <w:r>
              <w:rPr>
                <w:rFonts w:eastAsia="Calibri" w:cstheme="minorHAnsi"/>
                <w:color w:val="auto"/>
                <w:lang w:val="en" w:eastAsia="en-GB"/>
              </w:rPr>
              <w:t>following is an example of our typical fees:</w:t>
            </w:r>
          </w:p>
          <w:p w14:paraId="305F7CB5" w14:textId="0B73EC39" w:rsidR="00386A46" w:rsidRDefault="00D246A9" w:rsidP="00EF61FA">
            <w:pPr>
              <w:rPr>
                <w:rFonts w:eastAsia="Calibri" w:cstheme="minorHAnsi"/>
                <w:color w:val="auto"/>
                <w:lang w:val="en" w:eastAsia="en-GB"/>
              </w:rPr>
            </w:pPr>
            <w:r>
              <w:rPr>
                <w:rFonts w:eastAsia="Calibri" w:cstheme="minorHAnsi"/>
                <w:color w:val="auto"/>
                <w:lang w:val="en" w:eastAsia="en-GB"/>
              </w:rPr>
              <w:t>Initial Meeting with an Adviser – No cost</w:t>
            </w:r>
          </w:p>
          <w:p w14:paraId="42BDD209" w14:textId="4E1901B0" w:rsidR="00D246A9" w:rsidRDefault="00195182" w:rsidP="00EF61FA">
            <w:pPr>
              <w:rPr>
                <w:rFonts w:eastAsia="Calibri" w:cstheme="minorHAnsi"/>
                <w:color w:val="auto"/>
                <w:lang w:val="en" w:eastAsia="en-GB"/>
              </w:rPr>
            </w:pPr>
            <w:r>
              <w:rPr>
                <w:rFonts w:eastAsia="Calibri" w:cstheme="minorHAnsi"/>
                <w:color w:val="auto"/>
                <w:lang w:val="en" w:eastAsia="en-GB"/>
              </w:rPr>
              <w:t xml:space="preserve">Adviser </w:t>
            </w:r>
            <w:r w:rsidR="009B3610">
              <w:rPr>
                <w:rFonts w:eastAsia="Calibri" w:cstheme="minorHAnsi"/>
                <w:color w:val="auto"/>
                <w:lang w:val="en" w:eastAsia="en-GB"/>
              </w:rPr>
              <w:t>Fact Find Meeting</w:t>
            </w:r>
            <w:r w:rsidR="002178A4">
              <w:rPr>
                <w:rFonts w:eastAsia="Calibri" w:cstheme="minorHAnsi"/>
                <w:color w:val="auto"/>
                <w:lang w:val="en" w:eastAsia="en-GB"/>
              </w:rPr>
              <w:t xml:space="preserve"> – 2 hours @ £200 per hr. - £400.</w:t>
            </w:r>
          </w:p>
          <w:p w14:paraId="6080EEB9" w14:textId="2251358C" w:rsidR="002178A4" w:rsidRDefault="00EA6E5A" w:rsidP="00EF61FA">
            <w:pPr>
              <w:rPr>
                <w:rFonts w:eastAsia="Calibri" w:cstheme="minorHAnsi"/>
                <w:color w:val="auto"/>
                <w:lang w:val="en" w:eastAsia="en-GB"/>
              </w:rPr>
            </w:pPr>
            <w:r>
              <w:rPr>
                <w:rFonts w:eastAsia="Calibri" w:cstheme="minorHAnsi"/>
                <w:color w:val="auto"/>
                <w:lang w:val="en" w:eastAsia="en-GB"/>
              </w:rPr>
              <w:t>Paraplann</w:t>
            </w:r>
            <w:r w:rsidR="00913AB3">
              <w:rPr>
                <w:rFonts w:eastAsia="Calibri" w:cstheme="minorHAnsi"/>
                <w:color w:val="auto"/>
                <w:lang w:val="en" w:eastAsia="en-GB"/>
              </w:rPr>
              <w:t>er</w:t>
            </w:r>
            <w:r>
              <w:rPr>
                <w:rFonts w:eastAsia="Calibri" w:cstheme="minorHAnsi"/>
                <w:color w:val="auto"/>
                <w:lang w:val="en" w:eastAsia="en-GB"/>
              </w:rPr>
              <w:t xml:space="preserve"> – 1.5 hours @</w:t>
            </w:r>
            <w:r w:rsidR="009D6AFC">
              <w:rPr>
                <w:rFonts w:eastAsia="Calibri" w:cstheme="minorHAnsi"/>
                <w:color w:val="auto"/>
                <w:lang w:val="en" w:eastAsia="en-GB"/>
              </w:rPr>
              <w:t xml:space="preserve"> £125 per hr. - </w:t>
            </w:r>
            <w:r w:rsidR="009141B0">
              <w:rPr>
                <w:rFonts w:eastAsia="Calibri" w:cstheme="minorHAnsi"/>
                <w:color w:val="auto"/>
                <w:lang w:val="en" w:eastAsia="en-GB"/>
              </w:rPr>
              <w:t>£187.50</w:t>
            </w:r>
            <w:r w:rsidR="00AA248E">
              <w:rPr>
                <w:rFonts w:eastAsia="Calibri" w:cstheme="minorHAnsi"/>
                <w:color w:val="auto"/>
                <w:lang w:val="en" w:eastAsia="en-GB"/>
              </w:rPr>
              <w:t>.</w:t>
            </w:r>
          </w:p>
          <w:p w14:paraId="5B412581" w14:textId="6B49B28C" w:rsidR="00D01164" w:rsidRDefault="00D01164" w:rsidP="00EF61FA">
            <w:pPr>
              <w:rPr>
                <w:rFonts w:eastAsia="Calibri" w:cstheme="minorHAnsi"/>
                <w:color w:val="auto"/>
                <w:lang w:val="en" w:eastAsia="en-GB"/>
              </w:rPr>
            </w:pPr>
            <w:r>
              <w:rPr>
                <w:rFonts w:eastAsia="Calibri" w:cstheme="minorHAnsi"/>
                <w:color w:val="auto"/>
                <w:lang w:val="en" w:eastAsia="en-GB"/>
              </w:rPr>
              <w:t xml:space="preserve">Cashflow </w:t>
            </w:r>
            <w:r w:rsidR="00B66350">
              <w:rPr>
                <w:rFonts w:eastAsia="Calibri" w:cstheme="minorHAnsi"/>
                <w:color w:val="auto"/>
                <w:lang w:val="en" w:eastAsia="en-GB"/>
              </w:rPr>
              <w:t>C</w:t>
            </w:r>
            <w:r>
              <w:rPr>
                <w:rFonts w:eastAsia="Calibri" w:cstheme="minorHAnsi"/>
                <w:color w:val="auto"/>
                <w:lang w:val="en" w:eastAsia="en-GB"/>
              </w:rPr>
              <w:t>onstr</w:t>
            </w:r>
            <w:r w:rsidR="00B66350">
              <w:rPr>
                <w:rFonts w:eastAsia="Calibri" w:cstheme="minorHAnsi"/>
                <w:color w:val="auto"/>
                <w:lang w:val="en" w:eastAsia="en-GB"/>
              </w:rPr>
              <w:t xml:space="preserve">uction </w:t>
            </w:r>
            <w:r w:rsidR="00760C23">
              <w:rPr>
                <w:rFonts w:eastAsia="Calibri" w:cstheme="minorHAnsi"/>
                <w:color w:val="auto"/>
                <w:lang w:val="en" w:eastAsia="en-GB"/>
              </w:rPr>
              <w:t>–</w:t>
            </w:r>
            <w:r w:rsidR="00B66350">
              <w:rPr>
                <w:rFonts w:eastAsia="Calibri" w:cstheme="minorHAnsi"/>
                <w:color w:val="auto"/>
                <w:lang w:val="en" w:eastAsia="en-GB"/>
              </w:rPr>
              <w:t xml:space="preserve"> </w:t>
            </w:r>
            <w:r w:rsidR="00760C23">
              <w:rPr>
                <w:rFonts w:eastAsia="Calibri" w:cstheme="minorHAnsi"/>
                <w:color w:val="auto"/>
                <w:lang w:val="en" w:eastAsia="en-GB"/>
              </w:rPr>
              <w:t>8 hours @ £125 per hr. - £1,000.</w:t>
            </w:r>
          </w:p>
          <w:p w14:paraId="27A231B1" w14:textId="3D704853" w:rsidR="00BA3AB2" w:rsidRDefault="00BA3AB2" w:rsidP="00EF61FA">
            <w:pPr>
              <w:rPr>
                <w:rFonts w:eastAsia="Calibri" w:cstheme="minorHAnsi"/>
                <w:color w:val="auto"/>
                <w:lang w:val="en" w:eastAsia="en-GB"/>
              </w:rPr>
            </w:pPr>
            <w:r>
              <w:rPr>
                <w:rFonts w:eastAsia="Calibri" w:cstheme="minorHAnsi"/>
                <w:color w:val="auto"/>
                <w:lang w:val="en" w:eastAsia="en-GB"/>
              </w:rPr>
              <w:t xml:space="preserve">Administration </w:t>
            </w:r>
            <w:r w:rsidR="006A0AF6">
              <w:rPr>
                <w:rFonts w:eastAsia="Calibri" w:cstheme="minorHAnsi"/>
                <w:color w:val="auto"/>
                <w:lang w:val="en" w:eastAsia="en-GB"/>
              </w:rPr>
              <w:t xml:space="preserve">1 </w:t>
            </w:r>
            <w:proofErr w:type="gramStart"/>
            <w:r w:rsidR="006A0AF6">
              <w:rPr>
                <w:rFonts w:eastAsia="Calibri" w:cstheme="minorHAnsi"/>
                <w:color w:val="auto"/>
                <w:lang w:val="en" w:eastAsia="en-GB"/>
              </w:rPr>
              <w:t>hour @</w:t>
            </w:r>
            <w:proofErr w:type="gramEnd"/>
            <w:r w:rsidR="006A0AF6">
              <w:rPr>
                <w:rFonts w:eastAsia="Calibri" w:cstheme="minorHAnsi"/>
                <w:color w:val="auto"/>
                <w:lang w:val="en" w:eastAsia="en-GB"/>
              </w:rPr>
              <w:t xml:space="preserve"> </w:t>
            </w:r>
            <w:r w:rsidR="00195182">
              <w:rPr>
                <w:rFonts w:eastAsia="Calibri" w:cstheme="minorHAnsi"/>
                <w:color w:val="auto"/>
                <w:lang w:val="en" w:eastAsia="en-GB"/>
              </w:rPr>
              <w:t>£75 per hr. - £75.</w:t>
            </w:r>
          </w:p>
          <w:p w14:paraId="0C6C8743" w14:textId="175A068B" w:rsidR="00195182" w:rsidRDefault="00195182" w:rsidP="00EF61FA">
            <w:pPr>
              <w:rPr>
                <w:rFonts w:eastAsia="Calibri" w:cstheme="minorHAnsi"/>
                <w:color w:val="auto"/>
                <w:lang w:val="en" w:eastAsia="en-GB"/>
              </w:rPr>
            </w:pPr>
            <w:r>
              <w:rPr>
                <w:rFonts w:eastAsia="Calibri" w:cstheme="minorHAnsi"/>
                <w:color w:val="auto"/>
                <w:lang w:val="en" w:eastAsia="en-GB"/>
              </w:rPr>
              <w:t xml:space="preserve">Adviser </w:t>
            </w:r>
            <w:r w:rsidR="003F754A">
              <w:rPr>
                <w:rFonts w:eastAsia="Calibri" w:cstheme="minorHAnsi"/>
                <w:color w:val="auto"/>
                <w:lang w:val="en" w:eastAsia="en-GB"/>
              </w:rPr>
              <w:t xml:space="preserve">Advice Meeting 1.5 </w:t>
            </w:r>
            <w:proofErr w:type="gramStart"/>
            <w:r w:rsidR="003F754A">
              <w:rPr>
                <w:rFonts w:eastAsia="Calibri" w:cstheme="minorHAnsi"/>
                <w:color w:val="auto"/>
                <w:lang w:val="en" w:eastAsia="en-GB"/>
              </w:rPr>
              <w:t>hours @</w:t>
            </w:r>
            <w:proofErr w:type="gramEnd"/>
            <w:r w:rsidR="003F754A">
              <w:rPr>
                <w:rFonts w:eastAsia="Calibri" w:cstheme="minorHAnsi"/>
                <w:color w:val="auto"/>
                <w:lang w:val="en" w:eastAsia="en-GB"/>
              </w:rPr>
              <w:t xml:space="preserve"> £200 per hr. - </w:t>
            </w:r>
            <w:r w:rsidR="00913AB3">
              <w:rPr>
                <w:rFonts w:eastAsia="Calibri" w:cstheme="minorHAnsi"/>
                <w:color w:val="auto"/>
                <w:lang w:val="en" w:eastAsia="en-GB"/>
              </w:rPr>
              <w:t>£300</w:t>
            </w:r>
            <w:r w:rsidR="0018426B">
              <w:rPr>
                <w:rFonts w:eastAsia="Calibri" w:cstheme="minorHAnsi"/>
                <w:color w:val="auto"/>
                <w:lang w:val="en" w:eastAsia="en-GB"/>
              </w:rPr>
              <w:t>.</w:t>
            </w:r>
          </w:p>
          <w:p w14:paraId="4F597421" w14:textId="59AB2FEA" w:rsidR="00913AB3" w:rsidRDefault="00913AB3" w:rsidP="00EF61FA">
            <w:pPr>
              <w:rPr>
                <w:rFonts w:eastAsia="Calibri" w:cstheme="minorHAnsi"/>
                <w:color w:val="auto"/>
                <w:lang w:val="en" w:eastAsia="en-GB"/>
              </w:rPr>
            </w:pPr>
            <w:r>
              <w:rPr>
                <w:rFonts w:eastAsia="Calibri" w:cstheme="minorHAnsi"/>
                <w:color w:val="auto"/>
                <w:lang w:val="en" w:eastAsia="en-GB"/>
              </w:rPr>
              <w:t xml:space="preserve">Paraplanner </w:t>
            </w:r>
            <w:r w:rsidR="00883DED">
              <w:rPr>
                <w:rFonts w:eastAsia="Calibri" w:cstheme="minorHAnsi"/>
                <w:color w:val="auto"/>
                <w:lang w:val="en" w:eastAsia="en-GB"/>
              </w:rPr>
              <w:t>–</w:t>
            </w:r>
            <w:r>
              <w:rPr>
                <w:rFonts w:eastAsia="Calibri" w:cstheme="minorHAnsi"/>
                <w:color w:val="auto"/>
                <w:lang w:val="en" w:eastAsia="en-GB"/>
              </w:rPr>
              <w:t xml:space="preserve"> </w:t>
            </w:r>
            <w:r w:rsidR="00883DED">
              <w:rPr>
                <w:rFonts w:eastAsia="Calibri" w:cstheme="minorHAnsi"/>
                <w:color w:val="auto"/>
                <w:lang w:val="en" w:eastAsia="en-GB"/>
              </w:rPr>
              <w:t xml:space="preserve">1 hour @ £125 per hr. </w:t>
            </w:r>
            <w:r w:rsidR="0018426B">
              <w:rPr>
                <w:rFonts w:eastAsia="Calibri" w:cstheme="minorHAnsi"/>
                <w:color w:val="auto"/>
                <w:lang w:val="en" w:eastAsia="en-GB"/>
              </w:rPr>
              <w:t>– £125.</w:t>
            </w:r>
          </w:p>
          <w:p w14:paraId="35B50C92" w14:textId="20800C1C" w:rsidR="0018426B" w:rsidRDefault="0018426B" w:rsidP="00EF61FA">
            <w:pPr>
              <w:rPr>
                <w:rFonts w:eastAsia="Calibri" w:cstheme="minorHAnsi"/>
                <w:color w:val="auto"/>
                <w:lang w:val="en" w:eastAsia="en-GB"/>
              </w:rPr>
            </w:pPr>
            <w:r>
              <w:rPr>
                <w:rFonts w:eastAsia="Calibri" w:cstheme="minorHAnsi"/>
                <w:color w:val="auto"/>
                <w:lang w:val="en" w:eastAsia="en-GB"/>
              </w:rPr>
              <w:t>Administration – 1.5 hours @£</w:t>
            </w:r>
            <w:r w:rsidR="000F3705">
              <w:rPr>
                <w:rFonts w:eastAsia="Calibri" w:cstheme="minorHAnsi"/>
                <w:color w:val="auto"/>
                <w:lang w:val="en" w:eastAsia="en-GB"/>
              </w:rPr>
              <w:t>75 per hr. - £150</w:t>
            </w:r>
            <w:r w:rsidR="00AA248E">
              <w:rPr>
                <w:rFonts w:eastAsia="Calibri" w:cstheme="minorHAnsi"/>
                <w:color w:val="auto"/>
                <w:lang w:val="en" w:eastAsia="en-GB"/>
              </w:rPr>
              <w:t>.</w:t>
            </w:r>
          </w:p>
          <w:p w14:paraId="4C4AEDCA" w14:textId="76C2CB69" w:rsidR="00AF09E9" w:rsidRPr="004400A8" w:rsidRDefault="000F3705" w:rsidP="00EF61FA">
            <w:pPr>
              <w:rPr>
                <w:rFonts w:eastAsia="Calibri" w:cstheme="minorHAnsi"/>
                <w:b/>
                <w:bCs/>
                <w:color w:val="auto"/>
                <w:lang w:val="en" w:eastAsia="en-GB"/>
              </w:rPr>
            </w:pPr>
            <w:r w:rsidRPr="004400A8">
              <w:rPr>
                <w:rFonts w:eastAsia="Calibri" w:cstheme="minorHAnsi"/>
                <w:b/>
                <w:bCs/>
                <w:color w:val="auto"/>
                <w:lang w:val="en" w:eastAsia="en-GB"/>
              </w:rPr>
              <w:t xml:space="preserve">Total Fee - </w:t>
            </w:r>
            <w:r w:rsidR="00870A59" w:rsidRPr="004400A8">
              <w:rPr>
                <w:rFonts w:eastAsia="Calibri" w:cstheme="minorHAnsi"/>
                <w:b/>
                <w:bCs/>
                <w:color w:val="auto"/>
                <w:lang w:val="en" w:eastAsia="en-GB"/>
              </w:rPr>
              <w:t>£</w:t>
            </w:r>
            <w:r w:rsidR="00AA248E">
              <w:rPr>
                <w:rFonts w:eastAsia="Calibri" w:cstheme="minorHAnsi"/>
                <w:b/>
                <w:bCs/>
                <w:color w:val="auto"/>
                <w:lang w:val="en" w:eastAsia="en-GB"/>
              </w:rPr>
              <w:t>2</w:t>
            </w:r>
            <w:r w:rsidR="00870A59" w:rsidRPr="004400A8">
              <w:rPr>
                <w:rFonts w:eastAsia="Calibri" w:cstheme="minorHAnsi"/>
                <w:b/>
                <w:bCs/>
                <w:color w:val="auto"/>
                <w:lang w:val="en" w:eastAsia="en-GB"/>
              </w:rPr>
              <w:t>,2</w:t>
            </w:r>
            <w:r w:rsidR="004400A8" w:rsidRPr="004400A8">
              <w:rPr>
                <w:rFonts w:eastAsia="Calibri" w:cstheme="minorHAnsi"/>
                <w:b/>
                <w:bCs/>
                <w:color w:val="auto"/>
                <w:lang w:val="en" w:eastAsia="en-GB"/>
              </w:rPr>
              <w:t>37.50.</w:t>
            </w:r>
          </w:p>
        </w:tc>
      </w:tr>
      <w:tr w:rsidR="00770648" w:rsidRPr="00DF151E" w14:paraId="07F6280D" w14:textId="77777777" w:rsidTr="145C91B0">
        <w:trPr>
          <w:cantSplit/>
          <w:trHeight w:val="593"/>
        </w:trPr>
        <w:tc>
          <w:tcPr>
            <w:tcW w:w="9313" w:type="dxa"/>
            <w:gridSpan w:val="3"/>
            <w:shd w:val="clear" w:color="auto" w:fill="7030A0"/>
          </w:tcPr>
          <w:p w14:paraId="5019C70D" w14:textId="435978DD" w:rsidR="00770648" w:rsidRPr="004764DA" w:rsidRDefault="00770648">
            <w:pPr>
              <w:rPr>
                <w:rFonts w:eastAsia="Calibri" w:cstheme="minorHAnsi"/>
                <w:b/>
                <w:bCs/>
                <w:color w:val="F8F8F8"/>
                <w:lang w:val="en" w:eastAsia="en-GB"/>
              </w:rPr>
            </w:pPr>
            <w:r>
              <w:rPr>
                <w:rFonts w:eastAsia="Calibri" w:cstheme="minorHAnsi"/>
                <w:b/>
                <w:bCs/>
                <w:color w:val="F8F8F8"/>
                <w:lang w:val="en" w:eastAsia="en-GB"/>
              </w:rPr>
              <w:t xml:space="preserve">Fee Based Advice </w:t>
            </w:r>
            <w:r w:rsidR="00EB314D">
              <w:rPr>
                <w:rFonts w:eastAsia="Calibri" w:cstheme="minorHAnsi"/>
                <w:b/>
                <w:bCs/>
                <w:color w:val="F8F8F8"/>
                <w:lang w:val="en" w:eastAsia="en-GB"/>
              </w:rPr>
              <w:t xml:space="preserve">Service </w:t>
            </w:r>
            <w:r>
              <w:rPr>
                <w:rFonts w:eastAsia="Calibri" w:cstheme="minorHAnsi"/>
                <w:b/>
                <w:bCs/>
                <w:color w:val="F8F8F8"/>
                <w:lang w:val="en" w:eastAsia="en-GB"/>
              </w:rPr>
              <w:t>Worked Example</w:t>
            </w:r>
          </w:p>
        </w:tc>
      </w:tr>
      <w:tr w:rsidR="00770648" w:rsidRPr="00DF151E" w14:paraId="56912240" w14:textId="77777777" w:rsidTr="145C91B0">
        <w:trPr>
          <w:cantSplit/>
          <w:trHeight w:val="593"/>
        </w:trPr>
        <w:tc>
          <w:tcPr>
            <w:tcW w:w="9313" w:type="dxa"/>
            <w:gridSpan w:val="3"/>
          </w:tcPr>
          <w:p w14:paraId="096B2489" w14:textId="77777777" w:rsidR="00770648" w:rsidRDefault="00770648">
            <w:pPr>
              <w:rPr>
                <w:rFonts w:eastAsia="Calibri" w:cstheme="minorHAnsi"/>
                <w:color w:val="auto"/>
                <w:lang w:val="en" w:eastAsia="en-GB"/>
              </w:rPr>
            </w:pPr>
            <w:r w:rsidRPr="00386A46">
              <w:rPr>
                <w:rFonts w:eastAsia="Calibri" w:cstheme="minorHAnsi"/>
                <w:color w:val="auto"/>
                <w:lang w:val="en" w:eastAsia="en-GB"/>
              </w:rPr>
              <w:lastRenderedPageBreak/>
              <w:t xml:space="preserve">The </w:t>
            </w:r>
            <w:r>
              <w:rPr>
                <w:rFonts w:eastAsia="Calibri" w:cstheme="minorHAnsi"/>
                <w:color w:val="auto"/>
                <w:lang w:val="en" w:eastAsia="en-GB"/>
              </w:rPr>
              <w:t>following is an example of our typical fees:</w:t>
            </w:r>
          </w:p>
          <w:p w14:paraId="6E655CE1" w14:textId="77777777" w:rsidR="00770648" w:rsidRDefault="00770648">
            <w:pPr>
              <w:rPr>
                <w:rFonts w:eastAsia="Calibri" w:cstheme="minorHAnsi"/>
                <w:color w:val="auto"/>
                <w:lang w:val="en" w:eastAsia="en-GB"/>
              </w:rPr>
            </w:pPr>
            <w:r>
              <w:rPr>
                <w:rFonts w:eastAsia="Calibri" w:cstheme="minorHAnsi"/>
                <w:color w:val="auto"/>
                <w:lang w:val="en" w:eastAsia="en-GB"/>
              </w:rPr>
              <w:t>Initial Meeting with an Adviser – No cost</w:t>
            </w:r>
          </w:p>
          <w:p w14:paraId="41A91E05" w14:textId="3B283D0D" w:rsidR="00770648" w:rsidRDefault="00770648">
            <w:pPr>
              <w:rPr>
                <w:rFonts w:eastAsia="Calibri" w:cstheme="minorHAnsi"/>
                <w:color w:val="auto"/>
                <w:lang w:val="en" w:eastAsia="en-GB"/>
              </w:rPr>
            </w:pPr>
            <w:r>
              <w:rPr>
                <w:rFonts w:eastAsia="Calibri" w:cstheme="minorHAnsi"/>
                <w:color w:val="auto"/>
                <w:lang w:val="en" w:eastAsia="en-GB"/>
              </w:rPr>
              <w:t xml:space="preserve">Adviser Fact Find Meeting – </w:t>
            </w:r>
            <w:r w:rsidR="00AA248E">
              <w:rPr>
                <w:rFonts w:eastAsia="Calibri" w:cstheme="minorHAnsi"/>
                <w:color w:val="auto"/>
                <w:lang w:val="en" w:eastAsia="en-GB"/>
              </w:rPr>
              <w:t>2</w:t>
            </w:r>
            <w:r>
              <w:rPr>
                <w:rFonts w:eastAsia="Calibri" w:cstheme="minorHAnsi"/>
                <w:color w:val="auto"/>
                <w:lang w:val="en" w:eastAsia="en-GB"/>
              </w:rPr>
              <w:t xml:space="preserve"> hours @ £200 per hr. - £</w:t>
            </w:r>
            <w:r w:rsidR="00AA248E">
              <w:rPr>
                <w:rFonts w:eastAsia="Calibri" w:cstheme="minorHAnsi"/>
                <w:color w:val="auto"/>
                <w:lang w:val="en" w:eastAsia="en-GB"/>
              </w:rPr>
              <w:t>4</w:t>
            </w:r>
            <w:r>
              <w:rPr>
                <w:rFonts w:eastAsia="Calibri" w:cstheme="minorHAnsi"/>
                <w:color w:val="auto"/>
                <w:lang w:val="en" w:eastAsia="en-GB"/>
              </w:rPr>
              <w:t>00.</w:t>
            </w:r>
          </w:p>
          <w:p w14:paraId="0FF19071" w14:textId="12CB4095" w:rsidR="00770648" w:rsidRDefault="00770648">
            <w:pPr>
              <w:rPr>
                <w:rFonts w:eastAsia="Calibri" w:cstheme="minorHAnsi"/>
                <w:color w:val="auto"/>
                <w:lang w:val="en" w:eastAsia="en-GB"/>
              </w:rPr>
            </w:pPr>
            <w:r>
              <w:rPr>
                <w:rFonts w:eastAsia="Calibri" w:cstheme="minorHAnsi"/>
                <w:color w:val="auto"/>
                <w:lang w:val="en" w:eastAsia="en-GB"/>
              </w:rPr>
              <w:t>Paraplanner – 1 hours @ £125 per hr. - £</w:t>
            </w:r>
            <w:r w:rsidR="000C3195">
              <w:rPr>
                <w:rFonts w:eastAsia="Calibri" w:cstheme="minorHAnsi"/>
                <w:color w:val="auto"/>
                <w:lang w:val="en" w:eastAsia="en-GB"/>
              </w:rPr>
              <w:t>125</w:t>
            </w:r>
          </w:p>
          <w:p w14:paraId="413F04BC" w14:textId="77777777" w:rsidR="00770648" w:rsidRDefault="00770648">
            <w:pPr>
              <w:rPr>
                <w:rFonts w:eastAsia="Calibri" w:cstheme="minorHAnsi"/>
                <w:color w:val="auto"/>
                <w:lang w:val="en" w:eastAsia="en-GB"/>
              </w:rPr>
            </w:pPr>
            <w:r>
              <w:rPr>
                <w:rFonts w:eastAsia="Calibri" w:cstheme="minorHAnsi"/>
                <w:color w:val="auto"/>
                <w:lang w:val="en" w:eastAsia="en-GB"/>
              </w:rPr>
              <w:t xml:space="preserve">Administration 1 </w:t>
            </w:r>
            <w:proofErr w:type="gramStart"/>
            <w:r>
              <w:rPr>
                <w:rFonts w:eastAsia="Calibri" w:cstheme="minorHAnsi"/>
                <w:color w:val="auto"/>
                <w:lang w:val="en" w:eastAsia="en-GB"/>
              </w:rPr>
              <w:t>hour @</w:t>
            </w:r>
            <w:proofErr w:type="gramEnd"/>
            <w:r>
              <w:rPr>
                <w:rFonts w:eastAsia="Calibri" w:cstheme="minorHAnsi"/>
                <w:color w:val="auto"/>
                <w:lang w:val="en" w:eastAsia="en-GB"/>
              </w:rPr>
              <w:t xml:space="preserve"> £75 per hr. - £75.</w:t>
            </w:r>
          </w:p>
          <w:p w14:paraId="29A5774A" w14:textId="2D80EE8B" w:rsidR="00770648" w:rsidRDefault="00770648" w:rsidP="0CCB8D4E">
            <w:pPr>
              <w:rPr>
                <w:rFonts w:eastAsia="Calibri"/>
                <w:color w:val="auto"/>
                <w:lang w:val="en-US" w:eastAsia="en-GB"/>
              </w:rPr>
            </w:pPr>
            <w:r w:rsidRPr="0CCB8D4E">
              <w:rPr>
                <w:rFonts w:eastAsia="Calibri"/>
                <w:color w:val="auto"/>
                <w:lang w:val="en-US" w:eastAsia="en-GB"/>
              </w:rPr>
              <w:t xml:space="preserve">Adviser Advice Meeting 1 </w:t>
            </w:r>
            <w:proofErr w:type="gramStart"/>
            <w:r w:rsidRPr="0CCB8D4E">
              <w:rPr>
                <w:rFonts w:eastAsia="Calibri"/>
                <w:color w:val="auto"/>
                <w:lang w:val="en-US" w:eastAsia="en-GB"/>
              </w:rPr>
              <w:t>hours @</w:t>
            </w:r>
            <w:proofErr w:type="gramEnd"/>
            <w:r w:rsidRPr="0CCB8D4E">
              <w:rPr>
                <w:rFonts w:eastAsia="Calibri"/>
                <w:color w:val="auto"/>
                <w:lang w:val="en-US" w:eastAsia="en-GB"/>
              </w:rPr>
              <w:t xml:space="preserve"> £200 per hr. - £</w:t>
            </w:r>
            <w:r w:rsidR="0067008A" w:rsidRPr="0CCB8D4E">
              <w:rPr>
                <w:rFonts w:eastAsia="Calibri"/>
                <w:color w:val="auto"/>
                <w:lang w:val="en-US" w:eastAsia="en-GB"/>
              </w:rPr>
              <w:t>2</w:t>
            </w:r>
            <w:r w:rsidRPr="0CCB8D4E">
              <w:rPr>
                <w:rFonts w:eastAsia="Calibri"/>
                <w:color w:val="auto"/>
                <w:lang w:val="en-US" w:eastAsia="en-GB"/>
              </w:rPr>
              <w:t>00.</w:t>
            </w:r>
          </w:p>
          <w:p w14:paraId="4BDE274D" w14:textId="00A73200" w:rsidR="00770648" w:rsidRDefault="00770648">
            <w:pPr>
              <w:rPr>
                <w:rFonts w:eastAsia="Calibri" w:cstheme="minorHAnsi"/>
                <w:color w:val="auto"/>
                <w:lang w:val="en" w:eastAsia="en-GB"/>
              </w:rPr>
            </w:pPr>
            <w:r>
              <w:rPr>
                <w:rFonts w:eastAsia="Calibri" w:cstheme="minorHAnsi"/>
                <w:color w:val="auto"/>
                <w:lang w:val="en" w:eastAsia="en-GB"/>
              </w:rPr>
              <w:t xml:space="preserve">Paraplanner – </w:t>
            </w:r>
            <w:r w:rsidR="000C3195">
              <w:rPr>
                <w:rFonts w:eastAsia="Calibri" w:cstheme="minorHAnsi"/>
                <w:color w:val="auto"/>
                <w:lang w:val="en" w:eastAsia="en-GB"/>
              </w:rPr>
              <w:t>0.5</w:t>
            </w:r>
            <w:r>
              <w:rPr>
                <w:rFonts w:eastAsia="Calibri" w:cstheme="minorHAnsi"/>
                <w:color w:val="auto"/>
                <w:lang w:val="en" w:eastAsia="en-GB"/>
              </w:rPr>
              <w:t xml:space="preserve"> hour @ £125 per hr. – £</w:t>
            </w:r>
            <w:r w:rsidR="0067008A">
              <w:rPr>
                <w:rFonts w:eastAsia="Calibri" w:cstheme="minorHAnsi"/>
                <w:color w:val="auto"/>
                <w:lang w:val="en" w:eastAsia="en-GB"/>
              </w:rPr>
              <w:t>62.5</w:t>
            </w:r>
            <w:r>
              <w:rPr>
                <w:rFonts w:eastAsia="Calibri" w:cstheme="minorHAnsi"/>
                <w:color w:val="auto"/>
                <w:lang w:val="en" w:eastAsia="en-GB"/>
              </w:rPr>
              <w:t>.</w:t>
            </w:r>
          </w:p>
          <w:p w14:paraId="24969183" w14:textId="23CE8B4D" w:rsidR="00770648" w:rsidRDefault="00770648">
            <w:pPr>
              <w:rPr>
                <w:rFonts w:eastAsia="Calibri" w:cstheme="minorHAnsi"/>
                <w:color w:val="auto"/>
                <w:lang w:val="en" w:eastAsia="en-GB"/>
              </w:rPr>
            </w:pPr>
            <w:r>
              <w:rPr>
                <w:rFonts w:eastAsia="Calibri" w:cstheme="minorHAnsi"/>
                <w:color w:val="auto"/>
                <w:lang w:val="en" w:eastAsia="en-GB"/>
              </w:rPr>
              <w:t>Administration – 1 hours @£75 per hr. - £</w:t>
            </w:r>
            <w:r w:rsidR="0067008A">
              <w:rPr>
                <w:rFonts w:eastAsia="Calibri" w:cstheme="minorHAnsi"/>
                <w:color w:val="auto"/>
                <w:lang w:val="en" w:eastAsia="en-GB"/>
              </w:rPr>
              <w:t>75</w:t>
            </w:r>
          </w:p>
          <w:p w14:paraId="3F590E94" w14:textId="6DC6B7F9" w:rsidR="00770648" w:rsidRPr="004400A8" w:rsidRDefault="00770648">
            <w:pPr>
              <w:rPr>
                <w:rFonts w:eastAsia="Calibri" w:cstheme="minorHAnsi"/>
                <w:b/>
                <w:bCs/>
                <w:color w:val="auto"/>
                <w:lang w:val="en" w:eastAsia="en-GB"/>
              </w:rPr>
            </w:pPr>
            <w:r w:rsidRPr="004400A8">
              <w:rPr>
                <w:rFonts w:eastAsia="Calibri" w:cstheme="minorHAnsi"/>
                <w:b/>
                <w:bCs/>
                <w:color w:val="auto"/>
                <w:lang w:val="en" w:eastAsia="en-GB"/>
              </w:rPr>
              <w:t>Total Fee - £</w:t>
            </w:r>
            <w:r w:rsidR="00D34991">
              <w:rPr>
                <w:rFonts w:eastAsia="Calibri" w:cstheme="minorHAnsi"/>
                <w:b/>
                <w:bCs/>
                <w:color w:val="auto"/>
                <w:lang w:val="en" w:eastAsia="en-GB"/>
              </w:rPr>
              <w:t>937.50</w:t>
            </w:r>
            <w:r w:rsidRPr="004400A8">
              <w:rPr>
                <w:rFonts w:eastAsia="Calibri" w:cstheme="minorHAnsi"/>
                <w:b/>
                <w:bCs/>
                <w:color w:val="auto"/>
                <w:lang w:val="en" w:eastAsia="en-GB"/>
              </w:rPr>
              <w:t>.</w:t>
            </w:r>
          </w:p>
        </w:tc>
      </w:tr>
    </w:tbl>
    <w:p w14:paraId="1770F32C" w14:textId="77777777" w:rsidR="00C7423C" w:rsidRDefault="00C7423C" w:rsidP="004D51C2">
      <w:pPr>
        <w:spacing w:line="240" w:lineRule="auto"/>
        <w:rPr>
          <w:rFonts w:asciiTheme="minorHAnsi" w:eastAsia="Calibri" w:hAnsiTheme="minorHAnsi" w:cstheme="minorHAnsi"/>
          <w:b/>
          <w:color w:val="auto"/>
          <w:lang w:val="en" w:eastAsia="en-GB"/>
        </w:rPr>
      </w:pPr>
    </w:p>
    <w:tbl>
      <w:tblPr>
        <w:tblW w:w="93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3"/>
      </w:tblGrid>
      <w:tr w:rsidR="00EC04B5" w:rsidRPr="00464413" w14:paraId="5027646C" w14:textId="77777777">
        <w:trPr>
          <w:cantSplit/>
          <w:trHeight w:val="593"/>
        </w:trPr>
        <w:tc>
          <w:tcPr>
            <w:tcW w:w="9313" w:type="dxa"/>
            <w:tcBorders>
              <w:top w:val="single" w:sz="4" w:space="0" w:color="auto"/>
              <w:left w:val="single" w:sz="4" w:space="0" w:color="auto"/>
              <w:bottom w:val="single" w:sz="4" w:space="0" w:color="auto"/>
              <w:right w:val="single" w:sz="4" w:space="0" w:color="auto"/>
            </w:tcBorders>
            <w:shd w:val="clear" w:color="auto" w:fill="7030A0"/>
          </w:tcPr>
          <w:p w14:paraId="1F4FB6E0" w14:textId="5AAC400B" w:rsidR="00EC04B5" w:rsidRPr="00EC04B5" w:rsidRDefault="00EC04B5">
            <w:pPr>
              <w:rPr>
                <w:rFonts w:eastAsia="Calibri" w:cstheme="minorHAnsi"/>
                <w:b/>
                <w:bCs/>
                <w:color w:val="auto"/>
                <w:lang w:val="en" w:eastAsia="en-GB"/>
              </w:rPr>
            </w:pPr>
            <w:r>
              <w:rPr>
                <w:rFonts w:eastAsia="Calibri" w:cstheme="minorHAnsi"/>
                <w:b/>
                <w:bCs/>
                <w:color w:val="FFFFFF"/>
                <w:lang w:val="en" w:eastAsia="en-GB"/>
              </w:rPr>
              <w:t>Light Touch Service</w:t>
            </w:r>
          </w:p>
        </w:tc>
      </w:tr>
      <w:tr w:rsidR="00EC04B5" w14:paraId="231D0E1E" w14:textId="77777777">
        <w:trPr>
          <w:cantSplit/>
          <w:trHeight w:val="593"/>
        </w:trPr>
        <w:tc>
          <w:tcPr>
            <w:tcW w:w="9313" w:type="dxa"/>
          </w:tcPr>
          <w:p w14:paraId="44788A1A" w14:textId="77777777" w:rsidR="00EC04B5" w:rsidRDefault="00EC04B5">
            <w:pPr>
              <w:rPr>
                <w:rFonts w:eastAsia="Calibri"/>
                <w:color w:val="auto"/>
                <w:lang w:val="en-US" w:eastAsia="en-GB"/>
              </w:rPr>
            </w:pPr>
            <w:r>
              <w:rPr>
                <w:rFonts w:eastAsia="Calibri"/>
                <w:color w:val="auto"/>
                <w:lang w:val="en-US" w:eastAsia="en-GB"/>
              </w:rPr>
              <w:t xml:space="preserve">We do not offer a </w:t>
            </w:r>
            <w:proofErr w:type="gramStart"/>
            <w:r>
              <w:rPr>
                <w:rFonts w:eastAsia="Calibri"/>
                <w:color w:val="auto"/>
                <w:lang w:val="en-US" w:eastAsia="en-GB"/>
              </w:rPr>
              <w:t>fee based</w:t>
            </w:r>
            <w:proofErr w:type="gramEnd"/>
            <w:r>
              <w:rPr>
                <w:rFonts w:eastAsia="Calibri"/>
                <w:color w:val="auto"/>
                <w:lang w:val="en-US" w:eastAsia="en-GB"/>
              </w:rPr>
              <w:t xml:space="preserve"> Light Touch service.</w:t>
            </w:r>
          </w:p>
          <w:p w14:paraId="6728CBBD" w14:textId="41B5406D" w:rsidR="00EC04B5" w:rsidRDefault="00EC04B5">
            <w:pPr>
              <w:rPr>
                <w:rFonts w:eastAsia="Calibri" w:cstheme="minorHAnsi"/>
                <w:color w:val="auto"/>
                <w:lang w:val="en" w:eastAsia="en-GB"/>
              </w:rPr>
            </w:pPr>
            <w:r>
              <w:rPr>
                <w:rFonts w:eastAsia="Calibri"/>
                <w:color w:val="auto"/>
                <w:lang w:val="en-US" w:eastAsia="en-GB"/>
              </w:rPr>
              <w:t xml:space="preserve">We are happy to agree to a fixed fee rather than the traditional percentage-based approach. This will be calculated on the hourly rate already outlined. We shall issue </w:t>
            </w:r>
            <w:proofErr w:type="gramStart"/>
            <w:r>
              <w:rPr>
                <w:rFonts w:eastAsia="Calibri"/>
                <w:color w:val="auto"/>
                <w:lang w:val="en-US" w:eastAsia="en-GB"/>
              </w:rPr>
              <w:t>a</w:t>
            </w:r>
            <w:proofErr w:type="gramEnd"/>
            <w:r>
              <w:rPr>
                <w:rFonts w:eastAsia="Calibri"/>
                <w:color w:val="auto"/>
                <w:lang w:val="en-US" w:eastAsia="en-GB"/>
              </w:rPr>
              <w:t xml:space="preserve"> estimate outlining time, fee rate</w:t>
            </w:r>
            <w:r w:rsidR="003B26B6">
              <w:rPr>
                <w:rFonts w:eastAsia="Calibri"/>
                <w:color w:val="auto"/>
                <w:lang w:val="en-US" w:eastAsia="en-GB"/>
              </w:rPr>
              <w:t xml:space="preserve"> and total cost for </w:t>
            </w:r>
            <w:proofErr w:type="gramStart"/>
            <w:r w:rsidR="003B26B6">
              <w:rPr>
                <w:rFonts w:eastAsia="Calibri"/>
                <w:color w:val="auto"/>
                <w:lang w:val="en-US" w:eastAsia="en-GB"/>
              </w:rPr>
              <w:t>your consideration</w:t>
            </w:r>
            <w:proofErr w:type="gramEnd"/>
            <w:r w:rsidR="003B26B6">
              <w:rPr>
                <w:rFonts w:eastAsia="Calibri"/>
                <w:color w:val="auto"/>
                <w:lang w:val="en-US" w:eastAsia="en-GB"/>
              </w:rPr>
              <w:t xml:space="preserve"> before proceeding with the agreed work.</w:t>
            </w:r>
          </w:p>
        </w:tc>
      </w:tr>
    </w:tbl>
    <w:p w14:paraId="3D11600B" w14:textId="554116B3" w:rsidR="004764DA" w:rsidRDefault="004764DA" w:rsidP="145C91B0">
      <w:pPr>
        <w:spacing w:line="240" w:lineRule="auto"/>
        <w:rPr>
          <w:rFonts w:asciiTheme="minorHAnsi" w:eastAsia="Calibri" w:hAnsiTheme="minorHAnsi"/>
          <w:b/>
          <w:bCs/>
          <w:color w:val="auto"/>
          <w:lang w:val="en" w:eastAsia="en-GB"/>
        </w:rPr>
      </w:pPr>
      <w:r w:rsidRPr="145C91B0">
        <w:rPr>
          <w:rFonts w:asciiTheme="minorHAnsi" w:eastAsia="Calibri" w:hAnsiTheme="minorHAnsi"/>
          <w:b/>
          <w:bCs/>
          <w:color w:val="auto"/>
          <w:lang w:val="en" w:eastAsia="en-GB"/>
        </w:rPr>
        <w:t>Our Initial Advice Charges (Based on the traditional percentage of investment approach)</w:t>
      </w:r>
    </w:p>
    <w:tbl>
      <w:tblPr>
        <w:tblW w:w="93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5"/>
        <w:gridCol w:w="6858"/>
      </w:tblGrid>
      <w:tr w:rsidR="004D51C2" w:rsidRPr="00DF151E" w14:paraId="1933BD52" w14:textId="77777777" w:rsidTr="145C91B0">
        <w:trPr>
          <w:cantSplit/>
          <w:trHeight w:val="146"/>
        </w:trPr>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632D8E7D" w14:textId="74EFC636" w:rsidR="00632624" w:rsidRPr="00DF151E" w:rsidRDefault="00632624" w:rsidP="145C91B0">
            <w:pPr>
              <w:autoSpaceDE w:val="0"/>
              <w:autoSpaceDN w:val="0"/>
              <w:adjustRightInd w:val="0"/>
              <w:spacing w:before="40" w:after="40"/>
              <w:jc w:val="center"/>
              <w:rPr>
                <w:rFonts w:asciiTheme="minorHAnsi" w:hAnsiTheme="minorHAnsi"/>
                <w:b/>
                <w:bCs/>
                <w:color w:val="FFFFFF"/>
              </w:rPr>
            </w:pPr>
          </w:p>
        </w:tc>
        <w:tc>
          <w:tcPr>
            <w:tcW w:w="6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Pr>
          <w:p w14:paraId="65C03164" w14:textId="77777777" w:rsidR="004D51C2" w:rsidRPr="00DF151E" w:rsidRDefault="004D51C2" w:rsidP="004D51C2">
            <w:pPr>
              <w:autoSpaceDE w:val="0"/>
              <w:autoSpaceDN w:val="0"/>
              <w:adjustRightInd w:val="0"/>
              <w:spacing w:before="40" w:after="40"/>
              <w:jc w:val="center"/>
              <w:rPr>
                <w:rFonts w:asciiTheme="minorHAnsi" w:hAnsiTheme="minorHAnsi" w:cstheme="minorHAnsi"/>
                <w:b/>
                <w:color w:val="auto"/>
              </w:rPr>
            </w:pPr>
            <w:r w:rsidRPr="00DF151E">
              <w:rPr>
                <w:rFonts w:asciiTheme="minorHAnsi" w:hAnsiTheme="minorHAnsi" w:cstheme="minorHAnsi"/>
                <w:b/>
                <w:color w:val="auto"/>
              </w:rPr>
              <w:t>Charges</w:t>
            </w:r>
          </w:p>
        </w:tc>
      </w:tr>
      <w:tr w:rsidR="004D51C2" w:rsidRPr="00DF151E" w14:paraId="764991F0" w14:textId="77777777" w:rsidTr="145C91B0">
        <w:trPr>
          <w:cantSplit/>
          <w:trHeight w:val="1918"/>
        </w:trPr>
        <w:tc>
          <w:tcPr>
            <w:tcW w:w="2455" w:type="dxa"/>
          </w:tcPr>
          <w:p w14:paraId="70F2AD28" w14:textId="77777777" w:rsidR="004D51C2" w:rsidRPr="00DF151E" w:rsidRDefault="00174571" w:rsidP="004D51C2">
            <w:pPr>
              <w:autoSpaceDE w:val="0"/>
              <w:autoSpaceDN w:val="0"/>
              <w:adjustRightInd w:val="0"/>
              <w:spacing w:before="40" w:after="40"/>
              <w:rPr>
                <w:rFonts w:asciiTheme="minorHAnsi" w:eastAsia="Calibri" w:hAnsiTheme="minorHAnsi" w:cstheme="minorHAnsi"/>
                <w:b/>
                <w:color w:val="auto"/>
              </w:rPr>
            </w:pPr>
            <w:r w:rsidRPr="00DF151E">
              <w:rPr>
                <w:rFonts w:asciiTheme="minorHAnsi" w:eastAsia="Calibri" w:hAnsiTheme="minorHAnsi" w:cstheme="minorHAnsi"/>
                <w:b/>
                <w:color w:val="auto"/>
              </w:rPr>
              <w:t>Light Touch</w:t>
            </w:r>
          </w:p>
          <w:p w14:paraId="28E9C47B" w14:textId="77777777" w:rsidR="004D51C2" w:rsidRPr="00DF151E" w:rsidRDefault="004D51C2" w:rsidP="004D51C2">
            <w:pPr>
              <w:autoSpaceDE w:val="0"/>
              <w:autoSpaceDN w:val="0"/>
              <w:adjustRightInd w:val="0"/>
              <w:spacing w:before="40" w:after="40"/>
              <w:rPr>
                <w:rFonts w:asciiTheme="minorHAnsi" w:eastAsia="Calibri" w:hAnsiTheme="minorHAnsi" w:cstheme="minorHAnsi"/>
                <w:color w:val="auto"/>
              </w:rPr>
            </w:pPr>
            <w:r w:rsidRPr="00DF151E">
              <w:rPr>
                <w:rFonts w:asciiTheme="minorHAnsi" w:eastAsia="Calibri" w:hAnsiTheme="minorHAnsi" w:cstheme="minorHAnsi"/>
                <w:color w:val="auto"/>
              </w:rPr>
              <w:t>This service is mainly used to set up plans to meet specific objectives e.g. an ISA to save for a house deposit, a pension to save for retirement</w:t>
            </w:r>
            <w:r w:rsidR="002875BE" w:rsidRPr="00DF151E">
              <w:rPr>
                <w:rFonts w:asciiTheme="minorHAnsi" w:eastAsia="Calibri" w:hAnsiTheme="minorHAnsi" w:cstheme="minorHAnsi"/>
                <w:color w:val="auto"/>
              </w:rPr>
              <w:t xml:space="preserve">. </w:t>
            </w:r>
          </w:p>
          <w:p w14:paraId="2B235A5B" w14:textId="77777777" w:rsidR="004D51C2" w:rsidRPr="00DF151E" w:rsidRDefault="004D51C2" w:rsidP="004D51C2">
            <w:pPr>
              <w:autoSpaceDE w:val="0"/>
              <w:autoSpaceDN w:val="0"/>
              <w:adjustRightInd w:val="0"/>
              <w:spacing w:before="40" w:after="40"/>
              <w:rPr>
                <w:rFonts w:asciiTheme="minorHAnsi" w:eastAsia="Calibri" w:hAnsiTheme="minorHAnsi" w:cstheme="minorHAnsi"/>
                <w:color w:val="auto"/>
              </w:rPr>
            </w:pPr>
          </w:p>
        </w:tc>
        <w:tc>
          <w:tcPr>
            <w:tcW w:w="6858" w:type="dxa"/>
          </w:tcPr>
          <w:p w14:paraId="064E2D54" w14:textId="77777777" w:rsidR="004D51C2" w:rsidRPr="00DF151E" w:rsidRDefault="004D51C2" w:rsidP="145C91B0">
            <w:pPr>
              <w:autoSpaceDE w:val="0"/>
              <w:autoSpaceDN w:val="0"/>
              <w:adjustRightInd w:val="0"/>
              <w:spacing w:before="40" w:after="40"/>
              <w:rPr>
                <w:rFonts w:asciiTheme="minorHAnsi" w:eastAsia="Calibri" w:hAnsiTheme="minorHAnsi"/>
                <w:b/>
                <w:bCs/>
                <w:color w:val="auto"/>
              </w:rPr>
            </w:pPr>
            <w:r w:rsidRPr="145C91B0">
              <w:rPr>
                <w:rFonts w:asciiTheme="minorHAnsi" w:eastAsia="Calibri" w:hAnsiTheme="minorHAnsi"/>
                <w:b/>
                <w:bCs/>
                <w:color w:val="auto"/>
              </w:rPr>
              <w:t xml:space="preserve">Our charge is up to 3% of any funds invested / transferred subject to a minimum fee of £350.  </w:t>
            </w:r>
          </w:p>
          <w:p w14:paraId="002DA1F2" w14:textId="12D44DB3" w:rsidR="004D51C2" w:rsidRPr="00DF151E" w:rsidRDefault="004D51C2" w:rsidP="004D51C2">
            <w:pPr>
              <w:autoSpaceDE w:val="0"/>
              <w:autoSpaceDN w:val="0"/>
              <w:adjustRightInd w:val="0"/>
              <w:spacing w:before="40" w:after="40"/>
              <w:rPr>
                <w:rFonts w:asciiTheme="minorHAnsi" w:eastAsia="Calibri" w:hAnsiTheme="minorHAnsi" w:cstheme="minorHAnsi"/>
                <w:b/>
                <w:color w:val="auto"/>
              </w:rPr>
            </w:pPr>
            <w:r w:rsidRPr="00DF151E">
              <w:rPr>
                <w:rFonts w:asciiTheme="minorHAnsi" w:eastAsia="Calibri" w:hAnsiTheme="minorHAnsi" w:cstheme="minorHAnsi"/>
                <w:b/>
                <w:color w:val="auto"/>
              </w:rPr>
              <w:t>Examples of how our charges could apply</w:t>
            </w:r>
            <w:r w:rsidR="0043188B">
              <w:rPr>
                <w:rFonts w:asciiTheme="minorHAnsi" w:eastAsia="Calibri" w:hAnsiTheme="minorHAnsi" w:cstheme="minorHAnsi"/>
                <w:b/>
                <w:color w:val="auto"/>
              </w:rPr>
              <w:t>.</w:t>
            </w:r>
          </w:p>
          <w:p w14:paraId="71AA7DC1" w14:textId="77777777" w:rsidR="004D51C2" w:rsidRPr="00DF151E" w:rsidRDefault="004D51C2" w:rsidP="00F83CD6">
            <w:pPr>
              <w:numPr>
                <w:ilvl w:val="0"/>
                <w:numId w:val="31"/>
              </w:numPr>
              <w:autoSpaceDE w:val="0"/>
              <w:autoSpaceDN w:val="0"/>
              <w:adjustRightInd w:val="0"/>
              <w:spacing w:before="40" w:after="40" w:line="240" w:lineRule="auto"/>
              <w:rPr>
                <w:rFonts w:asciiTheme="minorHAnsi" w:eastAsia="Calibri" w:hAnsiTheme="minorHAnsi" w:cstheme="minorHAnsi"/>
                <w:color w:val="auto"/>
              </w:rPr>
            </w:pPr>
            <w:r w:rsidRPr="00DF151E">
              <w:rPr>
                <w:rFonts w:asciiTheme="minorHAnsi" w:eastAsia="Calibri" w:hAnsiTheme="minorHAnsi" w:cstheme="minorHAnsi"/>
                <w:color w:val="auto"/>
              </w:rPr>
              <w:t xml:space="preserve">If you invested </w:t>
            </w:r>
            <w:r w:rsidRPr="00DF151E">
              <w:rPr>
                <w:rFonts w:asciiTheme="minorHAnsi" w:eastAsia="Calibri" w:hAnsiTheme="minorHAnsi" w:cstheme="minorHAnsi"/>
                <w:b/>
                <w:color w:val="auto"/>
              </w:rPr>
              <w:t xml:space="preserve">£5,000, </w:t>
            </w:r>
            <w:r w:rsidRPr="00DF151E">
              <w:rPr>
                <w:rFonts w:asciiTheme="minorHAnsi" w:eastAsia="Calibri" w:hAnsiTheme="minorHAnsi" w:cstheme="minorHAnsi"/>
                <w:color w:val="auto"/>
              </w:rPr>
              <w:t xml:space="preserve">our fee would be our minimum fee = </w:t>
            </w:r>
            <w:r w:rsidRPr="00DF151E">
              <w:rPr>
                <w:rFonts w:asciiTheme="minorHAnsi" w:eastAsia="Calibri" w:hAnsiTheme="minorHAnsi" w:cstheme="minorHAnsi"/>
                <w:b/>
                <w:color w:val="auto"/>
              </w:rPr>
              <w:t>£350</w:t>
            </w:r>
          </w:p>
          <w:p w14:paraId="34A741D6" w14:textId="77777777" w:rsidR="004D51C2" w:rsidRPr="00DF151E" w:rsidRDefault="004D51C2" w:rsidP="00F83CD6">
            <w:pPr>
              <w:numPr>
                <w:ilvl w:val="0"/>
                <w:numId w:val="31"/>
              </w:numPr>
              <w:autoSpaceDE w:val="0"/>
              <w:autoSpaceDN w:val="0"/>
              <w:adjustRightInd w:val="0"/>
              <w:spacing w:before="40" w:after="40" w:line="240" w:lineRule="auto"/>
              <w:rPr>
                <w:rFonts w:asciiTheme="minorHAnsi" w:eastAsia="Calibri" w:hAnsiTheme="minorHAnsi" w:cstheme="minorHAnsi"/>
                <w:color w:val="auto"/>
              </w:rPr>
            </w:pPr>
            <w:r w:rsidRPr="00DF151E">
              <w:rPr>
                <w:rFonts w:asciiTheme="minorHAnsi" w:eastAsia="Calibri" w:hAnsiTheme="minorHAnsi" w:cstheme="minorHAnsi"/>
                <w:color w:val="auto"/>
              </w:rPr>
              <w:t xml:space="preserve">If you invested </w:t>
            </w:r>
            <w:r w:rsidRPr="00DF151E">
              <w:rPr>
                <w:rFonts w:asciiTheme="minorHAnsi" w:eastAsia="Calibri" w:hAnsiTheme="minorHAnsi" w:cstheme="minorHAnsi"/>
                <w:b/>
                <w:color w:val="auto"/>
              </w:rPr>
              <w:t>£50,000</w:t>
            </w:r>
            <w:r w:rsidRPr="00DF151E">
              <w:rPr>
                <w:rFonts w:asciiTheme="minorHAnsi" w:eastAsia="Calibri" w:hAnsiTheme="minorHAnsi" w:cstheme="minorHAnsi"/>
                <w:color w:val="auto"/>
              </w:rPr>
              <w:t xml:space="preserve">, our fee would be up to 3% of £50,000 = </w:t>
            </w:r>
            <w:r w:rsidRPr="00DF151E">
              <w:rPr>
                <w:rFonts w:asciiTheme="minorHAnsi" w:eastAsia="Calibri" w:hAnsiTheme="minorHAnsi" w:cstheme="minorHAnsi"/>
                <w:b/>
                <w:color w:val="auto"/>
              </w:rPr>
              <w:t>£1,500</w:t>
            </w:r>
          </w:p>
          <w:p w14:paraId="0F958630" w14:textId="77777777" w:rsidR="004D51C2" w:rsidRPr="00DF151E" w:rsidRDefault="004D51C2" w:rsidP="004D51C2">
            <w:pPr>
              <w:autoSpaceDE w:val="0"/>
              <w:autoSpaceDN w:val="0"/>
              <w:adjustRightInd w:val="0"/>
              <w:spacing w:before="40" w:after="40"/>
              <w:rPr>
                <w:rFonts w:asciiTheme="minorHAnsi" w:eastAsia="Calibri" w:hAnsiTheme="minorHAnsi" w:cstheme="minorHAnsi"/>
                <w:b/>
                <w:color w:val="auto"/>
              </w:rPr>
            </w:pPr>
          </w:p>
        </w:tc>
      </w:tr>
    </w:tbl>
    <w:p w14:paraId="7A7F8E93" w14:textId="7A3541AB" w:rsidR="00CB415A" w:rsidRPr="00DF151E" w:rsidRDefault="00CB415A" w:rsidP="004D51C2">
      <w:pPr>
        <w:spacing w:line="240" w:lineRule="auto"/>
        <w:rPr>
          <w:rFonts w:asciiTheme="minorHAnsi" w:eastAsia="Calibri" w:hAnsiTheme="minorHAnsi" w:cstheme="minorHAnsi"/>
          <w:color w:val="auto"/>
          <w:lang w:val="en" w:eastAsia="en-GB"/>
        </w:rPr>
      </w:pPr>
    </w:p>
    <w:tbl>
      <w:tblPr>
        <w:tblStyle w:val="TableGrid2"/>
        <w:tblW w:w="9356" w:type="dxa"/>
        <w:tblInd w:w="137" w:type="dxa"/>
        <w:tblLook w:val="04A0" w:firstRow="1" w:lastRow="0" w:firstColumn="1" w:lastColumn="0" w:noHBand="0" w:noVBand="1"/>
      </w:tblPr>
      <w:tblGrid>
        <w:gridCol w:w="4961"/>
        <w:gridCol w:w="4395"/>
      </w:tblGrid>
      <w:tr w:rsidR="004D51C2" w:rsidRPr="00DF151E" w14:paraId="26DFBFB4" w14:textId="77777777" w:rsidTr="0CCB8D4E">
        <w:tc>
          <w:tcPr>
            <w:tcW w:w="9356" w:type="dxa"/>
            <w:gridSpan w:val="2"/>
            <w:shd w:val="clear" w:color="auto" w:fill="7030A0"/>
          </w:tcPr>
          <w:p w14:paraId="1C124819" w14:textId="77777777" w:rsidR="004D51C2" w:rsidRPr="00DF151E" w:rsidRDefault="004D51C2" w:rsidP="004D51C2">
            <w:pPr>
              <w:rPr>
                <w:rFonts w:eastAsia="Calibri" w:cstheme="minorHAnsi"/>
                <w:b/>
                <w:color w:val="FFFFFF"/>
                <w:lang w:val="en" w:eastAsia="en-GB"/>
              </w:rPr>
            </w:pPr>
            <w:r w:rsidRPr="00DF151E">
              <w:rPr>
                <w:rFonts w:eastAsia="Calibri" w:cstheme="minorHAnsi"/>
                <w:b/>
                <w:color w:val="FFFFFF"/>
                <w:lang w:val="en" w:eastAsia="en-GB"/>
              </w:rPr>
              <w:t>Advice Service Fees</w:t>
            </w:r>
          </w:p>
          <w:p w14:paraId="0464B77C" w14:textId="77777777" w:rsidR="00632624" w:rsidRPr="00DF151E" w:rsidRDefault="00632624" w:rsidP="004D51C2">
            <w:pPr>
              <w:rPr>
                <w:rFonts w:eastAsia="Calibri" w:cstheme="minorHAnsi"/>
                <w:b/>
                <w:lang w:val="en" w:eastAsia="en-GB"/>
              </w:rPr>
            </w:pPr>
          </w:p>
        </w:tc>
      </w:tr>
      <w:tr w:rsidR="000A23A2" w:rsidRPr="00DF151E" w14:paraId="5668B105" w14:textId="77777777" w:rsidTr="0CCB8D4E">
        <w:tc>
          <w:tcPr>
            <w:tcW w:w="4961" w:type="dxa"/>
          </w:tcPr>
          <w:p w14:paraId="70CA23F2" w14:textId="77777777" w:rsidR="000A23A2" w:rsidRPr="00DF151E" w:rsidRDefault="000A23A2" w:rsidP="004D51C2">
            <w:pPr>
              <w:jc w:val="center"/>
              <w:rPr>
                <w:rFonts w:eastAsia="Calibri" w:cstheme="minorHAnsi"/>
                <w:b/>
                <w:lang w:val="en" w:eastAsia="en-GB"/>
              </w:rPr>
            </w:pPr>
            <w:r w:rsidRPr="00DF151E">
              <w:rPr>
                <w:rFonts w:eastAsia="Calibri" w:cstheme="minorHAnsi"/>
                <w:b/>
                <w:lang w:val="en" w:eastAsia="en-GB"/>
              </w:rPr>
              <w:t>Tier 1</w:t>
            </w:r>
          </w:p>
        </w:tc>
        <w:tc>
          <w:tcPr>
            <w:tcW w:w="4395" w:type="dxa"/>
          </w:tcPr>
          <w:p w14:paraId="15D1E6AA" w14:textId="77777777" w:rsidR="000A23A2" w:rsidRPr="00DF151E" w:rsidRDefault="000A23A2" w:rsidP="004D51C2">
            <w:pPr>
              <w:jc w:val="center"/>
              <w:rPr>
                <w:rFonts w:eastAsia="Calibri" w:cstheme="minorHAnsi"/>
                <w:b/>
                <w:lang w:val="en" w:eastAsia="en-GB"/>
              </w:rPr>
            </w:pPr>
            <w:r w:rsidRPr="00DF151E">
              <w:rPr>
                <w:rFonts w:eastAsia="Calibri" w:cstheme="minorHAnsi"/>
                <w:b/>
                <w:lang w:val="en" w:eastAsia="en-GB"/>
              </w:rPr>
              <w:t>Tier 2</w:t>
            </w:r>
          </w:p>
        </w:tc>
      </w:tr>
      <w:tr w:rsidR="000A23A2" w:rsidRPr="00DF151E" w14:paraId="179E89D3" w14:textId="77777777" w:rsidTr="0CCB8D4E">
        <w:tc>
          <w:tcPr>
            <w:tcW w:w="4961" w:type="dxa"/>
          </w:tcPr>
          <w:p w14:paraId="095BDF9E" w14:textId="0A1BBAC1" w:rsidR="000A23A2" w:rsidRPr="00DF151E" w:rsidRDefault="000A23A2" w:rsidP="000A23A2">
            <w:pPr>
              <w:jc w:val="center"/>
              <w:rPr>
                <w:rFonts w:eastAsia="Calibri" w:cstheme="minorHAnsi"/>
                <w:lang w:val="en" w:eastAsia="en-GB"/>
              </w:rPr>
            </w:pPr>
            <w:r w:rsidRPr="00DF151E">
              <w:rPr>
                <w:rFonts w:eastAsia="Calibri" w:cstheme="minorHAnsi"/>
                <w:lang w:val="en" w:eastAsia="en-GB"/>
              </w:rPr>
              <w:t>£</w:t>
            </w:r>
            <w:r w:rsidR="00F00341">
              <w:rPr>
                <w:rFonts w:eastAsia="Calibri" w:cstheme="minorHAnsi"/>
                <w:lang w:val="en" w:eastAsia="en-GB"/>
              </w:rPr>
              <w:t>0</w:t>
            </w:r>
            <w:r w:rsidRPr="00DF151E">
              <w:rPr>
                <w:rFonts w:eastAsia="Calibri" w:cstheme="minorHAnsi"/>
                <w:lang w:val="en" w:eastAsia="en-GB"/>
              </w:rPr>
              <w:t xml:space="preserve"> - £</w:t>
            </w:r>
            <w:r w:rsidR="0055736A">
              <w:rPr>
                <w:rFonts w:eastAsia="Calibri" w:cstheme="minorHAnsi"/>
                <w:lang w:val="en" w:eastAsia="en-GB"/>
              </w:rPr>
              <w:t>150,000</w:t>
            </w:r>
          </w:p>
        </w:tc>
        <w:tc>
          <w:tcPr>
            <w:tcW w:w="4395" w:type="dxa"/>
          </w:tcPr>
          <w:p w14:paraId="249E58DD" w14:textId="7FE5E399" w:rsidR="000A23A2" w:rsidRPr="00DF151E" w:rsidRDefault="00E07A03" w:rsidP="000A23A2">
            <w:pPr>
              <w:jc w:val="center"/>
              <w:rPr>
                <w:rFonts w:eastAsia="Calibri" w:cstheme="minorHAnsi"/>
                <w:lang w:val="en" w:eastAsia="en-GB"/>
              </w:rPr>
            </w:pPr>
            <w:r>
              <w:rPr>
                <w:rFonts w:eastAsia="Calibri" w:cstheme="minorHAnsi"/>
                <w:lang w:val="en" w:eastAsia="en-GB"/>
              </w:rPr>
              <w:t>150,00</w:t>
            </w:r>
            <w:r w:rsidR="00AB1CAD">
              <w:rPr>
                <w:rFonts w:eastAsia="Calibri" w:cstheme="minorHAnsi"/>
                <w:lang w:val="en" w:eastAsia="en-GB"/>
              </w:rPr>
              <w:t>1 and above</w:t>
            </w:r>
          </w:p>
        </w:tc>
      </w:tr>
      <w:tr w:rsidR="000A23A2" w:rsidRPr="00DF151E" w14:paraId="24EBC5E3" w14:textId="77777777" w:rsidTr="0CCB8D4E">
        <w:tc>
          <w:tcPr>
            <w:tcW w:w="4961" w:type="dxa"/>
          </w:tcPr>
          <w:p w14:paraId="2FDD7492" w14:textId="77777777" w:rsidR="000A23A2" w:rsidRDefault="000A23A2" w:rsidP="000A23A2">
            <w:pPr>
              <w:jc w:val="center"/>
              <w:rPr>
                <w:rFonts w:eastAsia="Calibri" w:cstheme="minorHAnsi"/>
                <w:lang w:val="en" w:eastAsia="en-GB"/>
              </w:rPr>
            </w:pPr>
            <w:r w:rsidRPr="00DF151E">
              <w:rPr>
                <w:rFonts w:eastAsia="Calibri" w:cstheme="minorHAnsi"/>
                <w:lang w:val="en" w:eastAsia="en-GB"/>
              </w:rPr>
              <w:t>2%</w:t>
            </w:r>
          </w:p>
          <w:p w14:paraId="6D6ED75D" w14:textId="6B7245F6" w:rsidR="0090111E" w:rsidRPr="00DF151E" w:rsidRDefault="0090111E" w:rsidP="0CCB8D4E">
            <w:pPr>
              <w:jc w:val="center"/>
              <w:rPr>
                <w:rFonts w:eastAsia="Calibri"/>
                <w:lang w:val="en-US" w:eastAsia="en-GB"/>
              </w:rPr>
            </w:pPr>
            <w:r w:rsidRPr="0CCB8D4E">
              <w:rPr>
                <w:rFonts w:eastAsia="Calibri"/>
                <w:lang w:val="en-US" w:eastAsia="en-GB"/>
              </w:rPr>
              <w:t xml:space="preserve">Minimum fee </w:t>
            </w:r>
            <w:r w:rsidR="00D34991" w:rsidRPr="0CCB8D4E">
              <w:rPr>
                <w:rFonts w:eastAsia="Calibri"/>
                <w:lang w:val="en-US" w:eastAsia="en-GB"/>
              </w:rPr>
              <w:t>937.50</w:t>
            </w:r>
            <w:r w:rsidRPr="0CCB8D4E">
              <w:rPr>
                <w:rFonts w:eastAsia="Calibri"/>
                <w:lang w:val="en-US" w:eastAsia="en-GB"/>
              </w:rPr>
              <w:t xml:space="preserve"> </w:t>
            </w:r>
          </w:p>
          <w:p w14:paraId="44DE8022" w14:textId="038DC248" w:rsidR="000A23A2" w:rsidRPr="00DF151E" w:rsidRDefault="000A23A2" w:rsidP="000A23A2">
            <w:pPr>
              <w:jc w:val="center"/>
              <w:rPr>
                <w:rFonts w:eastAsia="Calibri" w:cstheme="minorHAnsi"/>
                <w:lang w:val="en" w:eastAsia="en-GB"/>
              </w:rPr>
            </w:pPr>
            <w:r w:rsidRPr="00DF151E">
              <w:rPr>
                <w:rFonts w:eastAsia="Calibri" w:cstheme="minorHAnsi"/>
                <w:lang w:val="en" w:eastAsia="en-GB"/>
              </w:rPr>
              <w:t>(</w:t>
            </w:r>
            <w:r w:rsidR="0090111E">
              <w:rPr>
                <w:rFonts w:eastAsia="Calibri" w:cstheme="minorHAnsi"/>
                <w:lang w:val="en" w:eastAsia="en-GB"/>
              </w:rPr>
              <w:t>Maximum fee £</w:t>
            </w:r>
            <w:r w:rsidR="00374297">
              <w:rPr>
                <w:rFonts w:eastAsia="Calibri" w:cstheme="minorHAnsi"/>
                <w:lang w:val="en" w:eastAsia="en-GB"/>
              </w:rPr>
              <w:t>3,000</w:t>
            </w:r>
            <w:r w:rsidRPr="00DF151E">
              <w:rPr>
                <w:rFonts w:eastAsia="Calibri" w:cstheme="minorHAnsi"/>
                <w:lang w:val="en" w:eastAsia="en-GB"/>
              </w:rPr>
              <w:t>)</w:t>
            </w:r>
          </w:p>
        </w:tc>
        <w:tc>
          <w:tcPr>
            <w:tcW w:w="4395" w:type="dxa"/>
          </w:tcPr>
          <w:p w14:paraId="3CC6FC9A" w14:textId="77777777" w:rsidR="000A23A2" w:rsidRPr="00DF151E" w:rsidRDefault="000A23A2" w:rsidP="000A23A2">
            <w:pPr>
              <w:jc w:val="center"/>
              <w:rPr>
                <w:rFonts w:eastAsia="Calibri" w:cstheme="minorHAnsi"/>
                <w:lang w:val="en" w:eastAsia="en-GB"/>
              </w:rPr>
            </w:pPr>
            <w:r w:rsidRPr="00DF151E">
              <w:rPr>
                <w:rFonts w:eastAsia="Calibri" w:cstheme="minorHAnsi"/>
                <w:lang w:val="en" w:eastAsia="en-GB"/>
              </w:rPr>
              <w:t>1%</w:t>
            </w:r>
          </w:p>
          <w:p w14:paraId="71C03315" w14:textId="38D577B0" w:rsidR="000A23A2" w:rsidRPr="00DF151E" w:rsidRDefault="000A23A2" w:rsidP="0CCB8D4E">
            <w:pPr>
              <w:jc w:val="center"/>
              <w:rPr>
                <w:rFonts w:eastAsia="Calibri"/>
                <w:lang w:val="en-US" w:eastAsia="en-GB"/>
              </w:rPr>
            </w:pPr>
            <w:r w:rsidRPr="0CCB8D4E">
              <w:rPr>
                <w:rFonts w:eastAsia="Calibri"/>
                <w:lang w:val="en-US" w:eastAsia="en-GB"/>
              </w:rPr>
              <w:t>(maximum fee £15,000)</w:t>
            </w:r>
          </w:p>
        </w:tc>
      </w:tr>
      <w:tr w:rsidR="004D51C2" w:rsidRPr="00DF151E" w14:paraId="54564EFA" w14:textId="77777777" w:rsidTr="0CCB8D4E">
        <w:trPr>
          <w:trHeight w:val="1249"/>
        </w:trPr>
        <w:tc>
          <w:tcPr>
            <w:tcW w:w="9356" w:type="dxa"/>
            <w:gridSpan w:val="2"/>
          </w:tcPr>
          <w:p w14:paraId="041350F6" w14:textId="77777777" w:rsidR="004D51C2" w:rsidRPr="00DF151E" w:rsidRDefault="004D51C2" w:rsidP="004D51C2">
            <w:pPr>
              <w:rPr>
                <w:rFonts w:eastAsia="Calibri" w:cstheme="minorHAnsi"/>
                <w:lang w:val="en" w:eastAsia="en-GB"/>
              </w:rPr>
            </w:pPr>
            <w:r w:rsidRPr="00DF151E">
              <w:rPr>
                <w:rFonts w:eastAsia="Calibri" w:cstheme="minorHAnsi"/>
                <w:lang w:val="en" w:eastAsia="en-GB"/>
              </w:rPr>
              <w:t>Examples of how our charges could apply:</w:t>
            </w:r>
          </w:p>
          <w:p w14:paraId="7E100165" w14:textId="7E6D86AD" w:rsidR="004D51C2" w:rsidRPr="00DF151E" w:rsidRDefault="004D51C2" w:rsidP="00F83CD6">
            <w:pPr>
              <w:numPr>
                <w:ilvl w:val="0"/>
                <w:numId w:val="32"/>
              </w:numPr>
              <w:jc w:val="both"/>
              <w:rPr>
                <w:rFonts w:eastAsia="Calibri" w:cstheme="minorHAnsi"/>
                <w:lang w:val="en" w:eastAsia="en-GB"/>
              </w:rPr>
            </w:pPr>
            <w:r w:rsidRPr="00DF151E">
              <w:rPr>
                <w:rFonts w:eastAsia="Calibri" w:cstheme="minorHAnsi"/>
                <w:lang w:val="en" w:eastAsia="en-GB"/>
              </w:rPr>
              <w:t>If you invest £1</w:t>
            </w:r>
            <w:r w:rsidR="009559DB">
              <w:rPr>
                <w:rFonts w:eastAsia="Calibri" w:cstheme="minorHAnsi"/>
                <w:lang w:val="en" w:eastAsia="en-GB"/>
              </w:rPr>
              <w:t>0</w:t>
            </w:r>
            <w:r w:rsidRPr="00DF151E">
              <w:rPr>
                <w:rFonts w:eastAsia="Calibri" w:cstheme="minorHAnsi"/>
                <w:lang w:val="en" w:eastAsia="en-GB"/>
              </w:rPr>
              <w:t>0,000, our fees would be up to £</w:t>
            </w:r>
            <w:r w:rsidR="00A7153C">
              <w:rPr>
                <w:rFonts w:eastAsia="Calibri" w:cstheme="minorHAnsi"/>
                <w:lang w:val="en" w:eastAsia="en-GB"/>
              </w:rPr>
              <w:t>2</w:t>
            </w:r>
            <w:r w:rsidRPr="00DF151E">
              <w:rPr>
                <w:rFonts w:eastAsia="Calibri" w:cstheme="minorHAnsi"/>
                <w:lang w:val="en" w:eastAsia="en-GB"/>
              </w:rPr>
              <w:t xml:space="preserve">,000 (Tier 1 </w:t>
            </w:r>
            <w:r w:rsidR="00CB415A" w:rsidRPr="00DF151E">
              <w:rPr>
                <w:rFonts w:eastAsia="Calibri" w:cstheme="minorHAnsi"/>
                <w:lang w:val="en" w:eastAsia="en-GB"/>
              </w:rPr>
              <w:t xml:space="preserve">£100,000 x </w:t>
            </w:r>
            <w:r w:rsidR="00A7153C">
              <w:rPr>
                <w:rFonts w:eastAsia="Calibri" w:cstheme="minorHAnsi"/>
                <w:lang w:val="en" w:eastAsia="en-GB"/>
              </w:rPr>
              <w:t>2</w:t>
            </w:r>
            <w:r w:rsidR="00CB415A" w:rsidRPr="00DF151E">
              <w:rPr>
                <w:rFonts w:eastAsia="Calibri" w:cstheme="minorHAnsi"/>
                <w:lang w:val="en" w:eastAsia="en-GB"/>
              </w:rPr>
              <w:t xml:space="preserve">%) </w:t>
            </w:r>
          </w:p>
          <w:p w14:paraId="47127601" w14:textId="3BB001DC" w:rsidR="004D51C2" w:rsidRPr="00DF151E" w:rsidRDefault="004D51C2" w:rsidP="00F83CD6">
            <w:pPr>
              <w:numPr>
                <w:ilvl w:val="0"/>
                <w:numId w:val="32"/>
              </w:numPr>
              <w:jc w:val="both"/>
              <w:rPr>
                <w:rFonts w:eastAsia="Calibri" w:cstheme="minorHAnsi"/>
                <w:lang w:val="en" w:eastAsia="en-GB"/>
              </w:rPr>
            </w:pPr>
            <w:r w:rsidRPr="00DF151E">
              <w:rPr>
                <w:rFonts w:eastAsia="Calibri" w:cstheme="minorHAnsi"/>
                <w:lang w:val="en" w:eastAsia="en-GB"/>
              </w:rPr>
              <w:t>If you invest £</w:t>
            </w:r>
            <w:r w:rsidR="00D26D95">
              <w:rPr>
                <w:rFonts w:eastAsia="Calibri" w:cstheme="minorHAnsi"/>
                <w:lang w:val="en" w:eastAsia="en-GB"/>
              </w:rPr>
              <w:t>2</w:t>
            </w:r>
            <w:r w:rsidRPr="00DF151E">
              <w:rPr>
                <w:rFonts w:eastAsia="Calibri" w:cstheme="minorHAnsi"/>
                <w:lang w:val="en" w:eastAsia="en-GB"/>
              </w:rPr>
              <w:t>50,000 our fee would be up to £</w:t>
            </w:r>
            <w:r w:rsidR="00890066">
              <w:rPr>
                <w:rFonts w:eastAsia="Calibri" w:cstheme="minorHAnsi"/>
                <w:lang w:val="en" w:eastAsia="en-GB"/>
              </w:rPr>
              <w:t>4</w:t>
            </w:r>
            <w:r w:rsidR="00AB1CAD">
              <w:rPr>
                <w:rFonts w:eastAsia="Calibri" w:cstheme="minorHAnsi"/>
                <w:lang w:val="en" w:eastAsia="en-GB"/>
              </w:rPr>
              <w:t>,</w:t>
            </w:r>
            <w:r w:rsidRPr="00DF151E">
              <w:rPr>
                <w:rFonts w:eastAsia="Calibri" w:cstheme="minorHAnsi"/>
                <w:lang w:val="en" w:eastAsia="en-GB"/>
              </w:rPr>
              <w:t>000 (Tier 1 £1</w:t>
            </w:r>
            <w:r w:rsidR="00AB1CAD">
              <w:rPr>
                <w:rFonts w:eastAsia="Calibri" w:cstheme="minorHAnsi"/>
                <w:lang w:val="en" w:eastAsia="en-GB"/>
              </w:rPr>
              <w:t>5</w:t>
            </w:r>
            <w:r w:rsidRPr="00DF151E">
              <w:rPr>
                <w:rFonts w:eastAsia="Calibri" w:cstheme="minorHAnsi"/>
                <w:lang w:val="en" w:eastAsia="en-GB"/>
              </w:rPr>
              <w:t xml:space="preserve">0,000 x </w:t>
            </w:r>
            <w:r w:rsidR="00AB1CAD">
              <w:rPr>
                <w:rFonts w:eastAsia="Calibri" w:cstheme="minorHAnsi"/>
                <w:lang w:val="en" w:eastAsia="en-GB"/>
              </w:rPr>
              <w:t>2</w:t>
            </w:r>
            <w:r w:rsidRPr="00DF151E">
              <w:rPr>
                <w:rFonts w:eastAsia="Calibri" w:cstheme="minorHAnsi"/>
                <w:lang w:val="en" w:eastAsia="en-GB"/>
              </w:rPr>
              <w:t>%) + (Tier 2 £1</w:t>
            </w:r>
            <w:r w:rsidR="00D26D95">
              <w:rPr>
                <w:rFonts w:eastAsia="Calibri" w:cstheme="minorHAnsi"/>
                <w:lang w:val="en" w:eastAsia="en-GB"/>
              </w:rPr>
              <w:t>0</w:t>
            </w:r>
            <w:r w:rsidRPr="00DF151E">
              <w:rPr>
                <w:rFonts w:eastAsia="Calibri" w:cstheme="minorHAnsi"/>
                <w:lang w:val="en" w:eastAsia="en-GB"/>
              </w:rPr>
              <w:t xml:space="preserve">0,000 x </w:t>
            </w:r>
            <w:r w:rsidR="00D26D95">
              <w:rPr>
                <w:rFonts w:eastAsia="Calibri" w:cstheme="minorHAnsi"/>
                <w:lang w:val="en" w:eastAsia="en-GB"/>
              </w:rPr>
              <w:t>1</w:t>
            </w:r>
            <w:r w:rsidRPr="00DF151E">
              <w:rPr>
                <w:rFonts w:eastAsia="Calibri" w:cstheme="minorHAnsi"/>
                <w:lang w:val="en" w:eastAsia="en-GB"/>
              </w:rPr>
              <w:t>%)</w:t>
            </w:r>
            <w:r w:rsidR="00890066">
              <w:rPr>
                <w:rFonts w:eastAsia="Calibri" w:cstheme="minorHAnsi"/>
                <w:lang w:val="en" w:eastAsia="en-GB"/>
              </w:rPr>
              <w:t>.</w:t>
            </w:r>
          </w:p>
          <w:p w14:paraId="2A45D703" w14:textId="31596AB5" w:rsidR="004D51C2" w:rsidRPr="00DF151E" w:rsidRDefault="004D51C2" w:rsidP="00AB1CAD">
            <w:pPr>
              <w:ind w:left="720"/>
              <w:jc w:val="both"/>
              <w:rPr>
                <w:rFonts w:eastAsia="Calibri" w:cstheme="minorHAnsi"/>
                <w:lang w:val="en" w:eastAsia="en-GB"/>
              </w:rPr>
            </w:pPr>
          </w:p>
        </w:tc>
      </w:tr>
    </w:tbl>
    <w:p w14:paraId="695D1F78" w14:textId="77777777" w:rsidR="0043188B" w:rsidRDefault="0043188B" w:rsidP="004D51C2">
      <w:pPr>
        <w:spacing w:line="240" w:lineRule="auto"/>
        <w:rPr>
          <w:rFonts w:asciiTheme="minorHAnsi" w:eastAsia="Calibri" w:hAnsiTheme="minorHAnsi" w:cstheme="minorHAnsi"/>
          <w:color w:val="auto"/>
          <w:lang w:val="en" w:eastAsia="en-GB"/>
        </w:rPr>
      </w:pPr>
    </w:p>
    <w:p w14:paraId="54C61EF0" w14:textId="77777777" w:rsidR="008E286D" w:rsidRPr="00DF151E" w:rsidRDefault="008E286D" w:rsidP="004D51C2">
      <w:pPr>
        <w:spacing w:line="240" w:lineRule="auto"/>
        <w:rPr>
          <w:rFonts w:asciiTheme="minorHAnsi" w:eastAsia="Calibri" w:hAnsiTheme="minorHAnsi" w:cstheme="minorHAnsi"/>
          <w:color w:val="auto"/>
          <w:lang w:val="en" w:eastAsia="en-GB"/>
        </w:rPr>
      </w:pPr>
    </w:p>
    <w:tbl>
      <w:tblPr>
        <w:tblStyle w:val="TableGrid2"/>
        <w:tblW w:w="9356" w:type="dxa"/>
        <w:tblInd w:w="137" w:type="dxa"/>
        <w:tblLook w:val="04A0" w:firstRow="1" w:lastRow="0" w:firstColumn="1" w:lastColumn="0" w:noHBand="0" w:noVBand="1"/>
      </w:tblPr>
      <w:tblGrid>
        <w:gridCol w:w="2835"/>
        <w:gridCol w:w="3402"/>
        <w:gridCol w:w="3119"/>
      </w:tblGrid>
      <w:tr w:rsidR="00174571" w:rsidRPr="00DF151E" w14:paraId="03F4DFBB" w14:textId="77777777" w:rsidTr="0CCB8D4E">
        <w:trPr>
          <w:trHeight w:val="640"/>
        </w:trPr>
        <w:tc>
          <w:tcPr>
            <w:tcW w:w="9356" w:type="dxa"/>
            <w:gridSpan w:val="3"/>
            <w:shd w:val="clear" w:color="auto" w:fill="7030A0"/>
          </w:tcPr>
          <w:p w14:paraId="17611F27" w14:textId="77777777" w:rsidR="00174571" w:rsidRPr="00DF151E" w:rsidRDefault="00174571" w:rsidP="004D51C2">
            <w:pPr>
              <w:rPr>
                <w:rFonts w:eastAsia="Calibri" w:cstheme="minorHAnsi"/>
                <w:b/>
                <w:lang w:val="en" w:eastAsia="en-GB"/>
              </w:rPr>
            </w:pPr>
            <w:r w:rsidRPr="00DF151E">
              <w:rPr>
                <w:rFonts w:eastAsia="Calibri" w:cstheme="minorHAnsi"/>
                <w:b/>
                <w:color w:val="FFFFFF"/>
                <w:lang w:val="en" w:eastAsia="en-GB"/>
              </w:rPr>
              <w:lastRenderedPageBreak/>
              <w:t>Planning Service Fees</w:t>
            </w:r>
          </w:p>
        </w:tc>
      </w:tr>
      <w:tr w:rsidR="009978BD" w:rsidRPr="00DF151E" w14:paraId="22FA066E" w14:textId="77777777" w:rsidTr="0CCB8D4E">
        <w:tc>
          <w:tcPr>
            <w:tcW w:w="2835" w:type="dxa"/>
          </w:tcPr>
          <w:p w14:paraId="6437C420" w14:textId="77777777" w:rsidR="009978BD" w:rsidRPr="00DF151E" w:rsidRDefault="009978BD" w:rsidP="004D51C2">
            <w:pPr>
              <w:jc w:val="center"/>
              <w:rPr>
                <w:rFonts w:eastAsia="Calibri" w:cstheme="minorHAnsi"/>
                <w:b/>
                <w:lang w:val="en" w:eastAsia="en-GB"/>
              </w:rPr>
            </w:pPr>
            <w:r w:rsidRPr="00DF151E">
              <w:rPr>
                <w:rFonts w:eastAsia="Calibri" w:cstheme="minorHAnsi"/>
                <w:b/>
                <w:lang w:val="en" w:eastAsia="en-GB"/>
              </w:rPr>
              <w:t>Tier 1</w:t>
            </w:r>
          </w:p>
        </w:tc>
        <w:tc>
          <w:tcPr>
            <w:tcW w:w="3402" w:type="dxa"/>
          </w:tcPr>
          <w:p w14:paraId="4A6BEC7F" w14:textId="77777777" w:rsidR="009978BD" w:rsidRPr="00DF151E" w:rsidRDefault="009978BD" w:rsidP="004D51C2">
            <w:pPr>
              <w:jc w:val="center"/>
              <w:rPr>
                <w:rFonts w:eastAsia="Calibri" w:cstheme="minorHAnsi"/>
                <w:b/>
                <w:lang w:val="en" w:eastAsia="en-GB"/>
              </w:rPr>
            </w:pPr>
            <w:r w:rsidRPr="00DF151E">
              <w:rPr>
                <w:rFonts w:eastAsia="Calibri" w:cstheme="minorHAnsi"/>
                <w:b/>
                <w:lang w:val="en" w:eastAsia="en-GB"/>
              </w:rPr>
              <w:t>Tier 2</w:t>
            </w:r>
          </w:p>
        </w:tc>
        <w:tc>
          <w:tcPr>
            <w:tcW w:w="3119" w:type="dxa"/>
          </w:tcPr>
          <w:p w14:paraId="295C9B0E" w14:textId="77777777" w:rsidR="009978BD" w:rsidRPr="00DF151E" w:rsidRDefault="009978BD" w:rsidP="004D51C2">
            <w:pPr>
              <w:jc w:val="center"/>
              <w:rPr>
                <w:rFonts w:eastAsia="Calibri" w:cstheme="minorHAnsi"/>
                <w:b/>
                <w:lang w:val="en" w:eastAsia="en-GB"/>
              </w:rPr>
            </w:pPr>
            <w:r w:rsidRPr="00DF151E">
              <w:rPr>
                <w:rFonts w:eastAsia="Calibri" w:cstheme="minorHAnsi"/>
                <w:b/>
                <w:lang w:val="en" w:eastAsia="en-GB"/>
              </w:rPr>
              <w:t>Tier 3</w:t>
            </w:r>
          </w:p>
        </w:tc>
      </w:tr>
      <w:tr w:rsidR="009978BD" w:rsidRPr="00DF151E" w14:paraId="6AE5F10F" w14:textId="77777777" w:rsidTr="0CCB8D4E">
        <w:tc>
          <w:tcPr>
            <w:tcW w:w="2835" w:type="dxa"/>
          </w:tcPr>
          <w:p w14:paraId="6CD56993" w14:textId="0976BE61" w:rsidR="009978BD" w:rsidRPr="00DF151E" w:rsidRDefault="009978BD" w:rsidP="004D51C2">
            <w:pPr>
              <w:jc w:val="center"/>
              <w:rPr>
                <w:rFonts w:eastAsia="Calibri" w:cstheme="minorHAnsi"/>
                <w:lang w:val="en" w:eastAsia="en-GB"/>
              </w:rPr>
            </w:pPr>
            <w:r w:rsidRPr="00DF151E">
              <w:rPr>
                <w:rFonts w:eastAsia="Calibri" w:cstheme="minorHAnsi"/>
                <w:lang w:val="en" w:eastAsia="en-GB"/>
              </w:rPr>
              <w:t>£0- £</w:t>
            </w:r>
            <w:r w:rsidR="00D544AD">
              <w:rPr>
                <w:rFonts w:eastAsia="Calibri" w:cstheme="minorHAnsi"/>
                <w:lang w:val="en" w:eastAsia="en-GB"/>
              </w:rPr>
              <w:t>1</w:t>
            </w:r>
            <w:r w:rsidRPr="00DF151E">
              <w:rPr>
                <w:rFonts w:eastAsia="Calibri" w:cstheme="minorHAnsi"/>
                <w:lang w:val="en" w:eastAsia="en-GB"/>
              </w:rPr>
              <w:t>50,000</w:t>
            </w:r>
          </w:p>
        </w:tc>
        <w:tc>
          <w:tcPr>
            <w:tcW w:w="3402" w:type="dxa"/>
          </w:tcPr>
          <w:p w14:paraId="52400E68" w14:textId="7E1244F6" w:rsidR="009978BD" w:rsidRPr="00DF151E" w:rsidRDefault="009E291F" w:rsidP="004D51C2">
            <w:pPr>
              <w:jc w:val="center"/>
              <w:rPr>
                <w:rFonts w:eastAsia="Calibri" w:cstheme="minorHAnsi"/>
                <w:lang w:val="en" w:eastAsia="en-GB"/>
              </w:rPr>
            </w:pPr>
            <w:r>
              <w:rPr>
                <w:rFonts w:eastAsia="Calibri" w:cstheme="minorHAnsi"/>
                <w:lang w:val="en" w:eastAsia="en-GB"/>
              </w:rPr>
              <w:t>1</w:t>
            </w:r>
            <w:r w:rsidR="009978BD" w:rsidRPr="00DF151E">
              <w:rPr>
                <w:rFonts w:eastAsia="Calibri" w:cstheme="minorHAnsi"/>
                <w:lang w:val="en" w:eastAsia="en-GB"/>
              </w:rPr>
              <w:t>50,001 to £500</w:t>
            </w:r>
            <w:r w:rsidR="008B56FA">
              <w:rPr>
                <w:rFonts w:eastAsia="Calibri" w:cstheme="minorHAnsi"/>
                <w:lang w:val="en" w:eastAsia="en-GB"/>
              </w:rPr>
              <w:t>,</w:t>
            </w:r>
            <w:r w:rsidR="009978BD" w:rsidRPr="00DF151E">
              <w:rPr>
                <w:rFonts w:eastAsia="Calibri" w:cstheme="minorHAnsi"/>
                <w:lang w:val="en" w:eastAsia="en-GB"/>
              </w:rPr>
              <w:t>000</w:t>
            </w:r>
          </w:p>
        </w:tc>
        <w:tc>
          <w:tcPr>
            <w:tcW w:w="3119" w:type="dxa"/>
          </w:tcPr>
          <w:p w14:paraId="7E759C18" w14:textId="78AABEB6" w:rsidR="009978BD" w:rsidRPr="00DF151E" w:rsidRDefault="009978BD" w:rsidP="00A73926">
            <w:pPr>
              <w:jc w:val="center"/>
              <w:rPr>
                <w:rFonts w:eastAsia="Calibri" w:cstheme="minorHAnsi"/>
                <w:lang w:val="en" w:eastAsia="en-GB"/>
              </w:rPr>
            </w:pPr>
            <w:r w:rsidRPr="00DF151E">
              <w:rPr>
                <w:rFonts w:eastAsia="Calibri" w:cstheme="minorHAnsi"/>
                <w:lang w:val="en" w:eastAsia="en-GB"/>
              </w:rPr>
              <w:t xml:space="preserve">£500,001 </w:t>
            </w:r>
            <w:r w:rsidR="0066311A">
              <w:rPr>
                <w:rFonts w:eastAsia="Calibri" w:cstheme="minorHAnsi"/>
                <w:lang w:val="en" w:eastAsia="en-GB"/>
              </w:rPr>
              <w:t>and above</w:t>
            </w:r>
          </w:p>
        </w:tc>
      </w:tr>
      <w:tr w:rsidR="009978BD" w:rsidRPr="00DF151E" w14:paraId="051C26F5" w14:textId="77777777" w:rsidTr="0CCB8D4E">
        <w:tc>
          <w:tcPr>
            <w:tcW w:w="2835" w:type="dxa"/>
          </w:tcPr>
          <w:p w14:paraId="125DCC48" w14:textId="62E1C944" w:rsidR="009978BD" w:rsidRPr="00DF151E" w:rsidRDefault="009978BD" w:rsidP="004D51C2">
            <w:pPr>
              <w:jc w:val="center"/>
              <w:rPr>
                <w:rFonts w:eastAsia="Calibri" w:cstheme="minorHAnsi"/>
                <w:lang w:val="en" w:eastAsia="en-GB"/>
              </w:rPr>
            </w:pPr>
            <w:r w:rsidRPr="00DF151E">
              <w:rPr>
                <w:rFonts w:eastAsia="Calibri" w:cstheme="minorHAnsi"/>
                <w:lang w:val="en" w:eastAsia="en-GB"/>
              </w:rPr>
              <w:t xml:space="preserve">Up to </w:t>
            </w:r>
            <w:r>
              <w:rPr>
                <w:rFonts w:eastAsia="Calibri" w:cstheme="minorHAnsi"/>
                <w:lang w:val="en" w:eastAsia="en-GB"/>
              </w:rPr>
              <w:t>2</w:t>
            </w:r>
            <w:r w:rsidRPr="00DF151E">
              <w:rPr>
                <w:rFonts w:eastAsia="Calibri" w:cstheme="minorHAnsi"/>
                <w:lang w:val="en" w:eastAsia="en-GB"/>
              </w:rPr>
              <w:t>%</w:t>
            </w:r>
          </w:p>
          <w:p w14:paraId="3372A087" w14:textId="77777777" w:rsidR="009978BD" w:rsidRPr="00DF151E" w:rsidRDefault="009978BD" w:rsidP="004D51C2">
            <w:pPr>
              <w:jc w:val="center"/>
              <w:rPr>
                <w:rFonts w:eastAsia="Calibri" w:cstheme="minorHAnsi"/>
                <w:lang w:val="en" w:eastAsia="en-GB"/>
              </w:rPr>
            </w:pPr>
            <w:r w:rsidRPr="00DF151E">
              <w:rPr>
                <w:rFonts w:eastAsia="Calibri" w:cstheme="minorHAnsi"/>
                <w:lang w:val="en" w:eastAsia="en-GB"/>
              </w:rPr>
              <w:t>Subject to a minimum fee of</w:t>
            </w:r>
          </w:p>
          <w:p w14:paraId="4F8521A0" w14:textId="219704CB" w:rsidR="009978BD" w:rsidRPr="00DF151E" w:rsidRDefault="009978BD" w:rsidP="004D51C2">
            <w:pPr>
              <w:jc w:val="center"/>
              <w:rPr>
                <w:rFonts w:eastAsia="Calibri" w:cstheme="minorHAnsi"/>
                <w:lang w:val="en" w:eastAsia="en-GB"/>
              </w:rPr>
            </w:pPr>
            <w:r w:rsidRPr="00DF151E">
              <w:rPr>
                <w:rFonts w:eastAsia="Calibri" w:cstheme="minorHAnsi"/>
                <w:lang w:val="en" w:eastAsia="en-GB"/>
              </w:rPr>
              <w:t>£</w:t>
            </w:r>
            <w:r w:rsidR="0081281D">
              <w:rPr>
                <w:rFonts w:eastAsia="Calibri" w:cstheme="minorHAnsi"/>
                <w:lang w:val="en" w:eastAsia="en-GB"/>
              </w:rPr>
              <w:t>2,250</w:t>
            </w:r>
          </w:p>
          <w:p w14:paraId="4167D503" w14:textId="71B7AD9B" w:rsidR="009978BD" w:rsidRPr="00DF151E" w:rsidRDefault="009978BD" w:rsidP="0CCB8D4E">
            <w:pPr>
              <w:jc w:val="center"/>
              <w:rPr>
                <w:rFonts w:eastAsia="Calibri"/>
                <w:lang w:val="en-US" w:eastAsia="en-GB"/>
              </w:rPr>
            </w:pPr>
            <w:r w:rsidRPr="0CCB8D4E">
              <w:rPr>
                <w:rFonts w:eastAsia="Calibri"/>
                <w:lang w:val="en-US" w:eastAsia="en-GB"/>
              </w:rPr>
              <w:t>(maximum fee £</w:t>
            </w:r>
            <w:r w:rsidR="0081281D" w:rsidRPr="0CCB8D4E">
              <w:rPr>
                <w:rFonts w:eastAsia="Calibri"/>
                <w:lang w:val="en-US" w:eastAsia="en-GB"/>
              </w:rPr>
              <w:t>3,000</w:t>
            </w:r>
            <w:r w:rsidRPr="0CCB8D4E">
              <w:rPr>
                <w:rFonts w:eastAsia="Calibri"/>
                <w:lang w:val="en-US" w:eastAsia="en-GB"/>
              </w:rPr>
              <w:t>)</w:t>
            </w:r>
          </w:p>
        </w:tc>
        <w:tc>
          <w:tcPr>
            <w:tcW w:w="3402" w:type="dxa"/>
          </w:tcPr>
          <w:p w14:paraId="47639E6B" w14:textId="2D9F9A9B" w:rsidR="009978BD" w:rsidRPr="00DF151E" w:rsidRDefault="009E291F" w:rsidP="004D51C2">
            <w:pPr>
              <w:jc w:val="center"/>
              <w:rPr>
                <w:rFonts w:eastAsia="Calibri" w:cstheme="minorHAnsi"/>
                <w:lang w:val="en" w:eastAsia="en-GB"/>
              </w:rPr>
            </w:pPr>
            <w:r>
              <w:rPr>
                <w:rFonts w:eastAsia="Calibri" w:cstheme="minorHAnsi"/>
                <w:lang w:val="en" w:eastAsia="en-GB"/>
              </w:rPr>
              <w:t>1</w:t>
            </w:r>
            <w:r w:rsidR="009978BD" w:rsidRPr="00DF151E">
              <w:rPr>
                <w:rFonts w:eastAsia="Calibri" w:cstheme="minorHAnsi"/>
                <w:lang w:val="en" w:eastAsia="en-GB"/>
              </w:rPr>
              <w:t>%</w:t>
            </w:r>
          </w:p>
          <w:p w14:paraId="53C14FE7" w14:textId="079D493B" w:rsidR="009978BD" w:rsidRPr="00DF151E" w:rsidRDefault="009978BD" w:rsidP="0CCB8D4E">
            <w:pPr>
              <w:jc w:val="center"/>
              <w:rPr>
                <w:rFonts w:eastAsia="Calibri"/>
                <w:lang w:val="en-US" w:eastAsia="en-GB"/>
              </w:rPr>
            </w:pPr>
            <w:r w:rsidRPr="0CCB8D4E">
              <w:rPr>
                <w:rFonts w:eastAsia="Calibri"/>
                <w:lang w:val="en-US" w:eastAsia="en-GB"/>
              </w:rPr>
              <w:t>(maximum fee £</w:t>
            </w:r>
            <w:r w:rsidR="00767597" w:rsidRPr="0CCB8D4E">
              <w:rPr>
                <w:rFonts w:eastAsia="Calibri"/>
                <w:lang w:val="en-US" w:eastAsia="en-GB"/>
              </w:rPr>
              <w:t>6,500</w:t>
            </w:r>
            <w:r w:rsidRPr="0CCB8D4E">
              <w:rPr>
                <w:rFonts w:eastAsia="Calibri"/>
                <w:lang w:val="en-US" w:eastAsia="en-GB"/>
              </w:rPr>
              <w:t>)</w:t>
            </w:r>
          </w:p>
        </w:tc>
        <w:tc>
          <w:tcPr>
            <w:tcW w:w="3119" w:type="dxa"/>
          </w:tcPr>
          <w:p w14:paraId="3A233360" w14:textId="7362AEB0" w:rsidR="009978BD" w:rsidRPr="00DF151E" w:rsidRDefault="00767597" w:rsidP="004D51C2">
            <w:pPr>
              <w:jc w:val="center"/>
              <w:rPr>
                <w:rFonts w:eastAsia="Calibri" w:cstheme="minorHAnsi"/>
                <w:lang w:val="en" w:eastAsia="en-GB"/>
              </w:rPr>
            </w:pPr>
            <w:r>
              <w:rPr>
                <w:rFonts w:eastAsia="Calibri" w:cstheme="minorHAnsi"/>
                <w:lang w:val="en" w:eastAsia="en-GB"/>
              </w:rPr>
              <w:t>0.5</w:t>
            </w:r>
            <w:r w:rsidR="009978BD" w:rsidRPr="00DF151E">
              <w:rPr>
                <w:rFonts w:eastAsia="Calibri" w:cstheme="minorHAnsi"/>
                <w:lang w:val="en" w:eastAsia="en-GB"/>
              </w:rPr>
              <w:t>%</w:t>
            </w:r>
          </w:p>
          <w:p w14:paraId="7376B746" w14:textId="4DEC85A3" w:rsidR="009978BD" w:rsidRPr="00DF151E" w:rsidRDefault="009978BD" w:rsidP="004D51C2">
            <w:pPr>
              <w:jc w:val="center"/>
              <w:rPr>
                <w:rFonts w:eastAsia="Calibri" w:cstheme="minorHAnsi"/>
                <w:lang w:val="en" w:eastAsia="en-GB"/>
              </w:rPr>
            </w:pPr>
            <w:r w:rsidRPr="00DF151E">
              <w:rPr>
                <w:rFonts w:eastAsia="Calibri" w:cstheme="minorHAnsi"/>
                <w:lang w:val="en" w:eastAsia="en-GB"/>
              </w:rPr>
              <w:t>(Maximum £</w:t>
            </w:r>
            <w:r>
              <w:rPr>
                <w:rFonts w:eastAsia="Calibri" w:cstheme="minorHAnsi"/>
                <w:lang w:val="en" w:eastAsia="en-GB"/>
              </w:rPr>
              <w:t>15,000</w:t>
            </w:r>
            <w:r w:rsidRPr="00DF151E">
              <w:rPr>
                <w:rFonts w:eastAsia="Calibri" w:cstheme="minorHAnsi"/>
                <w:lang w:val="en" w:eastAsia="en-GB"/>
              </w:rPr>
              <w:t>)</w:t>
            </w:r>
          </w:p>
        </w:tc>
      </w:tr>
      <w:tr w:rsidR="00174571" w:rsidRPr="00DF151E" w14:paraId="49C87106" w14:textId="77777777" w:rsidTr="0CCB8D4E">
        <w:trPr>
          <w:trHeight w:val="1465"/>
        </w:trPr>
        <w:tc>
          <w:tcPr>
            <w:tcW w:w="9356" w:type="dxa"/>
            <w:gridSpan w:val="3"/>
          </w:tcPr>
          <w:p w14:paraId="240F3B7B" w14:textId="77777777" w:rsidR="00174571" w:rsidRPr="00DF151E" w:rsidRDefault="00174571" w:rsidP="004D51C2">
            <w:pPr>
              <w:rPr>
                <w:rFonts w:eastAsia="Calibri" w:cstheme="minorHAnsi"/>
                <w:lang w:val="en" w:eastAsia="en-GB"/>
              </w:rPr>
            </w:pPr>
            <w:r w:rsidRPr="00DF151E">
              <w:rPr>
                <w:rFonts w:eastAsia="Calibri" w:cstheme="minorHAnsi"/>
                <w:lang w:val="en" w:eastAsia="en-GB"/>
              </w:rPr>
              <w:t>Examples of how our charges could apply:</w:t>
            </w:r>
          </w:p>
          <w:p w14:paraId="7769932E" w14:textId="77A0C2D6" w:rsidR="00174571" w:rsidRPr="00DF151E" w:rsidRDefault="00174571" w:rsidP="00F83CD6">
            <w:pPr>
              <w:numPr>
                <w:ilvl w:val="0"/>
                <w:numId w:val="32"/>
              </w:numPr>
              <w:jc w:val="both"/>
              <w:rPr>
                <w:rFonts w:eastAsia="Calibri" w:cstheme="minorHAnsi"/>
                <w:lang w:val="en" w:eastAsia="en-GB"/>
              </w:rPr>
            </w:pPr>
            <w:r w:rsidRPr="00DF151E">
              <w:rPr>
                <w:rFonts w:eastAsia="Calibri" w:cstheme="minorHAnsi"/>
                <w:lang w:val="en" w:eastAsia="en-GB"/>
              </w:rPr>
              <w:t>If you invest £50,000, our fee would be our minimum of £</w:t>
            </w:r>
            <w:r w:rsidR="00081867">
              <w:rPr>
                <w:rFonts w:eastAsia="Calibri" w:cstheme="minorHAnsi"/>
                <w:lang w:val="en" w:eastAsia="en-GB"/>
              </w:rPr>
              <w:t>2,250</w:t>
            </w:r>
            <w:r w:rsidR="000617F2">
              <w:rPr>
                <w:rFonts w:eastAsia="Calibri" w:cstheme="minorHAnsi"/>
                <w:lang w:val="en" w:eastAsia="en-GB"/>
              </w:rPr>
              <w:t>.</w:t>
            </w:r>
          </w:p>
          <w:p w14:paraId="28404014" w14:textId="497A65D0" w:rsidR="00174571" w:rsidRPr="00DF151E" w:rsidRDefault="00174571" w:rsidP="00F83CD6">
            <w:pPr>
              <w:numPr>
                <w:ilvl w:val="0"/>
                <w:numId w:val="32"/>
              </w:numPr>
              <w:jc w:val="both"/>
              <w:rPr>
                <w:rFonts w:eastAsia="Calibri" w:cstheme="minorHAnsi"/>
                <w:lang w:val="en" w:eastAsia="en-GB"/>
              </w:rPr>
            </w:pPr>
            <w:r w:rsidRPr="00DF151E">
              <w:rPr>
                <w:rFonts w:eastAsia="Calibri" w:cstheme="minorHAnsi"/>
                <w:lang w:val="en" w:eastAsia="en-GB"/>
              </w:rPr>
              <w:t>If you invest £260,000, our fee would be £</w:t>
            </w:r>
            <w:r w:rsidR="00A65BDA">
              <w:rPr>
                <w:rFonts w:eastAsia="Calibri" w:cstheme="minorHAnsi"/>
                <w:lang w:val="en" w:eastAsia="en-GB"/>
              </w:rPr>
              <w:t>4,100</w:t>
            </w:r>
            <w:r w:rsidR="004121C0" w:rsidRPr="00DF151E">
              <w:rPr>
                <w:rFonts w:eastAsia="Calibri" w:cstheme="minorHAnsi"/>
                <w:lang w:val="en" w:eastAsia="en-GB"/>
              </w:rPr>
              <w:t xml:space="preserve"> (</w:t>
            </w:r>
            <w:r w:rsidRPr="00DF151E">
              <w:rPr>
                <w:rFonts w:eastAsia="Calibri" w:cstheme="minorHAnsi"/>
                <w:lang w:val="en" w:eastAsia="en-GB"/>
              </w:rPr>
              <w:t xml:space="preserve">Tier </w:t>
            </w:r>
            <w:r w:rsidR="00A65BDA">
              <w:rPr>
                <w:rFonts w:eastAsia="Calibri" w:cstheme="minorHAnsi"/>
                <w:lang w:val="en" w:eastAsia="en-GB"/>
              </w:rPr>
              <w:t>1</w:t>
            </w:r>
            <w:r w:rsidR="007B4D54">
              <w:rPr>
                <w:rFonts w:eastAsia="Calibri" w:cstheme="minorHAnsi"/>
                <w:lang w:val="en" w:eastAsia="en-GB"/>
              </w:rPr>
              <w:t xml:space="preserve"> £</w:t>
            </w:r>
            <w:r w:rsidR="000617F2">
              <w:rPr>
                <w:rFonts w:eastAsia="Calibri" w:cstheme="minorHAnsi"/>
                <w:lang w:val="en" w:eastAsia="en-GB"/>
              </w:rPr>
              <w:t>150,000 X 2%</w:t>
            </w:r>
            <w:r w:rsidRPr="00DF151E">
              <w:rPr>
                <w:rFonts w:eastAsia="Calibri" w:cstheme="minorHAnsi"/>
                <w:lang w:val="en" w:eastAsia="en-GB"/>
              </w:rPr>
              <w:t>)</w:t>
            </w:r>
            <w:r w:rsidR="007B4D54">
              <w:rPr>
                <w:rFonts w:eastAsia="Calibri" w:cstheme="minorHAnsi"/>
                <w:lang w:val="en" w:eastAsia="en-GB"/>
              </w:rPr>
              <w:t xml:space="preserve"> + (Tier 2 </w:t>
            </w:r>
            <w:r w:rsidR="000617F2">
              <w:rPr>
                <w:rFonts w:eastAsia="Calibri" w:cstheme="minorHAnsi"/>
                <w:lang w:val="en" w:eastAsia="en-GB"/>
              </w:rPr>
              <w:t>£</w:t>
            </w:r>
            <w:r w:rsidR="007B4D54">
              <w:rPr>
                <w:rFonts w:eastAsia="Calibri" w:cstheme="minorHAnsi"/>
                <w:lang w:val="en" w:eastAsia="en-GB"/>
              </w:rPr>
              <w:t>110,00</w:t>
            </w:r>
            <w:r w:rsidR="000617F2">
              <w:rPr>
                <w:rFonts w:eastAsia="Calibri" w:cstheme="minorHAnsi"/>
                <w:lang w:val="en" w:eastAsia="en-GB"/>
              </w:rPr>
              <w:t xml:space="preserve"> X 1%)</w:t>
            </w:r>
          </w:p>
          <w:p w14:paraId="0E7F6EC0" w14:textId="4B6D243B" w:rsidR="00174571" w:rsidRPr="00297D0B" w:rsidRDefault="00174571" w:rsidP="004D51C2">
            <w:pPr>
              <w:numPr>
                <w:ilvl w:val="0"/>
                <w:numId w:val="32"/>
              </w:numPr>
              <w:jc w:val="both"/>
              <w:rPr>
                <w:rFonts w:eastAsia="Calibri" w:cstheme="minorHAnsi"/>
                <w:lang w:val="en" w:eastAsia="en-GB"/>
              </w:rPr>
            </w:pPr>
            <w:r w:rsidRPr="00DF151E">
              <w:rPr>
                <w:rFonts w:eastAsia="Calibri" w:cstheme="minorHAnsi"/>
                <w:lang w:val="en" w:eastAsia="en-GB"/>
              </w:rPr>
              <w:t>If you invest £650,000, our fees would be £</w:t>
            </w:r>
            <w:r w:rsidR="00FE4F21">
              <w:rPr>
                <w:rFonts w:eastAsia="Calibri" w:cstheme="minorHAnsi"/>
                <w:lang w:val="en" w:eastAsia="en-GB"/>
              </w:rPr>
              <w:t>7,000</w:t>
            </w:r>
            <w:r w:rsidR="000617F2" w:rsidRPr="00297D0B">
              <w:rPr>
                <w:rFonts w:eastAsia="Calibri" w:cstheme="minorHAnsi"/>
                <w:lang w:val="en" w:eastAsia="en-GB"/>
              </w:rPr>
              <w:t xml:space="preserve"> (Tier 1 £150,000 x 2%) +</w:t>
            </w:r>
            <w:r w:rsidRPr="00297D0B">
              <w:rPr>
                <w:rFonts w:eastAsia="Calibri" w:cstheme="minorHAnsi"/>
                <w:lang w:val="en" w:eastAsia="en-GB"/>
              </w:rPr>
              <w:t xml:space="preserve"> (Tier 2 £500,000 x </w:t>
            </w:r>
            <w:r w:rsidR="000617F2" w:rsidRPr="00297D0B">
              <w:rPr>
                <w:rFonts w:eastAsia="Calibri" w:cstheme="minorHAnsi"/>
                <w:lang w:val="en" w:eastAsia="en-GB"/>
              </w:rPr>
              <w:t>1</w:t>
            </w:r>
            <w:r w:rsidRPr="00297D0B">
              <w:rPr>
                <w:rFonts w:eastAsia="Calibri" w:cstheme="minorHAnsi"/>
                <w:lang w:val="en" w:eastAsia="en-GB"/>
              </w:rPr>
              <w:t xml:space="preserve">%) + Tier 3 £500,000 x </w:t>
            </w:r>
            <w:r w:rsidR="00297D0B" w:rsidRPr="00297D0B">
              <w:rPr>
                <w:rFonts w:eastAsia="Calibri" w:cstheme="minorHAnsi"/>
                <w:lang w:val="en" w:eastAsia="en-GB"/>
              </w:rPr>
              <w:t>0.5</w:t>
            </w:r>
            <w:r w:rsidRPr="00297D0B">
              <w:rPr>
                <w:rFonts w:eastAsia="Calibri" w:cstheme="minorHAnsi"/>
                <w:lang w:val="en" w:eastAsia="en-GB"/>
              </w:rPr>
              <w:t xml:space="preserve">%) </w:t>
            </w:r>
          </w:p>
        </w:tc>
      </w:tr>
      <w:tr w:rsidR="00174571" w:rsidRPr="00DF151E" w14:paraId="3331A0CA" w14:textId="77777777" w:rsidTr="0CCB8D4E">
        <w:tc>
          <w:tcPr>
            <w:tcW w:w="9356" w:type="dxa"/>
            <w:gridSpan w:val="3"/>
          </w:tcPr>
          <w:p w14:paraId="29A4D2A4" w14:textId="6F223FCA" w:rsidR="00174571" w:rsidRPr="00DF151E" w:rsidRDefault="00174571" w:rsidP="0CCB8D4E">
            <w:pPr>
              <w:rPr>
                <w:rFonts w:eastAsia="Calibri"/>
                <w:lang w:val="en-US" w:eastAsia="en-GB"/>
              </w:rPr>
            </w:pPr>
            <w:r w:rsidRPr="0CCB8D4E">
              <w:rPr>
                <w:rFonts w:eastAsia="Calibri"/>
                <w:lang w:val="en-US" w:eastAsia="en-GB"/>
              </w:rPr>
              <w:t xml:space="preserve">Decency limit – regardless of your </w:t>
            </w:r>
            <w:r w:rsidR="00EF61FA" w:rsidRPr="0CCB8D4E">
              <w:rPr>
                <w:rFonts w:eastAsia="Calibri"/>
                <w:lang w:val="en-US" w:eastAsia="en-GB"/>
              </w:rPr>
              <w:t>investment’s</w:t>
            </w:r>
            <w:r w:rsidRPr="0CCB8D4E">
              <w:rPr>
                <w:rFonts w:eastAsia="Calibri"/>
                <w:lang w:val="en-US" w:eastAsia="en-GB"/>
              </w:rPr>
              <w:t xml:space="preserve"> holdings, we apply a cap to our overall initial fees of £</w:t>
            </w:r>
            <w:r w:rsidR="00635779" w:rsidRPr="0CCB8D4E">
              <w:rPr>
                <w:rFonts w:eastAsia="Calibri"/>
                <w:lang w:val="en-US" w:eastAsia="en-GB"/>
              </w:rPr>
              <w:t>1</w:t>
            </w:r>
            <w:r w:rsidRPr="0CCB8D4E">
              <w:rPr>
                <w:rFonts w:eastAsia="Calibri"/>
                <w:lang w:val="en-US" w:eastAsia="en-GB"/>
              </w:rPr>
              <w:t>5,000</w:t>
            </w:r>
          </w:p>
        </w:tc>
      </w:tr>
    </w:tbl>
    <w:p w14:paraId="023121F6" w14:textId="77777777" w:rsidR="008B7050" w:rsidRDefault="008B7050" w:rsidP="004D51C2">
      <w:pPr>
        <w:spacing w:before="240" w:line="240" w:lineRule="auto"/>
        <w:outlineLvl w:val="2"/>
        <w:rPr>
          <w:rFonts w:asciiTheme="minorHAnsi" w:eastAsia="Calibri" w:hAnsiTheme="minorHAnsi" w:cstheme="minorHAnsi"/>
          <w:b/>
          <w:color w:val="auto"/>
          <w:sz w:val="24"/>
          <w:szCs w:val="24"/>
          <w:lang w:val="en" w:eastAsia="en-GB"/>
        </w:rPr>
      </w:pPr>
    </w:p>
    <w:tbl>
      <w:tblPr>
        <w:tblW w:w="93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6"/>
        <w:gridCol w:w="4657"/>
      </w:tblGrid>
      <w:tr w:rsidR="008B7050" w:rsidRPr="00DF151E" w14:paraId="4399CB6A" w14:textId="77777777" w:rsidTr="145C91B0">
        <w:trPr>
          <w:cantSplit/>
          <w:trHeight w:val="593"/>
        </w:trPr>
        <w:tc>
          <w:tcPr>
            <w:tcW w:w="9313" w:type="dxa"/>
            <w:gridSpan w:val="2"/>
            <w:shd w:val="clear" w:color="auto" w:fill="7030A0"/>
          </w:tcPr>
          <w:p w14:paraId="0F6589A4" w14:textId="77777777" w:rsidR="008B7050" w:rsidRPr="00DF151E" w:rsidRDefault="008B7050">
            <w:pPr>
              <w:rPr>
                <w:rFonts w:eastAsia="Calibri" w:cstheme="minorHAnsi"/>
                <w:b/>
                <w:color w:val="FFFFFF"/>
                <w:lang w:val="en" w:eastAsia="en-GB"/>
              </w:rPr>
            </w:pPr>
            <w:r w:rsidRPr="00DF151E">
              <w:rPr>
                <w:rFonts w:eastAsia="Calibri" w:cstheme="minorHAnsi"/>
                <w:b/>
                <w:color w:val="FFFFFF"/>
                <w:lang w:val="en" w:eastAsia="en-GB"/>
              </w:rPr>
              <w:t>Cash Flow Modelling Fee (one off service)</w:t>
            </w:r>
          </w:p>
          <w:p w14:paraId="455E095B" w14:textId="77777777" w:rsidR="008B7050" w:rsidRDefault="008B7050">
            <w:pPr>
              <w:autoSpaceDE w:val="0"/>
              <w:autoSpaceDN w:val="0"/>
              <w:adjustRightInd w:val="0"/>
              <w:spacing w:before="40" w:after="40"/>
              <w:rPr>
                <w:rFonts w:asciiTheme="minorHAnsi" w:eastAsia="Calibri" w:hAnsiTheme="minorHAnsi" w:cstheme="minorHAnsi"/>
                <w:b/>
                <w:color w:val="auto"/>
              </w:rPr>
            </w:pPr>
          </w:p>
        </w:tc>
      </w:tr>
      <w:tr w:rsidR="008B7050" w:rsidRPr="00DF151E" w14:paraId="472B4253" w14:textId="77777777" w:rsidTr="145C91B0">
        <w:trPr>
          <w:cantSplit/>
          <w:trHeight w:val="593"/>
        </w:trPr>
        <w:tc>
          <w:tcPr>
            <w:tcW w:w="4656" w:type="dxa"/>
          </w:tcPr>
          <w:p w14:paraId="7E1D75CC" w14:textId="77777777" w:rsidR="008B7050" w:rsidRPr="00EF61FA" w:rsidRDefault="008B7050">
            <w:pPr>
              <w:rPr>
                <w:rFonts w:eastAsia="Calibri" w:cstheme="minorHAnsi"/>
                <w:b/>
                <w:color w:val="auto"/>
                <w:lang w:val="en" w:eastAsia="en-GB"/>
              </w:rPr>
            </w:pPr>
            <w:r w:rsidRPr="00EF61FA">
              <w:rPr>
                <w:rFonts w:eastAsia="Calibri" w:cstheme="minorHAnsi"/>
                <w:b/>
                <w:color w:val="auto"/>
                <w:lang w:val="en" w:eastAsia="en-GB"/>
              </w:rPr>
              <w:t>Cash Flow Modelling</w:t>
            </w:r>
          </w:p>
          <w:p w14:paraId="4B3D2093" w14:textId="77777777" w:rsidR="008B7050" w:rsidRPr="00EF61FA" w:rsidRDefault="008B7050" w:rsidP="0CCB8D4E">
            <w:pPr>
              <w:rPr>
                <w:rFonts w:eastAsia="Calibri"/>
                <w:b/>
                <w:bCs/>
                <w:color w:val="auto"/>
                <w:lang w:val="en-US" w:eastAsia="en-GB"/>
              </w:rPr>
            </w:pPr>
            <w:r w:rsidRPr="0CCB8D4E">
              <w:rPr>
                <w:rFonts w:eastAsia="Calibri"/>
                <w:color w:val="auto"/>
                <w:lang w:val="en-US" w:eastAsia="en-GB"/>
              </w:rPr>
              <w:t xml:space="preserve">Whether you want </w:t>
            </w:r>
            <w:proofErr w:type="gramStart"/>
            <w:r w:rsidRPr="0CCB8D4E">
              <w:rPr>
                <w:rFonts w:eastAsia="Calibri"/>
                <w:color w:val="auto"/>
                <w:lang w:val="en-US" w:eastAsia="en-GB"/>
              </w:rPr>
              <w:t>a greater</w:t>
            </w:r>
            <w:proofErr w:type="gramEnd"/>
            <w:r w:rsidRPr="0CCB8D4E">
              <w:rPr>
                <w:rFonts w:eastAsia="Calibri"/>
                <w:color w:val="auto"/>
                <w:lang w:val="en-US" w:eastAsia="en-GB"/>
              </w:rPr>
              <w:t xml:space="preserve"> control of your financial future or to separate financial advice from product recommendations this service is for you.</w:t>
            </w:r>
          </w:p>
        </w:tc>
        <w:tc>
          <w:tcPr>
            <w:tcW w:w="4657" w:type="dxa"/>
          </w:tcPr>
          <w:p w14:paraId="03177ED9" w14:textId="77777777" w:rsidR="008B7050" w:rsidRPr="00EF61FA" w:rsidRDefault="3DDBD044" w:rsidP="0CCB8D4E">
            <w:pPr>
              <w:rPr>
                <w:rFonts w:eastAsia="Calibri"/>
                <w:color w:val="auto"/>
                <w:lang w:eastAsia="en-GB"/>
              </w:rPr>
            </w:pPr>
            <w:r w:rsidRPr="145C91B0">
              <w:rPr>
                <w:rFonts w:eastAsia="Calibri"/>
                <w:color w:val="auto"/>
                <w:lang w:eastAsia="en-GB"/>
              </w:rPr>
              <w:t xml:space="preserve">The initial typical cost of this service is </w:t>
            </w:r>
            <w:r w:rsidRPr="145C91B0">
              <w:rPr>
                <w:rFonts w:eastAsia="Calibri"/>
                <w:b/>
                <w:bCs/>
                <w:color w:val="auto"/>
                <w:lang w:eastAsia="en-GB"/>
              </w:rPr>
              <w:t>£1,000</w:t>
            </w:r>
            <w:r w:rsidRPr="145C91B0">
              <w:rPr>
                <w:rFonts w:eastAsia="Calibri"/>
                <w:color w:val="auto"/>
                <w:lang w:eastAsia="en-GB"/>
              </w:rPr>
              <w:t xml:space="preserve">.  </w:t>
            </w:r>
          </w:p>
          <w:p w14:paraId="3769FD56" w14:textId="77777777" w:rsidR="008B7050" w:rsidRDefault="008B7050">
            <w:pPr>
              <w:rPr>
                <w:rFonts w:eastAsia="Calibri" w:cstheme="minorHAnsi"/>
                <w:b/>
                <w:color w:val="auto"/>
                <w:lang w:val="en" w:eastAsia="en-GB"/>
              </w:rPr>
            </w:pPr>
          </w:p>
          <w:p w14:paraId="7828900D" w14:textId="77777777" w:rsidR="008B7050" w:rsidRPr="00EF61FA" w:rsidRDefault="008B7050">
            <w:pPr>
              <w:rPr>
                <w:rFonts w:eastAsia="Calibri" w:cstheme="minorHAnsi"/>
                <w:b/>
                <w:color w:val="auto"/>
                <w:lang w:val="en" w:eastAsia="en-GB"/>
              </w:rPr>
            </w:pPr>
          </w:p>
        </w:tc>
      </w:tr>
    </w:tbl>
    <w:p w14:paraId="307DEB97" w14:textId="31F08215" w:rsidR="004D51C2" w:rsidRPr="00DF151E" w:rsidRDefault="004D51C2" w:rsidP="004D51C2">
      <w:pPr>
        <w:spacing w:before="240" w:line="240" w:lineRule="auto"/>
        <w:outlineLvl w:val="2"/>
        <w:rPr>
          <w:rFonts w:asciiTheme="minorHAnsi" w:eastAsia="Calibri" w:hAnsiTheme="minorHAnsi" w:cstheme="minorHAnsi"/>
          <w:b/>
          <w:color w:val="auto"/>
          <w:sz w:val="24"/>
          <w:szCs w:val="24"/>
          <w:lang w:val="en" w:eastAsia="en-GB"/>
        </w:rPr>
      </w:pPr>
      <w:r w:rsidRPr="00DF151E">
        <w:rPr>
          <w:rFonts w:asciiTheme="minorHAnsi" w:eastAsia="Calibri" w:hAnsiTheme="minorHAnsi" w:cstheme="minorHAnsi"/>
          <w:b/>
          <w:color w:val="auto"/>
          <w:sz w:val="24"/>
          <w:szCs w:val="24"/>
          <w:lang w:val="en" w:eastAsia="en-GB"/>
        </w:rPr>
        <w:t>Paying our fees</w:t>
      </w:r>
    </w:p>
    <w:p w14:paraId="69C3C3AA" w14:textId="77777777"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Our charges are payable on completion of our work and must be settled within 28 business days. Payment can be made either by: </w:t>
      </w:r>
    </w:p>
    <w:p w14:paraId="1636395C" w14:textId="77777777" w:rsidR="004D51C2" w:rsidRPr="00DF151E" w:rsidRDefault="004D51C2" w:rsidP="00F83CD6">
      <w:pPr>
        <w:numPr>
          <w:ilvl w:val="0"/>
          <w:numId w:val="34"/>
        </w:numPr>
        <w:spacing w:before="0" w:after="160"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Cheque or electronic transfer (we do not accept payments by cash). </w:t>
      </w:r>
    </w:p>
    <w:p w14:paraId="394347C7" w14:textId="77777777" w:rsidR="004D51C2" w:rsidRPr="00DF151E" w:rsidRDefault="004D51C2" w:rsidP="0CCB8D4E">
      <w:pPr>
        <w:numPr>
          <w:ilvl w:val="0"/>
          <w:numId w:val="34"/>
        </w:numPr>
        <w:spacing w:before="0" w:after="160" w:line="240" w:lineRule="auto"/>
        <w:rPr>
          <w:rFonts w:asciiTheme="minorHAnsi" w:eastAsia="Calibri" w:hAnsiTheme="minorHAnsi"/>
          <w:color w:val="auto"/>
          <w:lang w:val="en-US" w:eastAsia="en-GB"/>
        </w:rPr>
      </w:pPr>
      <w:r w:rsidRPr="0CCB8D4E">
        <w:rPr>
          <w:rFonts w:asciiTheme="minorHAnsi" w:eastAsia="Calibri" w:hAnsiTheme="minorHAnsi"/>
          <w:color w:val="auto"/>
          <w:lang w:val="en-US" w:eastAsia="en-GB"/>
        </w:rPr>
        <w:t xml:space="preserve">You may pay our charges via deductions from the financial product(s) that you might invest in, where the product/platform provider allows this. Please note that if you choose to pay by deduction from a financial product this will reduce the amount left for investment and may, depending on your circumstances, have other consequences. Although you may pay nothing to us up front that does not mean that our service is free. You still pay us indirectly through deductions from the amount you pay </w:t>
      </w:r>
      <w:proofErr w:type="gramStart"/>
      <w:r w:rsidRPr="0CCB8D4E">
        <w:rPr>
          <w:rFonts w:asciiTheme="minorHAnsi" w:eastAsia="Calibri" w:hAnsiTheme="minorHAnsi"/>
          <w:color w:val="auto"/>
          <w:lang w:val="en-US" w:eastAsia="en-GB"/>
        </w:rPr>
        <w:t>into</w:t>
      </w:r>
      <w:proofErr w:type="gramEnd"/>
      <w:r w:rsidRPr="0CCB8D4E">
        <w:rPr>
          <w:rFonts w:asciiTheme="minorHAnsi" w:eastAsia="Calibri" w:hAnsiTheme="minorHAnsi"/>
          <w:color w:val="auto"/>
          <w:lang w:val="en-US" w:eastAsia="en-GB"/>
        </w:rPr>
        <w:t xml:space="preserve"> your product.</w:t>
      </w:r>
    </w:p>
    <w:p w14:paraId="65257076" w14:textId="11FB4004" w:rsidR="004D51C2" w:rsidRPr="006715BD" w:rsidRDefault="004D51C2" w:rsidP="145C91B0">
      <w:pPr>
        <w:numPr>
          <w:ilvl w:val="0"/>
          <w:numId w:val="34"/>
        </w:numPr>
        <w:spacing w:before="0" w:after="160" w:line="240" w:lineRule="auto"/>
        <w:rPr>
          <w:rFonts w:asciiTheme="minorHAnsi" w:eastAsia="Calibri" w:hAnsiTheme="minorHAnsi"/>
          <w:color w:val="auto"/>
          <w:lang w:val="en" w:eastAsia="en-GB"/>
        </w:rPr>
      </w:pPr>
      <w:r w:rsidRPr="145C91B0">
        <w:rPr>
          <w:rFonts w:asciiTheme="minorHAnsi" w:eastAsia="Calibri" w:hAnsiTheme="minorHAnsi"/>
          <w:color w:val="auto"/>
          <w:lang w:val="en" w:eastAsia="en-GB"/>
        </w:rPr>
        <w:t>If your investments are held on a platform (a platform is an online investment administration service) you may choose to pay our charges out of the funds held within the platform cash account (where the platform provider offers this facility</w:t>
      </w:r>
      <w:r w:rsidR="00905375" w:rsidRPr="145C91B0">
        <w:rPr>
          <w:rFonts w:asciiTheme="minorHAnsi" w:eastAsia="Calibri" w:hAnsiTheme="minorHAnsi"/>
          <w:color w:val="auto"/>
          <w:lang w:val="en" w:eastAsia="en-GB"/>
        </w:rPr>
        <w:t>,</w:t>
      </w:r>
      <w:r w:rsidR="006715BD" w:rsidRPr="145C91B0">
        <w:rPr>
          <w:rFonts w:asciiTheme="minorHAnsi" w:eastAsia="Calibri" w:hAnsiTheme="minorHAnsi"/>
          <w:color w:val="auto"/>
          <w:lang w:val="en" w:eastAsia="en-GB"/>
        </w:rPr>
        <w:t xml:space="preserve"> </w:t>
      </w:r>
      <w:r w:rsidR="006715BD" w:rsidRPr="145C91B0">
        <w:rPr>
          <w:rStyle w:val="cf01"/>
          <w:rFonts w:asciiTheme="minorHAnsi" w:hAnsiTheme="minorHAnsi" w:cstheme="minorBidi"/>
          <w:color w:val="auto"/>
          <w:sz w:val="22"/>
          <w:szCs w:val="22"/>
        </w:rPr>
        <w:t>although it’s important to maintain sufficient funds in the account to cover our charges as they become payable.</w:t>
      </w:r>
    </w:p>
    <w:p w14:paraId="68585088" w14:textId="0E228BC8" w:rsidR="004D51C2" w:rsidRPr="00DF151E" w:rsidRDefault="004D51C2" w:rsidP="0CCB8D4E">
      <w:pPr>
        <w:spacing w:before="240" w:line="240" w:lineRule="auto"/>
        <w:rPr>
          <w:rFonts w:asciiTheme="minorHAnsi" w:eastAsia="Calibri" w:hAnsiTheme="minorHAnsi"/>
          <w:b/>
          <w:bCs/>
          <w:color w:val="auto"/>
          <w:lang w:val="en-US" w:eastAsia="en-GB"/>
        </w:rPr>
      </w:pPr>
      <w:r w:rsidRPr="0CCB8D4E">
        <w:rPr>
          <w:rFonts w:asciiTheme="minorHAnsi" w:eastAsia="Calibri" w:hAnsiTheme="minorHAnsi"/>
          <w:b/>
          <w:bCs/>
          <w:color w:val="auto"/>
          <w:lang w:val="en-US" w:eastAsia="en-GB"/>
        </w:rPr>
        <w:t xml:space="preserve">If you select option 2 or </w:t>
      </w:r>
      <w:proofErr w:type="gramStart"/>
      <w:r w:rsidRPr="0CCB8D4E">
        <w:rPr>
          <w:rFonts w:asciiTheme="minorHAnsi" w:eastAsia="Calibri" w:hAnsiTheme="minorHAnsi"/>
          <w:b/>
          <w:bCs/>
          <w:color w:val="auto"/>
          <w:lang w:val="en-US" w:eastAsia="en-GB"/>
        </w:rPr>
        <w:t>3</w:t>
      </w:r>
      <w:proofErr w:type="gramEnd"/>
      <w:r w:rsidRPr="0CCB8D4E">
        <w:rPr>
          <w:rFonts w:asciiTheme="minorHAnsi" w:eastAsia="Calibri" w:hAnsiTheme="minorHAnsi"/>
          <w:b/>
          <w:bCs/>
          <w:color w:val="auto"/>
          <w:lang w:val="en-US" w:eastAsia="en-GB"/>
        </w:rPr>
        <w:t xml:space="preserve"> we will discuss how it works and the implications of using this payment method with you prior to putting it in place.</w:t>
      </w:r>
      <w:r w:rsidRPr="0CCB8D4E">
        <w:rPr>
          <w:rFonts w:asciiTheme="minorHAnsi" w:eastAsia="Calibri" w:hAnsiTheme="minorHAnsi"/>
          <w:color w:val="auto"/>
          <w:lang w:val="en-US" w:eastAsia="en-GB"/>
        </w:rPr>
        <w:t xml:space="preserve"> </w:t>
      </w:r>
    </w:p>
    <w:p w14:paraId="1F16604D" w14:textId="77777777" w:rsidR="004D51C2" w:rsidRDefault="004D51C2" w:rsidP="0CCB8D4E">
      <w:pPr>
        <w:spacing w:line="240" w:lineRule="auto"/>
        <w:rPr>
          <w:rFonts w:asciiTheme="minorHAnsi" w:eastAsia="Calibri" w:hAnsiTheme="minorHAnsi"/>
          <w:b/>
          <w:bCs/>
          <w:color w:val="auto"/>
          <w:lang w:val="en-US" w:eastAsia="en-GB"/>
        </w:rPr>
      </w:pPr>
      <w:r w:rsidRPr="145C91B0">
        <w:rPr>
          <w:rFonts w:asciiTheme="minorHAnsi" w:eastAsia="Calibri" w:hAnsiTheme="minorHAnsi"/>
          <w:color w:val="auto"/>
          <w:lang w:val="en-US" w:eastAsia="en-GB"/>
        </w:rPr>
        <w:t xml:space="preserve">Where you invest in a </w:t>
      </w:r>
      <w:r w:rsidRPr="145C91B0">
        <w:rPr>
          <w:rFonts w:asciiTheme="minorHAnsi" w:eastAsia="Calibri" w:hAnsiTheme="minorHAnsi"/>
          <w:b/>
          <w:bCs/>
          <w:color w:val="auto"/>
          <w:lang w:val="en-US" w:eastAsia="en-GB"/>
        </w:rPr>
        <w:t>regular contribution contract</w:t>
      </w:r>
      <w:r w:rsidRPr="145C91B0">
        <w:rPr>
          <w:rFonts w:asciiTheme="minorHAnsi" w:eastAsia="Calibri" w:hAnsiTheme="minorHAnsi"/>
          <w:color w:val="auto"/>
          <w:lang w:val="en-US" w:eastAsia="en-GB"/>
        </w:rPr>
        <w:t xml:space="preserve"> (where contributions are made on a monthly, quarterly or annual basis), you can choose to have our charge deducted from the product in instalments (where the product / platform provider is able to offer this facility). Our normal approach will be for the payment to be spread over a maximum of 12 months. </w:t>
      </w:r>
      <w:r w:rsidRPr="145C91B0">
        <w:rPr>
          <w:rFonts w:asciiTheme="minorHAnsi" w:eastAsia="Calibri" w:hAnsiTheme="minorHAnsi"/>
          <w:b/>
          <w:bCs/>
          <w:color w:val="auto"/>
          <w:lang w:val="en-US" w:eastAsia="en-GB"/>
        </w:rPr>
        <w:t>Exact details will be confirmed in writing with you.</w:t>
      </w:r>
    </w:p>
    <w:p w14:paraId="0E1D7A41" w14:textId="7F5E4BE6" w:rsidR="145C91B0" w:rsidRDefault="145C91B0" w:rsidP="145C91B0">
      <w:pPr>
        <w:spacing w:before="240" w:line="240" w:lineRule="auto"/>
        <w:outlineLvl w:val="2"/>
        <w:rPr>
          <w:rFonts w:asciiTheme="minorHAnsi" w:eastAsia="Calibri" w:hAnsiTheme="minorHAnsi"/>
          <w:b/>
          <w:bCs/>
          <w:color w:val="auto"/>
          <w:sz w:val="24"/>
          <w:szCs w:val="24"/>
          <w:lang w:val="en" w:eastAsia="en-GB"/>
        </w:rPr>
      </w:pPr>
    </w:p>
    <w:p w14:paraId="1B97F29C" w14:textId="4467E23B" w:rsidR="004D51C2" w:rsidRPr="00DF151E" w:rsidRDefault="004D51C2" w:rsidP="004D51C2">
      <w:pPr>
        <w:spacing w:before="240" w:line="240" w:lineRule="auto"/>
        <w:outlineLvl w:val="2"/>
        <w:rPr>
          <w:rFonts w:asciiTheme="minorHAnsi" w:eastAsia="Calibri" w:hAnsiTheme="minorHAnsi" w:cstheme="minorHAnsi"/>
          <w:b/>
          <w:color w:val="auto"/>
          <w:sz w:val="24"/>
          <w:szCs w:val="24"/>
          <w:lang w:val="en" w:eastAsia="en-GB"/>
        </w:rPr>
      </w:pPr>
      <w:r w:rsidRPr="00DF151E">
        <w:rPr>
          <w:rFonts w:asciiTheme="minorHAnsi" w:eastAsia="Calibri" w:hAnsiTheme="minorHAnsi" w:cstheme="minorHAnsi"/>
          <w:b/>
          <w:color w:val="auto"/>
          <w:sz w:val="24"/>
          <w:szCs w:val="24"/>
          <w:lang w:val="en" w:eastAsia="en-GB"/>
        </w:rPr>
        <w:lastRenderedPageBreak/>
        <w:t>Our ongoing charges</w:t>
      </w:r>
    </w:p>
    <w:p w14:paraId="2F431C7F" w14:textId="77777777" w:rsidR="004D51C2" w:rsidRPr="00DF151E" w:rsidRDefault="004D51C2" w:rsidP="0CCB8D4E">
      <w:pPr>
        <w:spacing w:line="240" w:lineRule="auto"/>
        <w:ind w:right="-22"/>
        <w:rPr>
          <w:rFonts w:asciiTheme="minorHAnsi" w:eastAsia="Calibri" w:hAnsiTheme="minorHAnsi"/>
          <w:color w:val="auto"/>
          <w:lang w:val="en-US" w:eastAsia="en-GB"/>
        </w:rPr>
      </w:pPr>
      <w:r w:rsidRPr="0CCB8D4E">
        <w:rPr>
          <w:rFonts w:asciiTheme="minorHAnsi" w:eastAsia="Calibri" w:hAnsiTheme="minorHAnsi"/>
          <w:color w:val="auto"/>
          <w:lang w:val="en-US" w:eastAsia="en-GB"/>
        </w:rPr>
        <w:t>Any products we arranged for you will only be kept under review as part of an agreed ongoing service for which you agree to pay. Any ongoing service will be agreed with you and confirmed in our service agreement. The charge for this service will commence.</w:t>
      </w:r>
    </w:p>
    <w:p w14:paraId="3CA8F51A" w14:textId="59EE8097"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We offer </w:t>
      </w:r>
      <w:r w:rsidR="003B26B6">
        <w:rPr>
          <w:rFonts w:asciiTheme="minorHAnsi" w:eastAsia="Calibri" w:hAnsiTheme="minorHAnsi" w:cstheme="minorHAnsi"/>
          <w:b/>
          <w:color w:val="auto"/>
          <w:lang w:val="en" w:eastAsia="en-GB"/>
        </w:rPr>
        <w:t xml:space="preserve">three </w:t>
      </w:r>
      <w:r w:rsidRPr="00DF151E">
        <w:rPr>
          <w:rFonts w:asciiTheme="minorHAnsi" w:eastAsia="Calibri" w:hAnsiTheme="minorHAnsi" w:cstheme="minorHAnsi"/>
          <w:b/>
          <w:color w:val="auto"/>
          <w:lang w:val="en" w:eastAsia="en-GB"/>
        </w:rPr>
        <w:t xml:space="preserve">levels of ongoing service. </w:t>
      </w:r>
    </w:p>
    <w:tbl>
      <w:tblPr>
        <w:tblStyle w:val="TableGrid2"/>
        <w:tblW w:w="0" w:type="auto"/>
        <w:tblLook w:val="04A0" w:firstRow="1" w:lastRow="0" w:firstColumn="1" w:lastColumn="0" w:noHBand="0" w:noVBand="1"/>
      </w:tblPr>
      <w:tblGrid>
        <w:gridCol w:w="3681"/>
        <w:gridCol w:w="5335"/>
      </w:tblGrid>
      <w:tr w:rsidR="004D51C2" w:rsidRPr="00DF151E" w14:paraId="3EA0FF4B" w14:textId="77777777" w:rsidTr="3C1D1120">
        <w:tc>
          <w:tcPr>
            <w:tcW w:w="3681" w:type="dxa"/>
            <w:shd w:val="clear" w:color="auto" w:fill="7030A0"/>
          </w:tcPr>
          <w:p w14:paraId="38CFAC6E" w14:textId="77777777" w:rsidR="004D51C2" w:rsidRPr="00DF151E" w:rsidRDefault="004D51C2" w:rsidP="004D51C2">
            <w:pPr>
              <w:jc w:val="center"/>
              <w:rPr>
                <w:rFonts w:eastAsia="Calibri" w:cstheme="minorHAnsi"/>
                <w:b/>
                <w:color w:val="FFFFFF"/>
                <w:lang w:val="en" w:eastAsia="en-GB"/>
              </w:rPr>
            </w:pPr>
            <w:r w:rsidRPr="00DF151E">
              <w:rPr>
                <w:rFonts w:eastAsia="Calibri" w:cstheme="minorHAnsi"/>
                <w:b/>
                <w:color w:val="FFFFFF"/>
                <w:lang w:val="en" w:eastAsia="en-GB"/>
              </w:rPr>
              <w:t>Ongoing Service</w:t>
            </w:r>
          </w:p>
          <w:p w14:paraId="1216C477" w14:textId="77777777" w:rsidR="00D50AAC" w:rsidRPr="00DF151E" w:rsidRDefault="00D50AAC" w:rsidP="004D51C2">
            <w:pPr>
              <w:jc w:val="center"/>
              <w:rPr>
                <w:rFonts w:eastAsia="Calibri" w:cstheme="minorHAnsi"/>
                <w:b/>
                <w:color w:val="FFFFFF"/>
                <w:lang w:val="en" w:eastAsia="en-GB"/>
              </w:rPr>
            </w:pPr>
          </w:p>
        </w:tc>
        <w:tc>
          <w:tcPr>
            <w:tcW w:w="5335" w:type="dxa"/>
            <w:shd w:val="clear" w:color="auto" w:fill="7030A0"/>
          </w:tcPr>
          <w:p w14:paraId="0E7BCE2B" w14:textId="77777777" w:rsidR="004D51C2" w:rsidRPr="00DF151E" w:rsidRDefault="004D51C2" w:rsidP="004D51C2">
            <w:pPr>
              <w:jc w:val="center"/>
              <w:rPr>
                <w:rFonts w:eastAsia="Calibri" w:cstheme="minorHAnsi"/>
                <w:b/>
                <w:color w:val="FFFFFF"/>
                <w:lang w:val="en" w:eastAsia="en-GB"/>
              </w:rPr>
            </w:pPr>
            <w:r w:rsidRPr="00DF151E">
              <w:rPr>
                <w:rFonts w:eastAsia="Calibri" w:cstheme="minorHAnsi"/>
                <w:b/>
                <w:color w:val="FFFFFF"/>
                <w:lang w:val="en" w:eastAsia="en-GB"/>
              </w:rPr>
              <w:t>Ongoing Charges</w:t>
            </w:r>
          </w:p>
        </w:tc>
      </w:tr>
      <w:tr w:rsidR="004D51C2" w:rsidRPr="00DF151E" w14:paraId="4BFDEC65" w14:textId="77777777" w:rsidTr="3C1D1120">
        <w:tc>
          <w:tcPr>
            <w:tcW w:w="3681" w:type="dxa"/>
          </w:tcPr>
          <w:p w14:paraId="416EB883" w14:textId="77777777" w:rsidR="004D51C2" w:rsidRPr="00DF151E" w:rsidRDefault="00710EF5" w:rsidP="004D51C2">
            <w:pPr>
              <w:rPr>
                <w:rFonts w:eastAsia="Calibri" w:cstheme="minorHAnsi"/>
                <w:b/>
                <w:lang w:val="en" w:eastAsia="en-GB"/>
              </w:rPr>
            </w:pPr>
            <w:r w:rsidRPr="00DF151E">
              <w:rPr>
                <w:rFonts w:eastAsia="Calibri" w:cstheme="minorHAnsi"/>
                <w:b/>
                <w:lang w:val="en" w:eastAsia="en-GB"/>
              </w:rPr>
              <w:t>Light Touch</w:t>
            </w:r>
          </w:p>
          <w:p w14:paraId="2DCA3672" w14:textId="0F960D9E" w:rsidR="002875BE" w:rsidRDefault="00347EE3" w:rsidP="004D51C2">
            <w:pPr>
              <w:rPr>
                <w:rFonts w:eastAsia="Calibri"/>
                <w:lang w:val="en-US" w:eastAsia="en-GB"/>
              </w:rPr>
            </w:pPr>
            <w:r>
              <w:rPr>
                <w:rFonts w:eastAsia="Calibri"/>
                <w:lang w:val="en-US" w:eastAsia="en-GB"/>
              </w:rPr>
              <w:t>No Ongoing advice.</w:t>
            </w:r>
          </w:p>
          <w:p w14:paraId="6D4B0136" w14:textId="0CA196E9" w:rsidR="00347EE3" w:rsidRDefault="00347EE3" w:rsidP="004D51C2">
            <w:pPr>
              <w:rPr>
                <w:rFonts w:eastAsia="Calibri"/>
                <w:lang w:val="en-US" w:eastAsia="en-GB"/>
              </w:rPr>
            </w:pPr>
            <w:r>
              <w:rPr>
                <w:rFonts w:eastAsia="Calibri"/>
                <w:lang w:val="en-US" w:eastAsia="en-GB"/>
              </w:rPr>
              <w:t>No Annual Suitability Assessment</w:t>
            </w:r>
          </w:p>
          <w:p w14:paraId="187570DD" w14:textId="2E271048" w:rsidR="00347EE3" w:rsidRPr="00DF151E" w:rsidRDefault="00347EE3" w:rsidP="004D51C2">
            <w:pPr>
              <w:rPr>
                <w:rFonts w:eastAsia="Calibri" w:cstheme="minorHAnsi"/>
                <w:lang w:val="en" w:eastAsia="en-GB"/>
              </w:rPr>
            </w:pPr>
            <w:r>
              <w:rPr>
                <w:rFonts w:eastAsia="Calibri"/>
                <w:lang w:val="en-US" w:eastAsia="en-GB"/>
              </w:rPr>
              <w:t>Advice provided when requested by clients only.</w:t>
            </w:r>
          </w:p>
          <w:p w14:paraId="419779C6" w14:textId="5E4B5186" w:rsidR="004D51C2" w:rsidRPr="00DF151E" w:rsidRDefault="004D51C2" w:rsidP="004D51C2">
            <w:pPr>
              <w:rPr>
                <w:rFonts w:eastAsia="Calibri" w:cstheme="minorHAnsi"/>
                <w:lang w:val="en" w:eastAsia="en-GB"/>
              </w:rPr>
            </w:pPr>
          </w:p>
        </w:tc>
        <w:tc>
          <w:tcPr>
            <w:tcW w:w="5335" w:type="dxa"/>
          </w:tcPr>
          <w:p w14:paraId="3F7B7F23" w14:textId="0F961B0F" w:rsidR="004D51C2" w:rsidRDefault="003B26B6" w:rsidP="3C1D1120">
            <w:pPr>
              <w:numPr>
                <w:ilvl w:val="0"/>
                <w:numId w:val="28"/>
              </w:numPr>
              <w:rPr>
                <w:rFonts w:eastAsia="Calibri"/>
                <w:lang w:val="en-US" w:eastAsia="en-GB"/>
              </w:rPr>
            </w:pPr>
            <w:r w:rsidRPr="3C1D1120">
              <w:rPr>
                <w:rFonts w:eastAsia="Calibri"/>
                <w:lang w:val="en-US" w:eastAsia="en-GB"/>
              </w:rPr>
              <w:t>We do not provide ongoing advice with our Light Touch Service</w:t>
            </w:r>
            <w:r w:rsidR="00347EE3" w:rsidRPr="3C1D1120">
              <w:rPr>
                <w:rFonts w:eastAsia="Calibri"/>
                <w:lang w:val="en-US" w:eastAsia="en-GB"/>
              </w:rPr>
              <w:t>.</w:t>
            </w:r>
          </w:p>
          <w:p w14:paraId="5C264954" w14:textId="761484A6" w:rsidR="00347EE3" w:rsidRDefault="00347EE3" w:rsidP="00F83CD6">
            <w:pPr>
              <w:numPr>
                <w:ilvl w:val="0"/>
                <w:numId w:val="28"/>
              </w:numPr>
              <w:rPr>
                <w:rFonts w:eastAsia="Calibri" w:cstheme="minorHAnsi"/>
                <w:lang w:val="en" w:eastAsia="en-GB"/>
              </w:rPr>
            </w:pPr>
            <w:r>
              <w:rPr>
                <w:rFonts w:eastAsia="Calibri" w:cstheme="minorHAnsi"/>
                <w:lang w:val="en" w:eastAsia="en-GB"/>
              </w:rPr>
              <w:t>An annual suitability assessment can be requested at a cost of £250 per annum.</w:t>
            </w:r>
          </w:p>
          <w:p w14:paraId="54712D71" w14:textId="31E63273" w:rsidR="003B26B6" w:rsidRDefault="003B26B6" w:rsidP="3C1D1120">
            <w:pPr>
              <w:numPr>
                <w:ilvl w:val="0"/>
                <w:numId w:val="28"/>
              </w:numPr>
              <w:rPr>
                <w:rFonts w:eastAsia="Calibri"/>
                <w:lang w:val="en-US" w:eastAsia="en-GB"/>
              </w:rPr>
            </w:pPr>
            <w:r w:rsidRPr="3C1D1120">
              <w:rPr>
                <w:rFonts w:eastAsia="Calibri"/>
                <w:lang w:val="en-US" w:eastAsia="en-GB"/>
              </w:rPr>
              <w:t xml:space="preserve">If you require a financial review, we shall provide you with an estimate of our costs prior to </w:t>
            </w:r>
            <w:proofErr w:type="gramStart"/>
            <w:r w:rsidRPr="3C1D1120">
              <w:rPr>
                <w:rFonts w:eastAsia="Calibri"/>
                <w:lang w:val="en-US" w:eastAsia="en-GB"/>
              </w:rPr>
              <w:t>engaging</w:t>
            </w:r>
            <w:proofErr w:type="gramEnd"/>
            <w:r w:rsidRPr="3C1D1120">
              <w:rPr>
                <w:rFonts w:eastAsia="Calibri"/>
                <w:lang w:val="en-US" w:eastAsia="en-GB"/>
              </w:rPr>
              <w:t xml:space="preserve"> our services.</w:t>
            </w:r>
          </w:p>
          <w:p w14:paraId="4C2BEBB2" w14:textId="6214D661" w:rsidR="003B26B6" w:rsidRPr="00DF151E" w:rsidRDefault="003B26B6" w:rsidP="003B26B6">
            <w:pPr>
              <w:ind w:left="720"/>
              <w:rPr>
                <w:rFonts w:eastAsia="Calibri" w:cstheme="minorHAnsi"/>
                <w:lang w:val="en" w:eastAsia="en-GB"/>
              </w:rPr>
            </w:pPr>
            <w:r>
              <w:rPr>
                <w:rFonts w:eastAsia="Calibri" w:cstheme="minorHAnsi"/>
                <w:lang w:val="en" w:eastAsia="en-GB"/>
              </w:rPr>
              <w:t xml:space="preserve"> </w:t>
            </w:r>
          </w:p>
        </w:tc>
      </w:tr>
      <w:tr w:rsidR="004D51C2" w:rsidRPr="00DF151E" w14:paraId="52B8F4FD" w14:textId="77777777" w:rsidTr="3C1D1120">
        <w:tc>
          <w:tcPr>
            <w:tcW w:w="3681" w:type="dxa"/>
          </w:tcPr>
          <w:p w14:paraId="6762CBA3" w14:textId="77777777" w:rsidR="004D51C2" w:rsidRPr="00DF151E" w:rsidRDefault="004D51C2" w:rsidP="004D51C2">
            <w:pPr>
              <w:rPr>
                <w:rFonts w:eastAsia="Calibri" w:cstheme="minorHAnsi"/>
                <w:b/>
                <w:lang w:val="en" w:eastAsia="en-GB"/>
              </w:rPr>
            </w:pPr>
            <w:r w:rsidRPr="00DF151E">
              <w:rPr>
                <w:rFonts w:eastAsia="Calibri" w:cstheme="minorHAnsi"/>
                <w:b/>
                <w:lang w:val="en" w:eastAsia="en-GB"/>
              </w:rPr>
              <w:t>Financial Advice</w:t>
            </w:r>
          </w:p>
          <w:p w14:paraId="542B0A19" w14:textId="1C701C62" w:rsidR="004D51C2" w:rsidRPr="00DF151E" w:rsidRDefault="004D51C2" w:rsidP="3C1D1120">
            <w:pPr>
              <w:rPr>
                <w:rFonts w:eastAsia="Calibri"/>
                <w:lang w:val="en-US" w:eastAsia="en-GB"/>
              </w:rPr>
            </w:pPr>
            <w:r w:rsidRPr="3C1D1120">
              <w:rPr>
                <w:rFonts w:eastAsia="Calibri"/>
                <w:lang w:val="en-US" w:eastAsia="en-GB"/>
              </w:rPr>
              <w:t xml:space="preserve">If you want </w:t>
            </w:r>
            <w:r w:rsidR="00347EE3" w:rsidRPr="3C1D1120">
              <w:rPr>
                <w:rFonts w:eastAsia="Calibri"/>
                <w:lang w:val="en-US" w:eastAsia="en-GB"/>
              </w:rPr>
              <w:t xml:space="preserve">ongoing </w:t>
            </w:r>
            <w:r w:rsidRPr="3C1D1120">
              <w:rPr>
                <w:rFonts w:eastAsia="Calibri"/>
                <w:lang w:val="en-US" w:eastAsia="en-GB"/>
              </w:rPr>
              <w:t xml:space="preserve">contact with your adviser, this service includes </w:t>
            </w:r>
            <w:r w:rsidR="00347EE3" w:rsidRPr="3C1D1120">
              <w:rPr>
                <w:rFonts w:eastAsia="Calibri"/>
                <w:lang w:val="en-US" w:eastAsia="en-GB"/>
              </w:rPr>
              <w:t>a periodic</w:t>
            </w:r>
            <w:r w:rsidRPr="3C1D1120">
              <w:rPr>
                <w:rFonts w:eastAsia="Calibri"/>
                <w:lang w:val="en-US" w:eastAsia="en-GB"/>
              </w:rPr>
              <w:t xml:space="preserve"> review meeting with your adviser</w:t>
            </w:r>
            <w:r w:rsidR="003818AE" w:rsidRPr="3C1D1120">
              <w:rPr>
                <w:rFonts w:eastAsia="Calibri"/>
                <w:lang w:val="en-US" w:eastAsia="en-GB"/>
              </w:rPr>
              <w:t xml:space="preserve"> online</w:t>
            </w:r>
            <w:r w:rsidR="001F68C7" w:rsidRPr="3C1D1120">
              <w:rPr>
                <w:rFonts w:eastAsia="Calibri"/>
                <w:lang w:val="en-US" w:eastAsia="en-GB"/>
              </w:rPr>
              <w:t xml:space="preserve"> or in our office</w:t>
            </w:r>
            <w:r w:rsidRPr="3C1D1120">
              <w:rPr>
                <w:rFonts w:eastAsia="Calibri"/>
                <w:lang w:val="en-US" w:eastAsia="en-GB"/>
              </w:rPr>
              <w:t xml:space="preserve"> to </w:t>
            </w:r>
            <w:r w:rsidR="00347EE3" w:rsidRPr="3C1D1120">
              <w:rPr>
                <w:rFonts w:eastAsia="Calibri"/>
                <w:lang w:val="en-US" w:eastAsia="en-GB"/>
              </w:rPr>
              <w:t>review the progress of your financial advice</w:t>
            </w:r>
            <w:r w:rsidRPr="3C1D1120">
              <w:rPr>
                <w:rFonts w:eastAsia="Calibri"/>
                <w:lang w:val="en-US" w:eastAsia="en-GB"/>
              </w:rPr>
              <w:t xml:space="preserve">. </w:t>
            </w:r>
            <w:r w:rsidR="00347EE3" w:rsidRPr="3C1D1120">
              <w:rPr>
                <w:rFonts w:eastAsia="Calibri"/>
                <w:lang w:val="en-US" w:eastAsia="en-GB"/>
              </w:rPr>
              <w:t xml:space="preserve">The frequency of these meetings will be agreed on as part of the advice process and are typically every 12 to 24 months.  </w:t>
            </w:r>
            <w:proofErr w:type="gramStart"/>
            <w:r w:rsidRPr="3C1D1120">
              <w:rPr>
                <w:rFonts w:eastAsia="Calibri"/>
                <w:lang w:val="en-US" w:eastAsia="en-GB"/>
              </w:rPr>
              <w:t>Ad</w:t>
            </w:r>
            <w:proofErr w:type="gramEnd"/>
            <w:r w:rsidRPr="3C1D1120">
              <w:rPr>
                <w:rFonts w:eastAsia="Calibri"/>
                <w:lang w:val="en-US" w:eastAsia="en-GB"/>
              </w:rPr>
              <w:t xml:space="preserve"> hoc meetings can be arranged but this is capped at </w:t>
            </w:r>
            <w:r w:rsidR="003818AE" w:rsidRPr="3C1D1120">
              <w:rPr>
                <w:rFonts w:eastAsia="Calibri"/>
                <w:lang w:val="en-US" w:eastAsia="en-GB"/>
              </w:rPr>
              <w:t>1</w:t>
            </w:r>
            <w:r w:rsidRPr="3C1D1120">
              <w:rPr>
                <w:rFonts w:eastAsia="Calibri"/>
                <w:lang w:val="en-US" w:eastAsia="en-GB"/>
              </w:rPr>
              <w:t xml:space="preserve"> per </w:t>
            </w:r>
            <w:r w:rsidR="009322BE" w:rsidRPr="3C1D1120">
              <w:rPr>
                <w:rFonts w:eastAsia="Calibri"/>
                <w:lang w:val="en-US" w:eastAsia="en-GB"/>
              </w:rPr>
              <w:t>annum.</w:t>
            </w:r>
          </w:p>
          <w:p w14:paraId="122F51C7" w14:textId="19E126F7" w:rsidR="004D51C2" w:rsidRPr="00DF151E" w:rsidRDefault="004D51C2" w:rsidP="004D51C2">
            <w:pPr>
              <w:rPr>
                <w:rFonts w:eastAsia="Calibri" w:cstheme="minorHAnsi"/>
                <w:color w:val="FF0000"/>
                <w:lang w:val="en" w:eastAsia="en-GB"/>
              </w:rPr>
            </w:pPr>
          </w:p>
        </w:tc>
        <w:tc>
          <w:tcPr>
            <w:tcW w:w="5335" w:type="dxa"/>
          </w:tcPr>
          <w:p w14:paraId="3C60F9F6" w14:textId="77777777" w:rsidR="004D51C2" w:rsidRPr="00DF151E" w:rsidRDefault="004D51C2" w:rsidP="004D51C2">
            <w:pPr>
              <w:rPr>
                <w:rFonts w:eastAsia="Calibri" w:cstheme="minorHAnsi"/>
                <w:lang w:val="en" w:eastAsia="en-GB"/>
              </w:rPr>
            </w:pPr>
            <w:r w:rsidRPr="00DF151E">
              <w:rPr>
                <w:rFonts w:eastAsia="Calibri" w:cstheme="minorHAnsi"/>
                <w:lang w:val="en" w:eastAsia="en-GB"/>
              </w:rPr>
              <w:t xml:space="preserve">Our annual ongoing charge for this service is </w:t>
            </w:r>
            <w:r w:rsidRPr="00DF151E">
              <w:rPr>
                <w:rFonts w:eastAsia="Calibri" w:cstheme="minorHAnsi"/>
                <w:b/>
                <w:lang w:val="en" w:eastAsia="en-GB"/>
              </w:rPr>
              <w:t>0.65% of funds under management</w:t>
            </w:r>
            <w:r w:rsidRPr="00DF151E">
              <w:rPr>
                <w:rFonts w:eastAsia="Calibri" w:cstheme="minorHAnsi"/>
                <w:lang w:val="en" w:eastAsia="en-GB"/>
              </w:rPr>
              <w:t xml:space="preserve"> subject to a </w:t>
            </w:r>
            <w:r w:rsidRPr="00DF151E">
              <w:rPr>
                <w:rFonts w:eastAsia="Calibri" w:cstheme="minorHAnsi"/>
                <w:b/>
                <w:lang w:val="en" w:eastAsia="en-GB"/>
              </w:rPr>
              <w:t>minimum fee of £500 per annum.</w:t>
            </w:r>
          </w:p>
          <w:p w14:paraId="6F6234D2" w14:textId="77777777" w:rsidR="004D51C2" w:rsidRPr="00DF151E" w:rsidRDefault="004D51C2" w:rsidP="0CCB8D4E">
            <w:pPr>
              <w:numPr>
                <w:ilvl w:val="0"/>
                <w:numId w:val="28"/>
              </w:numPr>
              <w:rPr>
                <w:rFonts w:eastAsia="Calibri"/>
                <w:lang w:val="en-US" w:eastAsia="en-GB"/>
              </w:rPr>
            </w:pPr>
            <w:r w:rsidRPr="0CCB8D4E">
              <w:rPr>
                <w:rFonts w:eastAsia="Calibri"/>
                <w:lang w:val="en-US" w:eastAsia="en-GB"/>
              </w:rPr>
              <w:t xml:space="preserve">For a fund of </w:t>
            </w:r>
            <w:r w:rsidRPr="0CCB8D4E">
              <w:rPr>
                <w:rFonts w:eastAsia="Calibri"/>
                <w:b/>
                <w:bCs/>
                <w:lang w:val="en-US" w:eastAsia="en-GB"/>
              </w:rPr>
              <w:t>£50,000</w:t>
            </w:r>
            <w:r w:rsidRPr="0CCB8D4E">
              <w:rPr>
                <w:rFonts w:eastAsia="Calibri"/>
                <w:lang w:val="en-US" w:eastAsia="en-GB"/>
              </w:rPr>
              <w:t xml:space="preserve">, our fee would be our minimum fee = </w:t>
            </w:r>
            <w:r w:rsidRPr="0CCB8D4E">
              <w:rPr>
                <w:rFonts w:eastAsia="Calibri"/>
                <w:b/>
                <w:bCs/>
                <w:lang w:val="en-US" w:eastAsia="en-GB"/>
              </w:rPr>
              <w:t>£500 per annum</w:t>
            </w:r>
          </w:p>
          <w:p w14:paraId="2591500E" w14:textId="77777777" w:rsidR="004D51C2" w:rsidRPr="00DF151E" w:rsidRDefault="004D51C2" w:rsidP="0CCB8D4E">
            <w:pPr>
              <w:numPr>
                <w:ilvl w:val="0"/>
                <w:numId w:val="28"/>
              </w:numPr>
              <w:rPr>
                <w:rFonts w:eastAsia="Calibri"/>
                <w:lang w:val="en-US" w:eastAsia="en-GB"/>
              </w:rPr>
            </w:pPr>
            <w:r w:rsidRPr="0CCB8D4E">
              <w:rPr>
                <w:rFonts w:eastAsia="Calibri"/>
                <w:lang w:val="en-US" w:eastAsia="en-GB"/>
              </w:rPr>
              <w:t xml:space="preserve">For a fund of </w:t>
            </w:r>
            <w:r w:rsidRPr="0CCB8D4E">
              <w:rPr>
                <w:rFonts w:eastAsia="Calibri"/>
                <w:b/>
                <w:bCs/>
                <w:lang w:val="en-US" w:eastAsia="en-GB"/>
              </w:rPr>
              <w:t>£150,000</w:t>
            </w:r>
            <w:r w:rsidRPr="0CCB8D4E">
              <w:rPr>
                <w:rFonts w:eastAsia="Calibri"/>
                <w:lang w:val="en-US" w:eastAsia="en-GB"/>
              </w:rPr>
              <w:t xml:space="preserve">, our fee would be our minimum fee = </w:t>
            </w:r>
            <w:r w:rsidRPr="0CCB8D4E">
              <w:rPr>
                <w:rFonts w:eastAsia="Calibri"/>
                <w:b/>
                <w:bCs/>
                <w:lang w:val="en-US" w:eastAsia="en-GB"/>
              </w:rPr>
              <w:t>£975 per annum</w:t>
            </w:r>
            <w:r w:rsidRPr="0CCB8D4E">
              <w:rPr>
                <w:rFonts w:eastAsia="Calibri"/>
                <w:lang w:val="en-US" w:eastAsia="en-GB"/>
              </w:rPr>
              <w:t xml:space="preserve">  </w:t>
            </w:r>
          </w:p>
        </w:tc>
      </w:tr>
      <w:tr w:rsidR="004D51C2" w:rsidRPr="00DF151E" w14:paraId="1D20EA27" w14:textId="77777777" w:rsidTr="3C1D1120">
        <w:tc>
          <w:tcPr>
            <w:tcW w:w="3681" w:type="dxa"/>
          </w:tcPr>
          <w:p w14:paraId="1C9B67D4" w14:textId="77777777" w:rsidR="004D51C2" w:rsidRPr="00DF151E" w:rsidRDefault="004D51C2" w:rsidP="004D51C2">
            <w:pPr>
              <w:rPr>
                <w:rFonts w:eastAsia="Calibri" w:cstheme="minorHAnsi"/>
                <w:b/>
                <w:lang w:val="en" w:eastAsia="en-GB"/>
              </w:rPr>
            </w:pPr>
            <w:r w:rsidRPr="00DF151E">
              <w:rPr>
                <w:rFonts w:eastAsia="Calibri" w:cstheme="minorHAnsi"/>
                <w:b/>
                <w:lang w:val="en" w:eastAsia="en-GB"/>
              </w:rPr>
              <w:t>Financial Planning</w:t>
            </w:r>
          </w:p>
          <w:p w14:paraId="10EAE24C" w14:textId="1D3050A2" w:rsidR="004D51C2" w:rsidRPr="00DF151E" w:rsidRDefault="004D51C2" w:rsidP="004D51C2">
            <w:pPr>
              <w:rPr>
                <w:rFonts w:eastAsia="Calibri" w:cstheme="minorHAnsi"/>
                <w:lang w:val="en" w:eastAsia="en-GB"/>
              </w:rPr>
            </w:pPr>
            <w:r w:rsidRPr="00DF151E">
              <w:rPr>
                <w:rFonts w:eastAsia="Calibri" w:cstheme="minorHAnsi"/>
                <w:lang w:val="en" w:eastAsia="en-GB"/>
              </w:rPr>
              <w:t xml:space="preserve">If you want a personal or bespoke service and greater contact with your adviser, this service </w:t>
            </w:r>
            <w:r w:rsidR="004764DA">
              <w:rPr>
                <w:rFonts w:eastAsia="Calibri" w:cstheme="minorHAnsi"/>
                <w:lang w:val="en" w:eastAsia="en-GB"/>
              </w:rPr>
              <w:t>offers</w:t>
            </w:r>
            <w:r w:rsidRPr="00DF151E">
              <w:rPr>
                <w:rFonts w:eastAsia="Calibri" w:cstheme="minorHAnsi"/>
                <w:lang w:val="en" w:eastAsia="en-GB"/>
              </w:rPr>
              <w:t xml:space="preserve"> </w:t>
            </w:r>
            <w:r w:rsidR="004764DA">
              <w:rPr>
                <w:rFonts w:eastAsia="Calibri" w:cstheme="minorHAnsi"/>
                <w:lang w:val="en" w:eastAsia="en-GB"/>
              </w:rPr>
              <w:t>a</w:t>
            </w:r>
            <w:r w:rsidRPr="00DF151E">
              <w:rPr>
                <w:rFonts w:eastAsia="Calibri" w:cstheme="minorHAnsi"/>
                <w:lang w:val="en" w:eastAsia="en-GB"/>
              </w:rPr>
              <w:t xml:space="preserve"> </w:t>
            </w:r>
            <w:r w:rsidR="00347EE3">
              <w:rPr>
                <w:rFonts w:eastAsia="Calibri" w:cstheme="minorHAnsi"/>
                <w:lang w:val="en" w:eastAsia="en-GB"/>
              </w:rPr>
              <w:t xml:space="preserve">12 </w:t>
            </w:r>
            <w:r w:rsidRPr="00DF151E">
              <w:rPr>
                <w:rFonts w:eastAsia="Calibri" w:cstheme="minorHAnsi"/>
                <w:lang w:val="en" w:eastAsia="en-GB"/>
              </w:rPr>
              <w:t xml:space="preserve">monthly </w:t>
            </w:r>
            <w:r w:rsidR="00347EE3">
              <w:rPr>
                <w:rFonts w:eastAsia="Calibri" w:cstheme="minorHAnsi"/>
                <w:lang w:val="en" w:eastAsia="en-GB"/>
              </w:rPr>
              <w:t xml:space="preserve">financial </w:t>
            </w:r>
            <w:r w:rsidRPr="00DF151E">
              <w:rPr>
                <w:rFonts w:eastAsia="Calibri" w:cstheme="minorHAnsi"/>
                <w:lang w:val="en" w:eastAsia="en-GB"/>
              </w:rPr>
              <w:t xml:space="preserve">review meeting with your adviser to update your financial plan. </w:t>
            </w:r>
            <w:r w:rsidR="00347EE3">
              <w:rPr>
                <w:rFonts w:eastAsia="Calibri" w:cstheme="minorHAnsi"/>
                <w:lang w:val="en" w:eastAsia="en-GB"/>
              </w:rPr>
              <w:t xml:space="preserve">You also have a 6 monthly performance update. </w:t>
            </w:r>
            <w:proofErr w:type="gramStart"/>
            <w:r w:rsidRPr="00DF151E">
              <w:rPr>
                <w:rFonts w:eastAsia="Calibri" w:cstheme="minorHAnsi"/>
                <w:lang w:val="en" w:eastAsia="en-GB"/>
              </w:rPr>
              <w:t>Ad</w:t>
            </w:r>
            <w:proofErr w:type="gramEnd"/>
            <w:r w:rsidRPr="00DF151E">
              <w:rPr>
                <w:rFonts w:eastAsia="Calibri" w:cstheme="minorHAnsi"/>
                <w:lang w:val="en" w:eastAsia="en-GB"/>
              </w:rPr>
              <w:t xml:space="preserve"> hoc meetings can be arranged</w:t>
            </w:r>
            <w:r w:rsidR="004764DA">
              <w:rPr>
                <w:rFonts w:eastAsia="Calibri" w:cstheme="minorHAnsi"/>
                <w:lang w:val="en" w:eastAsia="en-GB"/>
              </w:rPr>
              <w:t xml:space="preserve"> on request</w:t>
            </w:r>
            <w:r w:rsidRPr="00DF151E">
              <w:rPr>
                <w:rFonts w:eastAsia="Calibri" w:cstheme="minorHAnsi"/>
                <w:lang w:val="en" w:eastAsia="en-GB"/>
              </w:rPr>
              <w:t xml:space="preserve">, capped at </w:t>
            </w:r>
            <w:r w:rsidR="003818AE">
              <w:rPr>
                <w:rFonts w:eastAsia="Calibri" w:cstheme="minorHAnsi"/>
                <w:lang w:val="en" w:eastAsia="en-GB"/>
              </w:rPr>
              <w:t>3</w:t>
            </w:r>
            <w:r w:rsidRPr="00DF151E">
              <w:rPr>
                <w:rFonts w:eastAsia="Calibri" w:cstheme="minorHAnsi"/>
                <w:lang w:val="en" w:eastAsia="en-GB"/>
              </w:rPr>
              <w:t xml:space="preserve"> per annum.</w:t>
            </w:r>
          </w:p>
          <w:p w14:paraId="1DF82C84" w14:textId="6DA08A86" w:rsidR="004D51C2" w:rsidRPr="00DF151E" w:rsidRDefault="004D51C2" w:rsidP="004D51C2">
            <w:pPr>
              <w:rPr>
                <w:rFonts w:eastAsia="Calibri" w:cstheme="minorHAnsi"/>
                <w:lang w:val="en" w:eastAsia="en-GB"/>
              </w:rPr>
            </w:pPr>
          </w:p>
        </w:tc>
        <w:tc>
          <w:tcPr>
            <w:tcW w:w="5335" w:type="dxa"/>
          </w:tcPr>
          <w:p w14:paraId="54D0928D" w14:textId="0B411B86" w:rsidR="004D51C2" w:rsidRPr="00DF151E" w:rsidRDefault="004D51C2" w:rsidP="004D51C2">
            <w:pPr>
              <w:rPr>
                <w:rFonts w:eastAsia="Calibri" w:cstheme="minorHAnsi"/>
                <w:lang w:val="en" w:eastAsia="en-GB"/>
              </w:rPr>
            </w:pPr>
            <w:r w:rsidRPr="00DF151E">
              <w:rPr>
                <w:rFonts w:eastAsia="Calibri" w:cstheme="minorHAnsi"/>
                <w:lang w:val="en" w:eastAsia="en-GB"/>
              </w:rPr>
              <w:t xml:space="preserve">Our annual ongoing charge for this service is </w:t>
            </w:r>
            <w:r w:rsidRPr="00DF151E">
              <w:rPr>
                <w:rFonts w:eastAsia="Calibri" w:cstheme="minorHAnsi"/>
                <w:b/>
                <w:lang w:val="en" w:eastAsia="en-GB"/>
              </w:rPr>
              <w:t>0.65% of funds under management</w:t>
            </w:r>
            <w:r w:rsidR="005700D5">
              <w:rPr>
                <w:rFonts w:eastAsia="Calibri" w:cstheme="minorHAnsi"/>
                <w:b/>
                <w:lang w:val="en" w:eastAsia="en-GB"/>
              </w:rPr>
              <w:t xml:space="preserve"> up to £1 million</w:t>
            </w:r>
            <w:r w:rsidR="00DC7B83">
              <w:rPr>
                <w:rFonts w:eastAsia="Calibri" w:cstheme="minorHAnsi"/>
                <w:b/>
                <w:lang w:val="en" w:eastAsia="en-GB"/>
              </w:rPr>
              <w:t xml:space="preserve"> and 0.5% over,</w:t>
            </w:r>
            <w:r w:rsidRPr="00DF151E">
              <w:rPr>
                <w:rFonts w:eastAsia="Calibri" w:cstheme="minorHAnsi"/>
                <w:lang w:val="en" w:eastAsia="en-GB"/>
              </w:rPr>
              <w:t xml:space="preserve"> subject to a </w:t>
            </w:r>
            <w:r w:rsidRPr="00DF151E">
              <w:rPr>
                <w:rFonts w:eastAsia="Calibri" w:cstheme="minorHAnsi"/>
                <w:b/>
                <w:lang w:val="en" w:eastAsia="en-GB"/>
              </w:rPr>
              <w:t>minimum fee of £</w:t>
            </w:r>
            <w:r w:rsidR="008E286D">
              <w:rPr>
                <w:rFonts w:eastAsia="Calibri" w:cstheme="minorHAnsi"/>
                <w:b/>
                <w:lang w:val="en" w:eastAsia="en-GB"/>
              </w:rPr>
              <w:t>1,500</w:t>
            </w:r>
            <w:r w:rsidRPr="00DF151E">
              <w:rPr>
                <w:rFonts w:eastAsia="Calibri" w:cstheme="minorHAnsi"/>
                <w:b/>
                <w:lang w:val="en" w:eastAsia="en-GB"/>
              </w:rPr>
              <w:t xml:space="preserve"> per annum.</w:t>
            </w:r>
          </w:p>
          <w:p w14:paraId="1F3F8F31" w14:textId="77777777" w:rsidR="000E4957" w:rsidRDefault="00C44AE4" w:rsidP="00C44AE4">
            <w:pPr>
              <w:rPr>
                <w:rFonts w:eastAsia="Calibri" w:cstheme="minorHAnsi"/>
                <w:lang w:val="en" w:eastAsia="en-GB"/>
              </w:rPr>
            </w:pPr>
            <w:r>
              <w:rPr>
                <w:rFonts w:eastAsia="Calibri" w:cstheme="minorHAnsi"/>
                <w:lang w:val="en" w:eastAsia="en-GB"/>
              </w:rPr>
              <w:t xml:space="preserve"> An example of </w:t>
            </w:r>
            <w:r w:rsidR="000E4957">
              <w:rPr>
                <w:rFonts w:eastAsia="Calibri" w:cstheme="minorHAnsi"/>
                <w:lang w:val="en" w:eastAsia="en-GB"/>
              </w:rPr>
              <w:t xml:space="preserve">a client with £1.5 million </w:t>
            </w:r>
          </w:p>
          <w:p w14:paraId="454ED92F" w14:textId="77777777" w:rsidR="004D51C2" w:rsidRDefault="000E4957" w:rsidP="000E4957">
            <w:pPr>
              <w:pStyle w:val="ListParagraph"/>
              <w:numPr>
                <w:ilvl w:val="0"/>
                <w:numId w:val="46"/>
              </w:numPr>
              <w:rPr>
                <w:rFonts w:eastAsia="Calibri" w:cstheme="minorHAnsi"/>
                <w:lang w:val="en" w:eastAsia="en-GB"/>
              </w:rPr>
            </w:pPr>
            <w:r>
              <w:rPr>
                <w:rFonts w:eastAsia="Calibri" w:cstheme="minorHAnsi"/>
                <w:lang w:val="en" w:eastAsia="en-GB"/>
              </w:rPr>
              <w:t>£1,000,000 @</w:t>
            </w:r>
            <w:r w:rsidR="00C8660F">
              <w:rPr>
                <w:rFonts w:eastAsia="Calibri" w:cstheme="minorHAnsi"/>
                <w:lang w:val="en" w:eastAsia="en-GB"/>
              </w:rPr>
              <w:t xml:space="preserve"> 0.65% - £6,500</w:t>
            </w:r>
          </w:p>
          <w:p w14:paraId="7DE20A46" w14:textId="77777777" w:rsidR="00C8660F" w:rsidRDefault="00C8660F" w:rsidP="000E4957">
            <w:pPr>
              <w:pStyle w:val="ListParagraph"/>
              <w:numPr>
                <w:ilvl w:val="0"/>
                <w:numId w:val="46"/>
              </w:numPr>
              <w:rPr>
                <w:rFonts w:eastAsia="Calibri" w:cstheme="minorHAnsi"/>
                <w:lang w:val="en" w:eastAsia="en-GB"/>
              </w:rPr>
            </w:pPr>
            <w:r>
              <w:rPr>
                <w:rFonts w:eastAsia="Calibri" w:cstheme="minorHAnsi"/>
                <w:lang w:val="en" w:eastAsia="en-GB"/>
              </w:rPr>
              <w:t>£500,000 @ 0.5% - £2,500</w:t>
            </w:r>
          </w:p>
          <w:p w14:paraId="065244AA" w14:textId="0D7BF3EA" w:rsidR="009026B7" w:rsidRPr="009026B7" w:rsidRDefault="009026B7" w:rsidP="009026B7">
            <w:pPr>
              <w:rPr>
                <w:rFonts w:eastAsia="Calibri" w:cstheme="minorHAnsi"/>
                <w:b/>
                <w:bCs/>
                <w:lang w:val="en" w:eastAsia="en-GB"/>
              </w:rPr>
            </w:pPr>
            <w:r w:rsidRPr="009026B7">
              <w:rPr>
                <w:rFonts w:eastAsia="Calibri" w:cstheme="minorHAnsi"/>
                <w:b/>
                <w:bCs/>
                <w:lang w:val="en" w:eastAsia="en-GB"/>
              </w:rPr>
              <w:t>Total annual cost £9,000</w:t>
            </w:r>
          </w:p>
        </w:tc>
      </w:tr>
      <w:tr w:rsidR="004D51C2" w:rsidRPr="00DF151E" w14:paraId="74888349" w14:textId="77777777" w:rsidTr="3C1D1120">
        <w:tc>
          <w:tcPr>
            <w:tcW w:w="3681" w:type="dxa"/>
          </w:tcPr>
          <w:p w14:paraId="12C39D15" w14:textId="77777777" w:rsidR="004D51C2" w:rsidRPr="009026B7" w:rsidRDefault="004D51C2" w:rsidP="004D51C2">
            <w:pPr>
              <w:rPr>
                <w:rFonts w:eastAsia="Calibri" w:cstheme="minorHAnsi"/>
                <w:b/>
                <w:lang w:val="en" w:eastAsia="en-GB"/>
              </w:rPr>
            </w:pPr>
            <w:r w:rsidRPr="009026B7">
              <w:rPr>
                <w:rFonts w:eastAsia="Calibri" w:cstheme="minorHAnsi"/>
                <w:b/>
                <w:lang w:val="en" w:eastAsia="en-GB"/>
              </w:rPr>
              <w:t>Cash</w:t>
            </w:r>
            <w:r w:rsidR="000E16AA" w:rsidRPr="009026B7">
              <w:rPr>
                <w:rFonts w:eastAsia="Calibri" w:cstheme="minorHAnsi"/>
                <w:b/>
                <w:lang w:val="en" w:eastAsia="en-GB"/>
              </w:rPr>
              <w:t xml:space="preserve"> F</w:t>
            </w:r>
            <w:r w:rsidRPr="009026B7">
              <w:rPr>
                <w:rFonts w:eastAsia="Calibri" w:cstheme="minorHAnsi"/>
                <w:b/>
                <w:lang w:val="en" w:eastAsia="en-GB"/>
              </w:rPr>
              <w:t>low Planning Service</w:t>
            </w:r>
          </w:p>
          <w:p w14:paraId="14B5C9E7" w14:textId="3D5D8AC3" w:rsidR="004D51C2" w:rsidRPr="009026B7" w:rsidRDefault="004D51C2" w:rsidP="00347EE3">
            <w:pPr>
              <w:rPr>
                <w:rFonts w:cstheme="minorHAnsi"/>
              </w:rPr>
            </w:pPr>
            <w:r w:rsidRPr="009026B7">
              <w:rPr>
                <w:rFonts w:eastAsia="Calibri" w:cstheme="minorHAnsi"/>
                <w:lang w:val="en" w:eastAsia="en-GB"/>
              </w:rPr>
              <w:t>If you want greater control</w:t>
            </w:r>
            <w:r w:rsidR="000E16AA" w:rsidRPr="009026B7">
              <w:rPr>
                <w:rFonts w:eastAsia="Calibri" w:cstheme="minorHAnsi"/>
                <w:lang w:val="en" w:eastAsia="en-GB"/>
              </w:rPr>
              <w:t>,</w:t>
            </w:r>
            <w:r w:rsidRPr="009026B7">
              <w:rPr>
                <w:rFonts w:eastAsia="Calibri" w:cstheme="minorHAnsi"/>
                <w:lang w:val="en" w:eastAsia="en-GB"/>
              </w:rPr>
              <w:t xml:space="preserve"> this service includes an annual update of your cash flow plan and </w:t>
            </w:r>
            <w:r w:rsidR="004121C0" w:rsidRPr="009026B7">
              <w:rPr>
                <w:rFonts w:eastAsia="Calibri" w:cstheme="minorHAnsi"/>
                <w:lang w:val="en" w:eastAsia="en-GB"/>
              </w:rPr>
              <w:t>meetings</w:t>
            </w:r>
            <w:r w:rsidRPr="009026B7">
              <w:rPr>
                <w:rFonts w:eastAsia="Calibri" w:cstheme="minorHAnsi"/>
                <w:lang w:val="en" w:eastAsia="en-GB"/>
              </w:rPr>
              <w:t xml:space="preserve"> with your adviser.</w:t>
            </w:r>
          </w:p>
        </w:tc>
        <w:tc>
          <w:tcPr>
            <w:tcW w:w="5335" w:type="dxa"/>
          </w:tcPr>
          <w:p w14:paraId="1D0F71AC" w14:textId="77777777" w:rsidR="004D51C2" w:rsidRPr="009026B7" w:rsidRDefault="004D51C2" w:rsidP="0CCB8D4E">
            <w:pPr>
              <w:rPr>
                <w:rFonts w:eastAsia="Calibri"/>
                <w:lang w:val="en-US" w:eastAsia="en-GB"/>
              </w:rPr>
            </w:pPr>
            <w:r w:rsidRPr="0CCB8D4E">
              <w:rPr>
                <w:rFonts w:eastAsia="Calibri"/>
                <w:lang w:val="en-US" w:eastAsia="en-GB"/>
              </w:rPr>
              <w:t xml:space="preserve">Minimum annual fee of </w:t>
            </w:r>
            <w:r w:rsidRPr="0CCB8D4E">
              <w:rPr>
                <w:rFonts w:eastAsia="Calibri"/>
                <w:b/>
                <w:bCs/>
                <w:lang w:val="en-US" w:eastAsia="en-GB"/>
              </w:rPr>
              <w:t>£1,000 per annum</w:t>
            </w:r>
            <w:r w:rsidRPr="0CCB8D4E">
              <w:rPr>
                <w:rFonts w:eastAsia="Calibri"/>
                <w:lang w:val="en-US" w:eastAsia="en-GB"/>
              </w:rPr>
              <w:t xml:space="preserve">. </w:t>
            </w:r>
          </w:p>
        </w:tc>
      </w:tr>
      <w:tr w:rsidR="004D51C2" w:rsidRPr="00DF151E" w14:paraId="69719456" w14:textId="77777777" w:rsidTr="3C1D1120">
        <w:tc>
          <w:tcPr>
            <w:tcW w:w="9016" w:type="dxa"/>
            <w:gridSpan w:val="2"/>
          </w:tcPr>
          <w:p w14:paraId="34218361" w14:textId="77777777" w:rsidR="004D51C2" w:rsidRPr="00DF151E" w:rsidRDefault="004D51C2" w:rsidP="004D51C2">
            <w:pPr>
              <w:rPr>
                <w:rFonts w:eastAsia="Calibri" w:cstheme="minorHAnsi"/>
                <w:b/>
                <w:lang w:val="en" w:eastAsia="en-GB"/>
              </w:rPr>
            </w:pPr>
            <w:r w:rsidRPr="00DF151E">
              <w:rPr>
                <w:rFonts w:eastAsia="Calibri" w:cstheme="minorHAnsi"/>
                <w:b/>
                <w:lang w:val="en" w:eastAsia="en-GB"/>
              </w:rPr>
              <w:t xml:space="preserve">Please Note: </w:t>
            </w:r>
          </w:p>
          <w:p w14:paraId="04B9DD75" w14:textId="77777777" w:rsidR="004D51C2" w:rsidRPr="00DF151E" w:rsidRDefault="004D51C2" w:rsidP="004D51C2">
            <w:pPr>
              <w:rPr>
                <w:rFonts w:eastAsia="Calibri" w:cstheme="minorHAnsi"/>
                <w:b/>
                <w:lang w:val="en" w:eastAsia="en-GB"/>
              </w:rPr>
            </w:pPr>
            <w:r w:rsidRPr="00DF151E">
              <w:rPr>
                <w:rFonts w:eastAsia="Calibri" w:cstheme="minorHAnsi"/>
                <w:lang w:val="en" w:eastAsia="en-GB"/>
              </w:rPr>
              <w:t>The amount of our annual ongoing charges may increase as the size of your fund grows</w:t>
            </w:r>
            <w:r w:rsidRPr="00DF151E">
              <w:rPr>
                <w:rFonts w:eastAsia="Calibri" w:cstheme="minorHAnsi"/>
                <w:color w:val="404040" w:themeColor="text1" w:themeTint="BF"/>
                <w:lang w:val="en" w:eastAsia="en-GB"/>
              </w:rPr>
              <w:t>.</w:t>
            </w:r>
          </w:p>
        </w:tc>
      </w:tr>
    </w:tbl>
    <w:p w14:paraId="4554A858" w14:textId="74149A65" w:rsidR="004D51C2" w:rsidRPr="00DF151E" w:rsidRDefault="004D51C2" w:rsidP="004D51C2">
      <w:pPr>
        <w:spacing w:before="240" w:line="240" w:lineRule="auto"/>
        <w:outlineLvl w:val="2"/>
        <w:rPr>
          <w:rFonts w:asciiTheme="minorHAnsi" w:eastAsia="Calibri" w:hAnsiTheme="minorHAnsi" w:cstheme="minorHAnsi"/>
          <w:b/>
          <w:color w:val="auto"/>
          <w:sz w:val="24"/>
          <w:szCs w:val="24"/>
          <w:lang w:val="en" w:eastAsia="en-GB"/>
        </w:rPr>
      </w:pPr>
      <w:r w:rsidRPr="00DF151E">
        <w:rPr>
          <w:rFonts w:asciiTheme="minorHAnsi" w:eastAsia="Calibri" w:hAnsiTheme="minorHAnsi" w:cstheme="minorHAnsi"/>
          <w:b/>
          <w:color w:val="auto"/>
          <w:sz w:val="24"/>
          <w:szCs w:val="24"/>
          <w:lang w:val="en" w:eastAsia="en-GB"/>
        </w:rPr>
        <w:t>Paying our ongoing charges</w:t>
      </w:r>
    </w:p>
    <w:p w14:paraId="5BCB1088" w14:textId="77777777"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Payment of ongoing charges can be made either by: </w:t>
      </w:r>
    </w:p>
    <w:p w14:paraId="18462613" w14:textId="52BBA0BC" w:rsidR="004D51C2" w:rsidRPr="00DF151E" w:rsidRDefault="004D51C2" w:rsidP="00F83CD6">
      <w:pPr>
        <w:numPr>
          <w:ilvl w:val="0"/>
          <w:numId w:val="29"/>
        </w:numPr>
        <w:spacing w:before="0" w:after="160"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A regular fee, paid by standing order</w:t>
      </w:r>
      <w:r w:rsidR="00C038FD">
        <w:rPr>
          <w:rFonts w:asciiTheme="minorHAnsi" w:eastAsia="Calibri" w:hAnsiTheme="minorHAnsi" w:cstheme="minorHAnsi"/>
          <w:color w:val="auto"/>
          <w:lang w:val="en" w:eastAsia="en-GB"/>
        </w:rPr>
        <w:t>.</w:t>
      </w:r>
    </w:p>
    <w:p w14:paraId="426C1473" w14:textId="77777777" w:rsidR="00F03863" w:rsidRPr="000A1C22" w:rsidRDefault="00F03863" w:rsidP="145C91B0">
      <w:pPr>
        <w:pStyle w:val="pf0"/>
        <w:numPr>
          <w:ilvl w:val="0"/>
          <w:numId w:val="29"/>
        </w:numPr>
        <w:rPr>
          <w:rFonts w:asciiTheme="minorHAnsi" w:hAnsiTheme="minorHAnsi" w:cstheme="minorBidi"/>
          <w:sz w:val="22"/>
          <w:szCs w:val="22"/>
        </w:rPr>
      </w:pPr>
      <w:r w:rsidRPr="145C91B0">
        <w:rPr>
          <w:rFonts w:asciiTheme="minorHAnsi" w:eastAsia="Calibri" w:hAnsiTheme="minorHAnsi" w:cstheme="minorBidi"/>
          <w:sz w:val="22"/>
          <w:szCs w:val="22"/>
          <w:lang w:val="en"/>
        </w:rPr>
        <w:t xml:space="preserve">By deduction from your investment(s) on a monthly, quarterly, six-monthly, or annual basis, where the product / platform provider can offer this facility. </w:t>
      </w:r>
      <w:r w:rsidRPr="145C91B0">
        <w:rPr>
          <w:rFonts w:asciiTheme="minorHAnsi" w:hAnsiTheme="minorHAnsi" w:cstheme="minorBidi"/>
          <w:sz w:val="22"/>
          <w:szCs w:val="22"/>
        </w:rPr>
        <w:t xml:space="preserve">For investments held on a platform (an online investment administration service) you may choose to pay our charges out of the funds held in the </w:t>
      </w:r>
      <w:r w:rsidRPr="145C91B0">
        <w:rPr>
          <w:rFonts w:asciiTheme="minorHAnsi" w:hAnsiTheme="minorHAnsi" w:cstheme="minorBidi"/>
          <w:sz w:val="22"/>
          <w:szCs w:val="22"/>
        </w:rPr>
        <w:lastRenderedPageBreak/>
        <w:t>platform cash account, although it’s important to maintain sufficient funds in the account to cover our charges as they become payable.</w:t>
      </w:r>
    </w:p>
    <w:p w14:paraId="7099F932" w14:textId="77777777" w:rsidR="004D51C2" w:rsidRPr="00DF151E" w:rsidRDefault="004D51C2" w:rsidP="0CCB8D4E">
      <w:pPr>
        <w:spacing w:before="240" w:line="240" w:lineRule="auto"/>
        <w:rPr>
          <w:rFonts w:asciiTheme="minorHAnsi" w:eastAsia="Calibri" w:hAnsiTheme="minorHAnsi"/>
          <w:color w:val="auto"/>
          <w:lang w:val="en-US" w:eastAsia="en-GB"/>
        </w:rPr>
      </w:pPr>
      <w:r w:rsidRPr="0CCB8D4E">
        <w:rPr>
          <w:rFonts w:asciiTheme="minorHAnsi" w:eastAsia="Calibri" w:hAnsiTheme="minorHAnsi"/>
          <w:color w:val="auto"/>
          <w:lang w:val="en-US" w:eastAsia="en-GB"/>
        </w:rPr>
        <w:t>Ongoing services can be cancelled at any time by simply informing us in writing but please note that we reserve the right to charge you for services provided prior to cancellation.</w:t>
      </w:r>
    </w:p>
    <w:p w14:paraId="5DF9D46B" w14:textId="77777777" w:rsidR="004D51C2" w:rsidRPr="00DF151E" w:rsidRDefault="004D51C2" w:rsidP="004D51C2">
      <w:pPr>
        <w:keepNext/>
        <w:keepLines/>
        <w:spacing w:before="240"/>
        <w:outlineLvl w:val="1"/>
        <w:rPr>
          <w:rFonts w:asciiTheme="minorHAnsi" w:eastAsiaTheme="majorEastAsia" w:hAnsiTheme="minorHAnsi" w:cstheme="minorHAnsi"/>
          <w:b/>
          <w:color w:val="auto"/>
          <w:sz w:val="24"/>
          <w:szCs w:val="24"/>
        </w:rPr>
      </w:pPr>
      <w:r w:rsidRPr="00DF151E">
        <w:rPr>
          <w:rFonts w:asciiTheme="minorHAnsi" w:eastAsiaTheme="majorEastAsia" w:hAnsiTheme="minorHAnsi" w:cstheme="minorHAnsi"/>
          <w:b/>
          <w:color w:val="auto"/>
          <w:sz w:val="24"/>
          <w:szCs w:val="24"/>
        </w:rPr>
        <w:t>Paying for protection advice</w:t>
      </w:r>
    </w:p>
    <w:p w14:paraId="54570461" w14:textId="77777777" w:rsidR="004D51C2" w:rsidRPr="00DF151E" w:rsidRDefault="004D51C2" w:rsidP="0CCB8D4E">
      <w:pPr>
        <w:spacing w:line="240" w:lineRule="auto"/>
        <w:rPr>
          <w:rFonts w:asciiTheme="minorHAnsi" w:eastAsia="Calibri" w:hAnsiTheme="minorHAnsi"/>
          <w:color w:val="auto"/>
          <w:lang w:val="en-US" w:eastAsia="en-GB"/>
        </w:rPr>
      </w:pPr>
      <w:r w:rsidRPr="0CCB8D4E">
        <w:rPr>
          <w:rFonts w:asciiTheme="minorHAnsi" w:eastAsia="Calibri" w:hAnsiTheme="minorHAnsi"/>
          <w:color w:val="auto"/>
          <w:lang w:val="en-US" w:eastAsia="en-GB"/>
        </w:rPr>
        <w:t xml:space="preserve">Our advised protection planning services are suitable if you are looking for the best way to protect you, your family or your business through products such as critical illness cover, health insurance and life cover. We advise on non-investment protection products e.g. term assurance, income protection and critical illness from a range of insurers. </w:t>
      </w:r>
    </w:p>
    <w:p w14:paraId="294FF294" w14:textId="77777777" w:rsidR="004D51C2" w:rsidRPr="00DF151E" w:rsidRDefault="004D51C2" w:rsidP="004D51C2">
      <w:pPr>
        <w:spacing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You can pay for our advised protection services via: </w:t>
      </w:r>
    </w:p>
    <w:p w14:paraId="7B19DC79" w14:textId="77777777" w:rsidR="004D51C2" w:rsidRPr="00DF151E" w:rsidRDefault="004D51C2" w:rsidP="145C91B0">
      <w:pPr>
        <w:numPr>
          <w:ilvl w:val="0"/>
          <w:numId w:val="30"/>
        </w:numPr>
        <w:spacing w:before="0" w:after="160" w:line="240" w:lineRule="auto"/>
        <w:rPr>
          <w:rFonts w:asciiTheme="minorHAnsi" w:eastAsia="Calibri" w:hAnsiTheme="minorHAnsi"/>
          <w:color w:val="auto"/>
          <w:lang w:val="en" w:eastAsia="en-GB"/>
        </w:rPr>
      </w:pPr>
      <w:r w:rsidRPr="145C91B0">
        <w:rPr>
          <w:rFonts w:asciiTheme="minorHAnsi" w:eastAsia="Calibri" w:hAnsiTheme="minorHAnsi"/>
          <w:color w:val="auto"/>
          <w:lang w:val="en" w:eastAsia="en-GB"/>
        </w:rPr>
        <w:t>A fee (a specific fee with breakdown of costs will be provided on request)</w:t>
      </w:r>
    </w:p>
    <w:p w14:paraId="2A2BFD74" w14:textId="77777777" w:rsidR="004D51C2" w:rsidRPr="00DF151E" w:rsidRDefault="004D51C2" w:rsidP="00F83CD6">
      <w:pPr>
        <w:numPr>
          <w:ilvl w:val="0"/>
          <w:numId w:val="30"/>
        </w:numPr>
        <w:spacing w:before="0" w:after="160" w:line="240" w:lineRule="auto"/>
        <w:rPr>
          <w:rFonts w:asciiTheme="minorHAnsi" w:eastAsia="Calibri" w:hAnsiTheme="minorHAnsi" w:cstheme="minorHAnsi"/>
          <w:color w:val="auto"/>
          <w:lang w:val="en" w:eastAsia="en-GB"/>
        </w:rPr>
      </w:pPr>
      <w:r w:rsidRPr="00DF151E">
        <w:rPr>
          <w:rFonts w:asciiTheme="minorHAnsi" w:eastAsia="Calibri" w:hAnsiTheme="minorHAnsi" w:cstheme="minorHAnsi"/>
          <w:color w:val="auto"/>
          <w:lang w:val="en" w:eastAsia="en-GB"/>
        </w:rPr>
        <w:t xml:space="preserve">Commission (where this is available) </w:t>
      </w:r>
    </w:p>
    <w:p w14:paraId="74A70967" w14:textId="28419972" w:rsidR="004D51C2" w:rsidRDefault="004D51C2" w:rsidP="00F83CD6">
      <w:pPr>
        <w:numPr>
          <w:ilvl w:val="0"/>
          <w:numId w:val="30"/>
        </w:numPr>
        <w:spacing w:before="0" w:after="160" w:line="240" w:lineRule="auto"/>
        <w:rPr>
          <w:rFonts w:asciiTheme="minorHAnsi" w:eastAsia="Calibri" w:hAnsiTheme="minorHAnsi" w:cstheme="minorHAnsi"/>
          <w:color w:val="auto"/>
          <w:lang w:val="en" w:eastAsia="en-GB"/>
        </w:rPr>
      </w:pPr>
      <w:r w:rsidRPr="145C91B0">
        <w:rPr>
          <w:rFonts w:asciiTheme="minorHAnsi" w:eastAsia="Calibri" w:hAnsiTheme="minorHAnsi"/>
          <w:color w:val="auto"/>
          <w:lang w:val="en" w:eastAsia="en-GB"/>
        </w:rPr>
        <w:t xml:space="preserve">A combination of </w:t>
      </w:r>
      <w:proofErr w:type="gramStart"/>
      <w:r w:rsidRPr="145C91B0">
        <w:rPr>
          <w:rFonts w:asciiTheme="minorHAnsi" w:eastAsia="Calibri" w:hAnsiTheme="minorHAnsi"/>
          <w:color w:val="auto"/>
          <w:lang w:val="en" w:eastAsia="en-GB"/>
        </w:rPr>
        <w:t>fee</w:t>
      </w:r>
      <w:proofErr w:type="gramEnd"/>
      <w:r w:rsidRPr="145C91B0">
        <w:rPr>
          <w:rFonts w:asciiTheme="minorHAnsi" w:eastAsia="Calibri" w:hAnsiTheme="minorHAnsi"/>
          <w:color w:val="auto"/>
          <w:lang w:val="en" w:eastAsia="en-GB"/>
        </w:rPr>
        <w:t xml:space="preserve"> and commission</w:t>
      </w:r>
    </w:p>
    <w:p w14:paraId="5D798FFD" w14:textId="3479700F" w:rsidR="008C7514" w:rsidRDefault="008C7514" w:rsidP="145C91B0">
      <w:pPr>
        <w:spacing w:before="0" w:after="160" w:line="240" w:lineRule="auto"/>
        <w:outlineLvl w:val="2"/>
        <w:rPr>
          <w:rFonts w:asciiTheme="minorHAnsi" w:eastAsia="Calibri" w:hAnsiTheme="minorHAnsi"/>
          <w:b/>
          <w:bCs/>
          <w:color w:val="auto"/>
          <w:sz w:val="24"/>
          <w:szCs w:val="24"/>
          <w:lang w:val="en" w:eastAsia="en-GB"/>
        </w:rPr>
      </w:pPr>
      <w:r>
        <w:rPr>
          <w:noProof/>
        </w:rPr>
        <mc:AlternateContent>
          <mc:Choice Requires="wps">
            <w:drawing>
              <wp:inline distT="0" distB="0" distL="114300" distR="114300" wp14:anchorId="37AF6FC0" wp14:editId="5875826E">
                <wp:extent cx="6250305" cy="2665095"/>
                <wp:effectExtent l="0" t="0" r="17145" b="20955"/>
                <wp:docPr id="1080783871" name="Text Box 1"/>
                <wp:cNvGraphicFramePr/>
                <a:graphic xmlns:a="http://schemas.openxmlformats.org/drawingml/2006/main">
                  <a:graphicData uri="http://schemas.microsoft.com/office/word/2010/wordprocessingShape">
                    <wps:wsp>
                      <wps:cNvSpPr/>
                      <wps:spPr>
                        <a:xfrm>
                          <a:off x="0" y="0"/>
                          <a:ext cx="6250305" cy="2665095"/>
                        </a:xfrm>
                        <a:prstGeom prst="rect">
                          <a:avLst/>
                        </a:prstGeom>
                        <a:noFill/>
                        <a:ln w="6350">
                          <a:solidFill>
                            <a:srgbClr val="000000"/>
                          </a:solidFill>
                        </a:ln>
                      </wps:spPr>
                      <wps:txbx>
                        <w:txbxContent>
                          <w:p w14:paraId="13A75DB9" w14:textId="77777777" w:rsidR="005656B6" w:rsidRDefault="005656B6">
                            <w:pPr>
                              <w:spacing w:line="256" w:lineRule="auto"/>
                              <w:rPr>
                                <w:rFonts w:cs="Calibri"/>
                                <w:lang w:val="en-US"/>
                              </w:rPr>
                            </w:pPr>
                            <w:r>
                              <w:rPr>
                                <w:rFonts w:cs="Calibri"/>
                                <w:lang w:val="en-US"/>
                              </w:rPr>
                              <w:t>The following is an example of our typical fees:</w:t>
                            </w:r>
                          </w:p>
                          <w:p w14:paraId="16C34D10" w14:textId="77777777" w:rsidR="005656B6" w:rsidRDefault="005656B6">
                            <w:pPr>
                              <w:spacing w:line="256" w:lineRule="auto"/>
                              <w:rPr>
                                <w:rFonts w:cs="Calibri"/>
                                <w:lang w:val="en-US"/>
                              </w:rPr>
                            </w:pPr>
                            <w:r>
                              <w:rPr>
                                <w:rFonts w:cs="Calibri"/>
                                <w:lang w:val="en-US"/>
                              </w:rPr>
                              <w:t>Initial Meeting with an Adviser – No cost</w:t>
                            </w:r>
                          </w:p>
                          <w:p w14:paraId="5D7023E5" w14:textId="77777777" w:rsidR="005656B6" w:rsidRDefault="005656B6">
                            <w:pPr>
                              <w:spacing w:line="256" w:lineRule="auto"/>
                              <w:rPr>
                                <w:rFonts w:cs="Calibri"/>
                                <w:lang w:val="en-US"/>
                              </w:rPr>
                            </w:pPr>
                            <w:r>
                              <w:rPr>
                                <w:rFonts w:cs="Calibri"/>
                                <w:lang w:val="en-US"/>
                              </w:rPr>
                              <w:t>Adviser Fact Find Meeting – 1 hours @ £200 per hr. - £200.</w:t>
                            </w:r>
                          </w:p>
                          <w:p w14:paraId="321DF42A" w14:textId="77777777" w:rsidR="005656B6" w:rsidRDefault="005656B6">
                            <w:pPr>
                              <w:spacing w:line="256" w:lineRule="auto"/>
                              <w:rPr>
                                <w:rFonts w:cs="Calibri"/>
                                <w:lang w:val="en-US"/>
                              </w:rPr>
                            </w:pPr>
                            <w:r>
                              <w:rPr>
                                <w:rFonts w:cs="Calibri"/>
                                <w:lang w:val="en-US"/>
                              </w:rPr>
                              <w:t>Paraplanner – 1 hours @ £125 per hr. - £125</w:t>
                            </w:r>
                          </w:p>
                          <w:p w14:paraId="422CBF48" w14:textId="77777777" w:rsidR="005656B6" w:rsidRDefault="005656B6">
                            <w:pPr>
                              <w:spacing w:line="256" w:lineRule="auto"/>
                              <w:rPr>
                                <w:rFonts w:cs="Calibri"/>
                                <w:lang w:val="en-US"/>
                              </w:rPr>
                            </w:pPr>
                            <w:r>
                              <w:rPr>
                                <w:rFonts w:cs="Calibri"/>
                                <w:lang w:val="en-US"/>
                              </w:rPr>
                              <w:t>Adviser Advice Meeting 1 hours @ £200 per hr. - £200.</w:t>
                            </w:r>
                          </w:p>
                          <w:p w14:paraId="49B306B2" w14:textId="77777777" w:rsidR="005656B6" w:rsidRDefault="005656B6">
                            <w:pPr>
                              <w:spacing w:line="256" w:lineRule="auto"/>
                              <w:rPr>
                                <w:rFonts w:cs="Calibri"/>
                                <w:lang w:val="en-US"/>
                              </w:rPr>
                            </w:pPr>
                            <w:r>
                              <w:rPr>
                                <w:rFonts w:cs="Calibri"/>
                                <w:lang w:val="en-US"/>
                              </w:rPr>
                              <w:t>Administration – 2 hours @£75 per hr. - £150</w:t>
                            </w:r>
                          </w:p>
                          <w:p w14:paraId="7414B6D3" w14:textId="77777777" w:rsidR="005656B6" w:rsidRDefault="005656B6">
                            <w:pPr>
                              <w:spacing w:line="256" w:lineRule="auto"/>
                              <w:rPr>
                                <w:rFonts w:cs="Calibri"/>
                                <w:b/>
                                <w:bCs/>
                                <w:lang w:val="en-US"/>
                              </w:rPr>
                            </w:pPr>
                            <w:r>
                              <w:rPr>
                                <w:rFonts w:cs="Calibri"/>
                                <w:b/>
                                <w:bCs/>
                                <w:lang w:val="en-US"/>
                              </w:rPr>
                              <w:t>Total Fee - £675.</w:t>
                            </w:r>
                          </w:p>
                        </w:txbxContent>
                      </wps:txbx>
                      <wps:bodyPr spcFirstLastPara="0" wrap="square" lIns="91440" tIns="45720" rIns="91440" bIns="45720" anchor="t">
                        <a:noAutofit/>
                      </wps:bodyPr>
                    </wps:wsp>
                  </a:graphicData>
                </a:graphic>
              </wp:inline>
            </w:drawing>
          </mc:Choice>
          <mc:Fallback>
            <w:pict>
              <v:rect w14:anchorId="37AF6FC0" id="Text Box 1" o:spid="_x0000_s1026" style="width:492.15pt;height:2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" filled="f" strokeweight=".5pt">
                <v:textbox>
                  <w:txbxContent>
                    <w:p w14:paraId="13A75DB9" w14:textId="77777777" w:rsidR="005656B6" w:rsidRDefault="005656B6">
                      <w:pPr>
                        <w:spacing w:line="256" w:lineRule="auto"/>
                        <w:rPr>
                          <w:rFonts w:cs="Calibri"/>
                          <w:lang w:val="en-US"/>
                        </w:rPr>
                      </w:pPr>
                      <w:r>
                        <w:rPr>
                          <w:rFonts w:cs="Calibri"/>
                          <w:lang w:val="en-US"/>
                        </w:rPr>
                        <w:t>The following is an example of our typical fees:</w:t>
                      </w:r>
                    </w:p>
                    <w:p w14:paraId="16C34D10" w14:textId="77777777" w:rsidR="005656B6" w:rsidRDefault="005656B6">
                      <w:pPr>
                        <w:spacing w:line="256" w:lineRule="auto"/>
                        <w:rPr>
                          <w:rFonts w:cs="Calibri"/>
                          <w:lang w:val="en-US"/>
                        </w:rPr>
                      </w:pPr>
                      <w:r>
                        <w:rPr>
                          <w:rFonts w:cs="Calibri"/>
                          <w:lang w:val="en-US"/>
                        </w:rPr>
                        <w:t>Initial Meeting with an Adviser – No cost</w:t>
                      </w:r>
                    </w:p>
                    <w:p w14:paraId="5D7023E5" w14:textId="77777777" w:rsidR="005656B6" w:rsidRDefault="005656B6">
                      <w:pPr>
                        <w:spacing w:line="256" w:lineRule="auto"/>
                        <w:rPr>
                          <w:rFonts w:cs="Calibri"/>
                          <w:lang w:val="en-US"/>
                        </w:rPr>
                      </w:pPr>
                      <w:r>
                        <w:rPr>
                          <w:rFonts w:cs="Calibri"/>
                          <w:lang w:val="en-US"/>
                        </w:rPr>
                        <w:t>Adviser Fact Find Meeting – 1 hours @ £200 per hr. - £200.</w:t>
                      </w:r>
                    </w:p>
                    <w:p w14:paraId="321DF42A" w14:textId="77777777" w:rsidR="005656B6" w:rsidRDefault="005656B6">
                      <w:pPr>
                        <w:spacing w:line="256" w:lineRule="auto"/>
                        <w:rPr>
                          <w:rFonts w:cs="Calibri"/>
                          <w:lang w:val="en-US"/>
                        </w:rPr>
                      </w:pPr>
                      <w:r>
                        <w:rPr>
                          <w:rFonts w:cs="Calibri"/>
                          <w:lang w:val="en-US"/>
                        </w:rPr>
                        <w:t>Paraplanner – 1 hours @ £125 per hr. - £125</w:t>
                      </w:r>
                    </w:p>
                    <w:p w14:paraId="422CBF48" w14:textId="77777777" w:rsidR="005656B6" w:rsidRDefault="005656B6">
                      <w:pPr>
                        <w:spacing w:line="256" w:lineRule="auto"/>
                        <w:rPr>
                          <w:rFonts w:cs="Calibri"/>
                          <w:lang w:val="en-US"/>
                        </w:rPr>
                      </w:pPr>
                      <w:r>
                        <w:rPr>
                          <w:rFonts w:cs="Calibri"/>
                          <w:lang w:val="en-US"/>
                        </w:rPr>
                        <w:t>Adviser Advice Meeting 1 hours @ £200 per hr. - £200.</w:t>
                      </w:r>
                    </w:p>
                    <w:p w14:paraId="49B306B2" w14:textId="77777777" w:rsidR="005656B6" w:rsidRDefault="005656B6">
                      <w:pPr>
                        <w:spacing w:line="256" w:lineRule="auto"/>
                        <w:rPr>
                          <w:rFonts w:cs="Calibri"/>
                          <w:lang w:val="en-US"/>
                        </w:rPr>
                      </w:pPr>
                      <w:r>
                        <w:rPr>
                          <w:rFonts w:cs="Calibri"/>
                          <w:lang w:val="en-US"/>
                        </w:rPr>
                        <w:t>Administration – 2 hours @£75 per hr. - £150</w:t>
                      </w:r>
                    </w:p>
                    <w:p w14:paraId="7414B6D3" w14:textId="77777777" w:rsidR="005656B6" w:rsidRDefault="005656B6">
                      <w:pPr>
                        <w:spacing w:line="256" w:lineRule="auto"/>
                        <w:rPr>
                          <w:rFonts w:cs="Calibri"/>
                          <w:b/>
                          <w:bCs/>
                          <w:lang w:val="en-US"/>
                        </w:rPr>
                      </w:pPr>
                      <w:r>
                        <w:rPr>
                          <w:rFonts w:cs="Calibri"/>
                          <w:b/>
                          <w:bCs/>
                          <w:lang w:val="en-US"/>
                        </w:rPr>
                        <w:t>Total Fee - £675.</w:t>
                      </w:r>
                    </w:p>
                  </w:txbxContent>
                </v:textbox>
                <w10:anchorlock/>
              </v:rect>
            </w:pict>
          </mc:Fallback>
        </mc:AlternateContent>
      </w:r>
    </w:p>
    <w:p w14:paraId="4C6AAD55" w14:textId="42961EFF" w:rsidR="004D51C2" w:rsidRPr="00DF151E" w:rsidRDefault="004D51C2" w:rsidP="145C91B0">
      <w:pPr>
        <w:spacing w:before="0" w:after="160" w:line="240" w:lineRule="auto"/>
        <w:outlineLvl w:val="2"/>
        <w:rPr>
          <w:rFonts w:asciiTheme="minorHAnsi" w:eastAsia="Calibri" w:hAnsiTheme="minorHAnsi"/>
          <w:b/>
          <w:bCs/>
          <w:color w:val="auto"/>
          <w:sz w:val="24"/>
          <w:szCs w:val="24"/>
          <w:lang w:val="en" w:eastAsia="en-GB"/>
        </w:rPr>
      </w:pPr>
      <w:r w:rsidRPr="145C91B0">
        <w:rPr>
          <w:rFonts w:asciiTheme="minorHAnsi" w:eastAsia="Calibri" w:hAnsiTheme="minorHAnsi"/>
          <w:b/>
          <w:bCs/>
          <w:color w:val="auto"/>
          <w:sz w:val="24"/>
          <w:szCs w:val="24"/>
          <w:lang w:val="en" w:eastAsia="en-GB"/>
        </w:rPr>
        <w:t>Paying by commission</w:t>
      </w:r>
    </w:p>
    <w:p w14:paraId="39B37286" w14:textId="77777777" w:rsidR="00AB25D7" w:rsidRDefault="00C038FD" w:rsidP="145C91B0">
      <w:pPr>
        <w:pStyle w:val="pf0"/>
        <w:rPr>
          <w:rFonts w:asciiTheme="minorHAnsi" w:hAnsiTheme="minorHAnsi" w:cstheme="minorBidi"/>
          <w:sz w:val="22"/>
          <w:szCs w:val="22"/>
        </w:rPr>
      </w:pPr>
      <w:r w:rsidRPr="145C91B0">
        <w:rPr>
          <w:rFonts w:asciiTheme="minorHAnsi" w:eastAsia="Calibri" w:hAnsiTheme="minorHAnsi" w:cstheme="minorBidi"/>
          <w:sz w:val="22"/>
          <w:szCs w:val="22"/>
          <w:lang w:val="en"/>
        </w:rPr>
        <w:t>When</w:t>
      </w:r>
      <w:r w:rsidR="004D51C2" w:rsidRPr="145C91B0">
        <w:rPr>
          <w:rFonts w:asciiTheme="minorHAnsi" w:eastAsia="Calibri" w:hAnsiTheme="minorHAnsi" w:cstheme="minorBidi"/>
          <w:sz w:val="22"/>
          <w:szCs w:val="22"/>
          <w:lang w:val="en"/>
        </w:rPr>
        <w:t xml:space="preserve"> we are paid by </w:t>
      </w:r>
      <w:r w:rsidRPr="145C91B0">
        <w:rPr>
          <w:rFonts w:asciiTheme="minorHAnsi" w:eastAsia="Calibri" w:hAnsiTheme="minorHAnsi" w:cstheme="minorBidi"/>
          <w:sz w:val="22"/>
          <w:szCs w:val="22"/>
          <w:lang w:val="en"/>
        </w:rPr>
        <w:t>commission,</w:t>
      </w:r>
      <w:r w:rsidR="004D51C2" w:rsidRPr="145C91B0">
        <w:rPr>
          <w:rFonts w:asciiTheme="minorHAnsi" w:eastAsia="Calibri" w:hAnsiTheme="minorHAnsi" w:cstheme="minorBidi"/>
          <w:sz w:val="22"/>
          <w:szCs w:val="22"/>
          <w:lang w:val="en"/>
        </w:rPr>
        <w:t xml:space="preserve"> we will tell you the amount before we carry out any business for you. Although you may pay nothing to us up front that does not mean that our service is free. You still pay us indirectly through deductions from the amount you pay </w:t>
      </w:r>
      <w:r w:rsidRPr="145C91B0">
        <w:rPr>
          <w:rFonts w:asciiTheme="minorHAnsi" w:eastAsia="Calibri" w:hAnsiTheme="minorHAnsi" w:cstheme="minorBidi"/>
          <w:sz w:val="22"/>
          <w:szCs w:val="22"/>
          <w:lang w:val="en"/>
        </w:rPr>
        <w:t>for</w:t>
      </w:r>
      <w:r w:rsidR="004D51C2" w:rsidRPr="145C91B0">
        <w:rPr>
          <w:rFonts w:asciiTheme="minorHAnsi" w:eastAsia="Calibri" w:hAnsiTheme="minorHAnsi" w:cstheme="minorBidi"/>
          <w:sz w:val="22"/>
          <w:szCs w:val="22"/>
          <w:lang w:val="en"/>
        </w:rPr>
        <w:t xml:space="preserve"> your product.</w:t>
      </w:r>
      <w:r w:rsidR="00AB25D7" w:rsidRPr="145C91B0">
        <w:rPr>
          <w:rFonts w:asciiTheme="minorHAnsi" w:eastAsia="Calibri" w:hAnsiTheme="minorHAnsi" w:cstheme="minorBidi"/>
          <w:sz w:val="22"/>
          <w:szCs w:val="22"/>
          <w:lang w:val="en"/>
        </w:rPr>
        <w:t xml:space="preserve"> </w:t>
      </w:r>
      <w:r w:rsidR="00AB25D7" w:rsidRPr="145C91B0">
        <w:rPr>
          <w:rFonts w:asciiTheme="minorHAnsi" w:hAnsiTheme="minorHAnsi" w:cstheme="minorBidi"/>
          <w:sz w:val="22"/>
          <w:szCs w:val="22"/>
        </w:rPr>
        <w:t>Where relevant, we will provide details of the maximum amount that we could reclaim from you and the timescale in which we could do so, within our suitability report.  </w:t>
      </w:r>
    </w:p>
    <w:p w14:paraId="38496B73" w14:textId="65446F07" w:rsidR="00822259" w:rsidRPr="00AB25D7" w:rsidRDefault="00822259" w:rsidP="145C91B0">
      <w:pPr>
        <w:pStyle w:val="pf0"/>
        <w:rPr>
          <w:rFonts w:asciiTheme="minorHAnsi" w:hAnsiTheme="minorHAnsi" w:cstheme="minorBidi"/>
          <w:sz w:val="22"/>
          <w:szCs w:val="22"/>
        </w:rPr>
      </w:pPr>
      <w:r w:rsidRPr="00822259">
        <w:rPr>
          <w:rFonts w:asciiTheme="minorHAnsi" w:hAnsiTheme="minorHAnsi" w:cstheme="minorBidi"/>
          <w:sz w:val="22"/>
          <w:szCs w:val="22"/>
        </w:rPr>
        <w:t>Where relevant, (for protection planning business only) If you stop the protection premiums in the early years, we may be obliged to refund the commission received back to the policy provider. In such cases, we reserve the right to request the full payment of any outstanding balance of charges for our services. Where relevant, we will provide details of the maximum amount that we could reclaim from you and the timescale in which we could do so, within our suitability report.</w:t>
      </w:r>
    </w:p>
    <w:p w14:paraId="16E1B89C" w14:textId="77777777" w:rsidR="004D51C2" w:rsidRPr="00873B9E" w:rsidRDefault="004D51C2" w:rsidP="00F83CD6">
      <w:pPr>
        <w:pStyle w:val="ListParagraph"/>
        <w:keepNext/>
        <w:keepLines/>
        <w:numPr>
          <w:ilvl w:val="0"/>
          <w:numId w:val="37"/>
        </w:numPr>
        <w:spacing w:before="240"/>
        <w:ind w:left="284" w:hanging="284"/>
        <w:outlineLvl w:val="0"/>
        <w:rPr>
          <w:rFonts w:asciiTheme="minorHAnsi" w:eastAsia="Times New Roman" w:hAnsiTheme="minorHAnsi" w:cstheme="minorHAnsi"/>
          <w:b/>
          <w:bCs/>
          <w:color w:val="3C1345" w:themeColor="accent2" w:themeShade="80"/>
          <w:sz w:val="32"/>
          <w:szCs w:val="32"/>
          <w:lang w:eastAsia="en-GB"/>
        </w:rPr>
      </w:pPr>
      <w:r w:rsidRPr="00873B9E">
        <w:rPr>
          <w:rFonts w:asciiTheme="minorHAnsi" w:eastAsia="Times New Roman" w:hAnsiTheme="minorHAnsi" w:cstheme="minorHAnsi"/>
          <w:b/>
          <w:bCs/>
          <w:color w:val="3C1345" w:themeColor="accent2" w:themeShade="80"/>
          <w:sz w:val="32"/>
          <w:szCs w:val="32"/>
          <w:lang w:eastAsia="en-GB"/>
        </w:rPr>
        <w:t>Other charges</w:t>
      </w:r>
    </w:p>
    <w:p w14:paraId="6C73F835" w14:textId="77777777" w:rsidR="004D51C2" w:rsidRPr="00DF151E" w:rsidRDefault="004D51C2" w:rsidP="004D51C2">
      <w:pPr>
        <w:spacing w:line="240" w:lineRule="auto"/>
        <w:rPr>
          <w:rFonts w:asciiTheme="minorHAnsi" w:eastAsia="Calibri" w:hAnsiTheme="minorHAnsi" w:cstheme="minorHAnsi"/>
          <w:b/>
          <w:lang w:eastAsia="en-GB"/>
        </w:rPr>
      </w:pPr>
      <w:r w:rsidRPr="00DF151E">
        <w:rPr>
          <w:rFonts w:asciiTheme="minorHAnsi" w:eastAsia="Calibri" w:hAnsiTheme="minorHAnsi" w:cstheme="minorHAnsi"/>
          <w:lang w:eastAsia="en-GB"/>
        </w:rPr>
        <w:t>Depending on the services we provide, there may be costs and charges (including taxes), not charged by us, but related to the financial products we arrange for you. These charges may be one-off charges (payable up front) or charges payable on an ongoing basis. For example:</w:t>
      </w:r>
    </w:p>
    <w:p w14:paraId="38060AA8" w14:textId="77777777" w:rsidR="004D51C2" w:rsidRPr="00DF151E" w:rsidRDefault="004D51C2" w:rsidP="00F83CD6">
      <w:pPr>
        <w:numPr>
          <w:ilvl w:val="0"/>
          <w:numId w:val="35"/>
        </w:numPr>
        <w:spacing w:line="240" w:lineRule="auto"/>
        <w:rPr>
          <w:rFonts w:asciiTheme="minorHAnsi" w:eastAsia="Calibri" w:hAnsiTheme="minorHAnsi" w:cstheme="minorHAnsi"/>
          <w:lang w:eastAsia="en-GB"/>
        </w:rPr>
      </w:pPr>
      <w:r w:rsidRPr="00DF151E">
        <w:rPr>
          <w:rFonts w:asciiTheme="minorHAnsi" w:eastAsia="Calibri" w:hAnsiTheme="minorHAnsi" w:cstheme="minorHAnsi"/>
          <w:b/>
          <w:lang w:eastAsia="en-GB"/>
        </w:rPr>
        <w:lastRenderedPageBreak/>
        <w:t xml:space="preserve">Service costs: </w:t>
      </w:r>
      <w:r w:rsidRPr="00DF151E">
        <w:rPr>
          <w:rFonts w:asciiTheme="minorHAnsi" w:eastAsia="Calibri" w:hAnsiTheme="minorHAnsi" w:cstheme="minorHAnsi"/>
          <w:lang w:eastAsia="en-GB"/>
        </w:rPr>
        <w:t xml:space="preserve">If your investments are held on a platform (an online investment administration service) or held with a DFM, the platform provider / DFM will make a charge for administering / managing your investments. </w:t>
      </w:r>
    </w:p>
    <w:p w14:paraId="5AD39D2E" w14:textId="77777777" w:rsidR="004D51C2" w:rsidRPr="00DF151E" w:rsidRDefault="004D51C2" w:rsidP="00F83CD6">
      <w:pPr>
        <w:numPr>
          <w:ilvl w:val="0"/>
          <w:numId w:val="35"/>
        </w:numPr>
        <w:spacing w:line="240" w:lineRule="auto"/>
        <w:rPr>
          <w:rFonts w:asciiTheme="minorHAnsi" w:eastAsia="Calibri" w:hAnsiTheme="minorHAnsi" w:cstheme="minorHAnsi"/>
          <w:b/>
          <w:lang w:eastAsia="en-GB"/>
        </w:rPr>
      </w:pPr>
      <w:r w:rsidRPr="00DF151E">
        <w:rPr>
          <w:rFonts w:asciiTheme="minorHAnsi" w:eastAsia="Calibri" w:hAnsiTheme="minorHAnsi" w:cstheme="minorHAnsi"/>
          <w:b/>
          <w:lang w:eastAsia="en-GB"/>
        </w:rPr>
        <w:t>Investment costs:</w:t>
      </w:r>
      <w:r w:rsidRPr="00DF151E">
        <w:rPr>
          <w:rFonts w:asciiTheme="minorHAnsi" w:eastAsia="Calibri" w:hAnsiTheme="minorHAnsi" w:cstheme="minorHAnsi"/>
          <w:lang w:eastAsia="en-GB"/>
        </w:rPr>
        <w:t xml:space="preserve"> These are the costs relating to the manufacturing and managing of your investments – for example, fees charged by the investment fund manager, costs relating to investment transactions.</w:t>
      </w:r>
    </w:p>
    <w:p w14:paraId="0341D8DD" w14:textId="77777777" w:rsidR="004D51C2" w:rsidRPr="00DF151E" w:rsidRDefault="004D51C2" w:rsidP="00F83CD6">
      <w:pPr>
        <w:numPr>
          <w:ilvl w:val="0"/>
          <w:numId w:val="35"/>
        </w:numPr>
        <w:spacing w:line="240" w:lineRule="auto"/>
        <w:rPr>
          <w:rFonts w:asciiTheme="minorHAnsi" w:eastAsia="Calibri" w:hAnsiTheme="minorHAnsi" w:cstheme="minorHAnsi"/>
          <w:b/>
          <w:lang w:eastAsia="en-GB"/>
        </w:rPr>
      </w:pPr>
      <w:r w:rsidRPr="00DF151E">
        <w:rPr>
          <w:rFonts w:asciiTheme="minorHAnsi" w:eastAsia="Calibri" w:hAnsiTheme="minorHAnsi" w:cstheme="minorHAnsi"/>
          <w:lang w:eastAsia="en-GB"/>
        </w:rPr>
        <w:t xml:space="preserve">We’ll always disclose any </w:t>
      </w:r>
      <w:r w:rsidR="00DD392C" w:rsidRPr="00DF151E">
        <w:rPr>
          <w:rFonts w:asciiTheme="minorHAnsi" w:eastAsia="Calibri" w:hAnsiTheme="minorHAnsi" w:cstheme="minorHAnsi"/>
          <w:lang w:eastAsia="en-GB"/>
        </w:rPr>
        <w:t>third-party</w:t>
      </w:r>
      <w:r w:rsidRPr="00DF151E">
        <w:rPr>
          <w:rFonts w:asciiTheme="minorHAnsi" w:eastAsia="Calibri" w:hAnsiTheme="minorHAnsi" w:cstheme="minorHAnsi"/>
          <w:lang w:eastAsia="en-GB"/>
        </w:rPr>
        <w:t xml:space="preserve"> costs as part of making our recommendations.     </w:t>
      </w:r>
    </w:p>
    <w:p w14:paraId="0816D15A" w14:textId="77777777" w:rsidR="00CB415A" w:rsidRPr="00DF151E" w:rsidRDefault="00CB415A" w:rsidP="004D51C2">
      <w:pPr>
        <w:spacing w:before="60" w:after="60" w:line="240" w:lineRule="auto"/>
        <w:rPr>
          <w:rFonts w:asciiTheme="minorHAnsi" w:hAnsiTheme="minorHAnsi" w:cstheme="minorHAnsi"/>
          <w:b/>
          <w:color w:val="FF0000"/>
        </w:rPr>
      </w:pPr>
    </w:p>
    <w:tbl>
      <w:tblPr>
        <w:tblStyle w:val="6pt51"/>
        <w:tblW w:w="0" w:type="auto"/>
        <w:shd w:val="clear" w:color="auto" w:fill="7030A0"/>
        <w:tblLook w:val="04A0" w:firstRow="1" w:lastRow="0" w:firstColumn="1" w:lastColumn="0" w:noHBand="0" w:noVBand="1"/>
      </w:tblPr>
      <w:tblGrid>
        <w:gridCol w:w="9016"/>
      </w:tblGrid>
      <w:tr w:rsidR="004719FC" w:rsidRPr="004719FC" w14:paraId="2F06C259" w14:textId="77777777" w:rsidTr="004719FC">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7030A0"/>
          </w:tcPr>
          <w:p w14:paraId="1989E054" w14:textId="77777777" w:rsidR="004D51C2" w:rsidRPr="004719FC" w:rsidRDefault="004D51C2" w:rsidP="004D51C2">
            <w:pPr>
              <w:spacing w:before="60" w:after="60"/>
              <w:rPr>
                <w:rFonts w:asciiTheme="minorHAnsi" w:hAnsiTheme="minorHAnsi" w:cstheme="minorHAnsi"/>
                <w:b/>
                <w:color w:val="F8F8F8"/>
              </w:rPr>
            </w:pPr>
            <w:r w:rsidRPr="004719FC">
              <w:rPr>
                <w:rFonts w:asciiTheme="minorHAnsi" w:hAnsiTheme="minorHAnsi" w:cstheme="minorHAnsi"/>
                <w:b/>
                <w:color w:val="F8F8F8"/>
              </w:rPr>
              <w:t>Aggregated costs and charges</w:t>
            </w:r>
          </w:p>
          <w:p w14:paraId="596FBF32" w14:textId="77777777" w:rsidR="004D51C2" w:rsidRPr="004719FC" w:rsidRDefault="004D51C2" w:rsidP="004D51C2">
            <w:pPr>
              <w:spacing w:before="60" w:after="60"/>
              <w:rPr>
                <w:rFonts w:asciiTheme="minorHAnsi" w:eastAsia="Calibri" w:hAnsiTheme="minorHAnsi" w:cstheme="minorHAnsi"/>
                <w:color w:val="F8F8F8"/>
                <w:lang w:eastAsia="en-GB"/>
              </w:rPr>
            </w:pPr>
            <w:r w:rsidRPr="004719FC">
              <w:rPr>
                <w:rFonts w:asciiTheme="minorHAnsi" w:hAnsiTheme="minorHAnsi" w:cstheme="minorHAnsi"/>
                <w:color w:val="F8F8F8"/>
              </w:rPr>
              <w:t xml:space="preserve">Before we provide you with our advice we will add together all the costs and charges payable so that you are able to understand the overall costs of our services and recommendations. This is referred to as aggregated costs and charges information.  </w:t>
            </w:r>
          </w:p>
        </w:tc>
      </w:tr>
    </w:tbl>
    <w:p w14:paraId="4C4E026B" w14:textId="77777777" w:rsidR="005277C3" w:rsidRPr="00AE38E4" w:rsidRDefault="005277C3" w:rsidP="005277C3">
      <w:pPr>
        <w:pStyle w:val="Heading2"/>
        <w:rPr>
          <w:rFonts w:asciiTheme="minorHAnsi" w:hAnsiTheme="minorHAnsi" w:cstheme="minorHAnsi"/>
          <w:color w:val="3C1345" w:themeColor="accent2" w:themeShade="80"/>
        </w:rPr>
      </w:pPr>
      <w:r w:rsidRPr="00AE38E4">
        <w:rPr>
          <w:rFonts w:asciiTheme="minorHAnsi" w:hAnsiTheme="minorHAnsi" w:cstheme="minorHAnsi"/>
          <w:color w:val="3C1345" w:themeColor="accent2" w:themeShade="80"/>
        </w:rPr>
        <w:t xml:space="preserve">Financial crime </w:t>
      </w:r>
    </w:p>
    <w:p w14:paraId="67BFA061" w14:textId="77777777" w:rsidR="005277C3" w:rsidRDefault="005277C3" w:rsidP="00F83CD6">
      <w:pPr>
        <w:pStyle w:val="21Bullet1"/>
        <w:numPr>
          <w:ilvl w:val="0"/>
          <w:numId w:val="40"/>
        </w:numPr>
        <w:ind w:left="284" w:hanging="284"/>
      </w:pPr>
      <w:r>
        <w:t xml:space="preserve">We are obliged to put in place controls to prevent our business from being used for money laundering and other forms of financial crime. </w:t>
      </w:r>
    </w:p>
    <w:p w14:paraId="3D789D74" w14:textId="77777777" w:rsidR="005277C3" w:rsidRDefault="005277C3" w:rsidP="00F83CD6">
      <w:pPr>
        <w:pStyle w:val="21Bullet1"/>
        <w:numPr>
          <w:ilvl w:val="0"/>
          <w:numId w:val="40"/>
        </w:numPr>
        <w:spacing w:after="240"/>
        <w:ind w:left="284" w:hanging="284"/>
      </w:pPr>
      <w:r>
        <w:t xml:space="preserve">We’ll verify your identity before undertaking any business with you. To do this we may use electronic identity verification </w:t>
      </w:r>
      <w:proofErr w:type="gramStart"/>
      <w:r>
        <w:t>systems</w:t>
      </w:r>
      <w:proofErr w:type="gramEnd"/>
      <w:r>
        <w:t xml:space="preserve"> and we may conduct these checks from time to time throughout our relationship, not just at the beginning. The check may leave a ‘footprint’ on your credit file, but it will not affect your credit rating. </w:t>
      </w:r>
    </w:p>
    <w:p w14:paraId="573D3A6A" w14:textId="77777777" w:rsidR="005277C3" w:rsidRPr="00AE38E4" w:rsidRDefault="005277C3" w:rsidP="005277C3">
      <w:pPr>
        <w:pStyle w:val="Heading2"/>
        <w:rPr>
          <w:rFonts w:asciiTheme="minorHAnsi" w:hAnsiTheme="minorHAnsi" w:cstheme="minorHAnsi"/>
          <w:color w:val="3C1345" w:themeColor="accent2" w:themeShade="80"/>
        </w:rPr>
      </w:pPr>
      <w:r w:rsidRPr="00AE38E4">
        <w:rPr>
          <w:rFonts w:asciiTheme="minorHAnsi" w:hAnsiTheme="minorHAnsi" w:cstheme="minorHAnsi"/>
          <w:color w:val="3C1345" w:themeColor="accent2" w:themeShade="80"/>
        </w:rPr>
        <w:t>Best execution</w:t>
      </w:r>
    </w:p>
    <w:p w14:paraId="62F6D517" w14:textId="77777777" w:rsidR="005277C3" w:rsidRDefault="005277C3" w:rsidP="00F83CD6">
      <w:pPr>
        <w:pStyle w:val="21Bullet1"/>
        <w:numPr>
          <w:ilvl w:val="0"/>
          <w:numId w:val="40"/>
        </w:numPr>
        <w:ind w:left="284" w:hanging="284"/>
      </w:pPr>
      <w:r>
        <w:t xml:space="preserve">Where we send investment applications on your behalf to third parties (for example to put an investment into force), we’ll take all sufficient steps to ensure that we obtain the best possible result for you. This is referred to as ‘best execution’. </w:t>
      </w:r>
    </w:p>
    <w:p w14:paraId="3259B25E" w14:textId="2B86144D" w:rsidR="005277C3" w:rsidRDefault="005277C3" w:rsidP="00F83CD6">
      <w:pPr>
        <w:pStyle w:val="21Bullet1"/>
        <w:numPr>
          <w:ilvl w:val="0"/>
          <w:numId w:val="40"/>
        </w:numPr>
        <w:spacing w:after="240"/>
        <w:ind w:left="284" w:hanging="284"/>
      </w:pPr>
      <w:r>
        <w:t xml:space="preserve">We have a best execution policy. If you want to see a copy of </w:t>
      </w:r>
      <w:r w:rsidR="004121C0">
        <w:t>it,</w:t>
      </w:r>
      <w:r>
        <w:t xml:space="preserve"> please ask us.</w:t>
      </w:r>
    </w:p>
    <w:p w14:paraId="361C7FEA" w14:textId="77777777" w:rsidR="005277C3" w:rsidRPr="00AE38E4" w:rsidRDefault="005277C3" w:rsidP="005277C3">
      <w:pPr>
        <w:pStyle w:val="Heading2"/>
        <w:rPr>
          <w:rFonts w:asciiTheme="minorHAnsi" w:hAnsiTheme="minorHAnsi" w:cstheme="minorHAnsi"/>
          <w:color w:val="3C1345" w:themeColor="accent2" w:themeShade="80"/>
        </w:rPr>
      </w:pPr>
      <w:r w:rsidRPr="00AE38E4">
        <w:rPr>
          <w:rFonts w:asciiTheme="minorHAnsi" w:hAnsiTheme="minorHAnsi" w:cstheme="minorHAnsi"/>
          <w:color w:val="3C1345" w:themeColor="accent2" w:themeShade="80"/>
        </w:rPr>
        <w:t>Conflicts of interest</w:t>
      </w:r>
    </w:p>
    <w:p w14:paraId="7E63FD95" w14:textId="1F9F9A8C" w:rsidR="005277C3" w:rsidRDefault="005277C3" w:rsidP="00F83CD6">
      <w:pPr>
        <w:pStyle w:val="21Bullet1"/>
        <w:numPr>
          <w:ilvl w:val="0"/>
          <w:numId w:val="40"/>
        </w:numPr>
        <w:ind w:left="284" w:hanging="284"/>
      </w:pPr>
      <w:r>
        <w:t xml:space="preserve">Although we’ll always try to act in your best interests there may be situations where we or one of our other clients has some form of interest in the business being transacted for you. If this happens or we become aware that our interests or those of one of our other </w:t>
      </w:r>
      <w:proofErr w:type="gramStart"/>
      <w:r>
        <w:t>clients</w:t>
      </w:r>
      <w:proofErr w:type="gramEnd"/>
      <w:r>
        <w:t xml:space="preserve"> </w:t>
      </w:r>
      <w:r w:rsidR="004121C0">
        <w:t>conflicts</w:t>
      </w:r>
      <w:r>
        <w:t xml:space="preserve"> with your own interests, we’ll write to you and ask for your consent to proceed before we carry out any business for you. We’ll also let you know the steps we’ll take to make sure you are treated fairly.</w:t>
      </w:r>
    </w:p>
    <w:p w14:paraId="5D044B91" w14:textId="5C511A4E" w:rsidR="005277C3" w:rsidRDefault="005277C3" w:rsidP="00F83CD6">
      <w:pPr>
        <w:pStyle w:val="21Bullet1"/>
        <w:numPr>
          <w:ilvl w:val="0"/>
          <w:numId w:val="40"/>
        </w:numPr>
        <w:ind w:left="284" w:hanging="284"/>
      </w:pPr>
      <w:r>
        <w:t xml:space="preserve">We have a </w:t>
      </w:r>
      <w:proofErr w:type="gramStart"/>
      <w:r>
        <w:t>conflicts of interest policy</w:t>
      </w:r>
      <w:proofErr w:type="gramEnd"/>
      <w:r>
        <w:t xml:space="preserve">. If you want to see a </w:t>
      </w:r>
      <w:r w:rsidR="285D88B5">
        <w:t xml:space="preserve">copy, </w:t>
      </w:r>
      <w:r>
        <w:t>please ask us.</w:t>
      </w:r>
    </w:p>
    <w:p w14:paraId="6FF681C1" w14:textId="77777777" w:rsidR="00F20F01" w:rsidRPr="004719FC" w:rsidRDefault="00F20F01" w:rsidP="00F20F01">
      <w:pPr>
        <w:pStyle w:val="Heading2"/>
        <w:rPr>
          <w:rFonts w:asciiTheme="minorHAnsi" w:hAnsiTheme="minorHAnsi" w:cstheme="minorHAnsi"/>
          <w:color w:val="3C1345" w:themeColor="accent2" w:themeShade="80"/>
        </w:rPr>
      </w:pPr>
      <w:r w:rsidRPr="004719FC">
        <w:rPr>
          <w:rFonts w:asciiTheme="minorHAnsi" w:hAnsiTheme="minorHAnsi" w:cstheme="minorHAnsi"/>
          <w:color w:val="3C1345" w:themeColor="accent2" w:themeShade="80"/>
        </w:rPr>
        <w:t xml:space="preserve">Protecting personal information </w:t>
      </w:r>
    </w:p>
    <w:p w14:paraId="4FAD3301" w14:textId="03499E1F" w:rsidR="00F20F01" w:rsidRPr="004719FC" w:rsidRDefault="00F20F01" w:rsidP="00F83CD6">
      <w:pPr>
        <w:pStyle w:val="Heading2"/>
        <w:numPr>
          <w:ilvl w:val="0"/>
          <w:numId w:val="44"/>
        </w:numPr>
        <w:ind w:left="284" w:hanging="295"/>
        <w:rPr>
          <w:rFonts w:ascii="Calibri" w:eastAsia="Calibri" w:hAnsi="Calibri" w:cs="Times New Roman"/>
          <w:color w:val="000000" w:themeColor="text1"/>
          <w:sz w:val="22"/>
          <w:szCs w:val="22"/>
          <w:lang w:eastAsia="en-GB"/>
        </w:rPr>
      </w:pPr>
      <w:r w:rsidRPr="004719FC">
        <w:rPr>
          <w:rFonts w:ascii="Calibri" w:eastAsia="Calibri" w:hAnsi="Calibri" w:cs="Times New Roman"/>
          <w:color w:val="000000" w:themeColor="text1"/>
          <w:sz w:val="22"/>
          <w:szCs w:val="22"/>
          <w:lang w:eastAsia="en-GB"/>
        </w:rPr>
        <w:t xml:space="preserve">To provide our services properly we’ll need to collect information on your personal and financial circumstances. We take your privacy seriously and will only use personal information to deliver our services, </w:t>
      </w:r>
      <w:bookmarkStart w:id="0" w:name="_Hlk158124331"/>
      <w:r w:rsidRPr="004719FC">
        <w:rPr>
          <w:rFonts w:ascii="Calibri" w:eastAsia="Calibri" w:hAnsi="Calibri" w:cs="Times New Roman"/>
          <w:color w:val="000000" w:themeColor="text1"/>
          <w:sz w:val="22"/>
          <w:szCs w:val="22"/>
          <w:lang w:eastAsia="en-GB"/>
        </w:rPr>
        <w:t>or for legal, regulatory or insurance purposes related to our services</w:t>
      </w:r>
      <w:bookmarkEnd w:id="0"/>
      <w:r w:rsidRPr="004719FC">
        <w:rPr>
          <w:rFonts w:ascii="Calibri" w:eastAsia="Calibri" w:hAnsi="Calibri" w:cs="Times New Roman"/>
          <w:color w:val="000000" w:themeColor="text1"/>
          <w:sz w:val="22"/>
          <w:szCs w:val="22"/>
          <w:lang w:eastAsia="en-GB"/>
        </w:rPr>
        <w:t>. For further details on how we process personal data, please refer to Appendix A at the foot of this document</w:t>
      </w:r>
      <w:r w:rsidR="00B97B7C" w:rsidRPr="004719FC">
        <w:rPr>
          <w:rFonts w:ascii="Calibri" w:eastAsia="Calibri" w:hAnsi="Calibri" w:cs="Times New Roman"/>
          <w:color w:val="000000" w:themeColor="text1"/>
          <w:sz w:val="22"/>
          <w:szCs w:val="22"/>
          <w:lang w:eastAsia="en-GB"/>
        </w:rPr>
        <w:t>.</w:t>
      </w:r>
    </w:p>
    <w:p w14:paraId="03F28797" w14:textId="77777777" w:rsidR="00F20F01" w:rsidRPr="004719FC" w:rsidRDefault="00F20F01" w:rsidP="00F20F01">
      <w:pPr>
        <w:pStyle w:val="Heading2"/>
        <w:rPr>
          <w:rFonts w:asciiTheme="minorHAnsi" w:hAnsiTheme="minorHAnsi" w:cstheme="minorHAnsi"/>
          <w:color w:val="3C1345" w:themeColor="accent2" w:themeShade="80"/>
        </w:rPr>
      </w:pPr>
      <w:r w:rsidRPr="004719FC">
        <w:rPr>
          <w:rFonts w:asciiTheme="minorHAnsi" w:hAnsiTheme="minorHAnsi" w:cstheme="minorHAnsi"/>
          <w:color w:val="3C1345" w:themeColor="accent2" w:themeShade="80"/>
        </w:rPr>
        <w:t xml:space="preserve">Communicating with you </w:t>
      </w:r>
    </w:p>
    <w:p w14:paraId="0A4867BA" w14:textId="19641841" w:rsidR="00F20F01" w:rsidRPr="004719FC" w:rsidRDefault="00F20F01" w:rsidP="00F20F01">
      <w:pPr>
        <w:pStyle w:val="21Bullet1"/>
        <w:numPr>
          <w:ilvl w:val="0"/>
          <w:numId w:val="12"/>
        </w:numPr>
        <w:ind w:left="284" w:hanging="284"/>
      </w:pPr>
      <w:r w:rsidRPr="004719FC">
        <w:t xml:space="preserve">Our normal ways of communicating with you are by telephone, post, e-mail, SMS text message or in person. Our communications will be in English. </w:t>
      </w:r>
    </w:p>
    <w:p w14:paraId="16C00312" w14:textId="77777777" w:rsidR="00F20F01" w:rsidRPr="004719FC" w:rsidRDefault="00F20F01" w:rsidP="00F20F01">
      <w:pPr>
        <w:pStyle w:val="21Bullet1"/>
        <w:numPr>
          <w:ilvl w:val="0"/>
          <w:numId w:val="12"/>
        </w:numPr>
        <w:spacing w:after="240"/>
        <w:ind w:left="284" w:hanging="284"/>
      </w:pPr>
      <w:r w:rsidRPr="004719FC">
        <w:t>We may ask you to confirm your instructions to us in writing as this helps to avoid any future misunderstandings.</w:t>
      </w:r>
    </w:p>
    <w:p w14:paraId="148396F9" w14:textId="77777777" w:rsidR="00F20F01" w:rsidRPr="004719FC" w:rsidRDefault="00F20F01" w:rsidP="00F20F01">
      <w:pPr>
        <w:pStyle w:val="Heading2"/>
        <w:rPr>
          <w:rFonts w:asciiTheme="minorHAnsi" w:hAnsiTheme="minorHAnsi" w:cstheme="minorHAnsi"/>
          <w:color w:val="3C1345" w:themeColor="accent2" w:themeShade="80"/>
        </w:rPr>
      </w:pPr>
      <w:r w:rsidRPr="004719FC">
        <w:rPr>
          <w:rFonts w:asciiTheme="minorHAnsi" w:hAnsiTheme="minorHAnsi" w:cstheme="minorHAnsi"/>
          <w:color w:val="3C1345" w:themeColor="accent2" w:themeShade="80"/>
        </w:rPr>
        <w:lastRenderedPageBreak/>
        <w:t xml:space="preserve">Recording telephone calls </w:t>
      </w:r>
    </w:p>
    <w:p w14:paraId="17438F6C" w14:textId="76ACB330" w:rsidR="00F20F01" w:rsidRPr="004719FC" w:rsidRDefault="00F20F01" w:rsidP="00F20F01">
      <w:pPr>
        <w:pStyle w:val="21Bullet1"/>
        <w:numPr>
          <w:ilvl w:val="0"/>
          <w:numId w:val="12"/>
        </w:numPr>
        <w:ind w:left="284" w:hanging="284"/>
      </w:pPr>
      <w:r w:rsidRPr="004719FC">
        <w:t xml:space="preserve">To ensure we carry out your instructions </w:t>
      </w:r>
      <w:proofErr w:type="gramStart"/>
      <w:r w:rsidRPr="004719FC">
        <w:t>accurately,</w:t>
      </w:r>
      <w:proofErr w:type="gramEnd"/>
      <w:r w:rsidRPr="004719FC">
        <w:t xml:space="preserve"> to help us to continually improve our service and in the interests of security, we’ll record and may monitor your telephone communications or conversations with </w:t>
      </w:r>
      <w:r w:rsidR="004719FC" w:rsidRPr="004719FC">
        <w:t>us.</w:t>
      </w:r>
      <w:r w:rsidRPr="004719FC">
        <w:t xml:space="preserve"> </w:t>
      </w:r>
    </w:p>
    <w:p w14:paraId="5D299B64" w14:textId="0D87ADDA" w:rsidR="00B97B7C" w:rsidRPr="004719FC" w:rsidRDefault="00B97B7C" w:rsidP="00B97B7C">
      <w:pPr>
        <w:pStyle w:val="21Bullet1"/>
        <w:numPr>
          <w:ilvl w:val="0"/>
          <w:numId w:val="12"/>
        </w:numPr>
        <w:spacing w:after="240"/>
        <w:ind w:left="284" w:hanging="284"/>
      </w:pPr>
      <w:r w:rsidRPr="004719FC">
        <w:t>Copies of our telephone recordings</w:t>
      </w:r>
      <w:r w:rsidR="004719FC" w:rsidRPr="004719FC">
        <w:t xml:space="preserve"> (if made)</w:t>
      </w:r>
      <w:r w:rsidRPr="004719FC">
        <w:t xml:space="preserve"> will be available on request, for a period of 5 years after the recording was made</w:t>
      </w:r>
      <w:r w:rsidR="004719FC" w:rsidRPr="004719FC">
        <w:t>.</w:t>
      </w:r>
      <w:r w:rsidRPr="004719FC">
        <w:t xml:space="preserve">  </w:t>
      </w:r>
    </w:p>
    <w:p w14:paraId="75C6251D" w14:textId="7D3CBDEA" w:rsidR="00F6762A" w:rsidRPr="00873B9E" w:rsidRDefault="00CD5185" w:rsidP="00484705">
      <w:pPr>
        <w:pStyle w:val="NumberedHeading1"/>
        <w:numPr>
          <w:ilvl w:val="0"/>
          <w:numId w:val="0"/>
        </w:numPr>
        <w:ind w:left="360" w:hanging="360"/>
        <w:rPr>
          <w:rFonts w:asciiTheme="minorHAnsi" w:hAnsiTheme="minorHAnsi" w:cstheme="minorHAnsi"/>
          <w:b/>
          <w:bCs/>
          <w:color w:val="auto"/>
          <w:lang w:val="en-GB"/>
        </w:rPr>
      </w:pPr>
      <w:r w:rsidRPr="00873B9E">
        <w:rPr>
          <w:rFonts w:asciiTheme="minorHAnsi" w:hAnsiTheme="minorHAnsi" w:cstheme="minorHAnsi"/>
          <w:b/>
          <w:bCs/>
          <w:color w:val="auto"/>
          <w:lang w:val="en-GB"/>
        </w:rPr>
        <w:t>6</w:t>
      </w:r>
      <w:r w:rsidR="00484705" w:rsidRPr="00873B9E">
        <w:rPr>
          <w:rFonts w:asciiTheme="minorHAnsi" w:hAnsiTheme="minorHAnsi" w:cstheme="minorHAnsi"/>
          <w:b/>
          <w:bCs/>
          <w:color w:val="auto"/>
          <w:lang w:val="en-GB"/>
        </w:rPr>
        <w:t xml:space="preserve">. </w:t>
      </w:r>
      <w:r w:rsidR="00F6762A" w:rsidRPr="00873B9E">
        <w:rPr>
          <w:rFonts w:asciiTheme="minorHAnsi" w:hAnsiTheme="minorHAnsi" w:cstheme="minorHAnsi"/>
          <w:b/>
          <w:bCs/>
          <w:color w:val="3C1345" w:themeColor="accent2" w:themeShade="80"/>
          <w:lang w:val="en-GB"/>
        </w:rPr>
        <w:t>Your obligations</w:t>
      </w:r>
    </w:p>
    <w:p w14:paraId="4D8AC82A" w14:textId="77777777" w:rsidR="00F6762A" w:rsidRPr="00DF151E" w:rsidRDefault="00F6762A" w:rsidP="0048370D">
      <w:p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This section sets out your obligations in agreeing to receive our services. </w:t>
      </w:r>
    </w:p>
    <w:p w14:paraId="602DCC32"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Providing information about your circumstances</w:t>
      </w:r>
    </w:p>
    <w:p w14:paraId="57FF8B4E" w14:textId="77777777" w:rsidR="00F6762A" w:rsidRPr="00DF151E" w:rsidRDefault="00F6762A" w:rsidP="00F83CD6">
      <w:pPr>
        <w:numPr>
          <w:ilvl w:val="0"/>
          <w:numId w:val="20"/>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Our advice will be based on the information that you give so it’s important that you provide us with </w:t>
      </w:r>
      <w:r w:rsidR="00302E5E" w:rsidRPr="00DF151E">
        <w:rPr>
          <w:rFonts w:asciiTheme="minorHAnsi" w:eastAsia="Calibri" w:hAnsiTheme="minorHAnsi" w:cstheme="minorHAnsi"/>
          <w:lang w:eastAsia="en-GB"/>
        </w:rPr>
        <w:t xml:space="preserve">accurate and up to date information when we </w:t>
      </w:r>
      <w:r w:rsidRPr="00DF151E">
        <w:rPr>
          <w:rFonts w:asciiTheme="minorHAnsi" w:eastAsia="Calibri" w:hAnsiTheme="minorHAnsi" w:cstheme="minorHAnsi"/>
          <w:lang w:eastAsia="en-GB"/>
        </w:rPr>
        <w:t xml:space="preserve">request </w:t>
      </w:r>
      <w:r w:rsidR="00302E5E" w:rsidRPr="00DF151E">
        <w:rPr>
          <w:rFonts w:asciiTheme="minorHAnsi" w:eastAsia="Calibri" w:hAnsiTheme="minorHAnsi" w:cstheme="minorHAnsi"/>
          <w:lang w:eastAsia="en-GB"/>
        </w:rPr>
        <w:t xml:space="preserve">details </w:t>
      </w:r>
      <w:r w:rsidRPr="00DF151E">
        <w:rPr>
          <w:rFonts w:asciiTheme="minorHAnsi" w:eastAsia="Calibri" w:hAnsiTheme="minorHAnsi" w:cstheme="minorHAnsi"/>
          <w:lang w:eastAsia="en-GB"/>
        </w:rPr>
        <w:t>about your circumstances and objectives</w:t>
      </w:r>
      <w:r w:rsidR="00302E5E" w:rsidRPr="00DF151E">
        <w:rPr>
          <w:rFonts w:asciiTheme="minorHAnsi" w:eastAsia="Calibri" w:hAnsiTheme="minorHAnsi" w:cstheme="minorHAnsi"/>
          <w:lang w:eastAsia="en-GB"/>
        </w:rPr>
        <w:t xml:space="preserve">. This will </w:t>
      </w:r>
      <w:r w:rsidRPr="00DF151E">
        <w:rPr>
          <w:rFonts w:asciiTheme="minorHAnsi" w:eastAsia="Calibri" w:hAnsiTheme="minorHAnsi" w:cstheme="minorHAnsi"/>
          <w:lang w:eastAsia="en-GB"/>
        </w:rPr>
        <w:t xml:space="preserve">allow us to provide you with </w:t>
      </w:r>
      <w:r w:rsidR="00F33ED5" w:rsidRPr="00DF151E">
        <w:rPr>
          <w:rFonts w:asciiTheme="minorHAnsi" w:eastAsia="Calibri" w:hAnsiTheme="minorHAnsi" w:cstheme="minorHAnsi"/>
          <w:lang w:eastAsia="en-GB"/>
        </w:rPr>
        <w:t>suitable</w:t>
      </w:r>
      <w:r w:rsidRPr="00DF151E">
        <w:rPr>
          <w:rFonts w:asciiTheme="minorHAnsi" w:eastAsia="Calibri" w:hAnsiTheme="minorHAnsi" w:cstheme="minorHAnsi"/>
          <w:lang w:eastAsia="en-GB"/>
        </w:rPr>
        <w:t xml:space="preserve"> advice.</w:t>
      </w:r>
      <w:r w:rsidR="009A777A" w:rsidRPr="00DF151E">
        <w:rPr>
          <w:rFonts w:asciiTheme="minorHAnsi" w:eastAsia="Calibri" w:hAnsiTheme="minorHAnsi" w:cstheme="minorHAnsi"/>
          <w:lang w:eastAsia="en-GB"/>
        </w:rPr>
        <w:t xml:space="preserve"> </w:t>
      </w:r>
      <w:r w:rsidRPr="00DF151E">
        <w:rPr>
          <w:rFonts w:asciiTheme="minorHAnsi" w:eastAsia="Calibri" w:hAnsiTheme="minorHAnsi" w:cstheme="minorHAnsi"/>
          <w:lang w:eastAsia="en-GB"/>
        </w:rPr>
        <w:t>If</w:t>
      </w:r>
      <w:r w:rsidR="009A777A" w:rsidRPr="00DF151E">
        <w:rPr>
          <w:rFonts w:asciiTheme="minorHAnsi" w:eastAsia="Calibri" w:hAnsiTheme="minorHAnsi" w:cstheme="minorHAnsi"/>
          <w:lang w:eastAsia="en-GB"/>
        </w:rPr>
        <w:t xml:space="preserve"> the information you provide is inaccurate or if </w:t>
      </w:r>
      <w:r w:rsidRPr="00DF151E">
        <w:rPr>
          <w:rFonts w:asciiTheme="minorHAnsi" w:eastAsia="Calibri" w:hAnsiTheme="minorHAnsi" w:cstheme="minorHAnsi"/>
          <w:lang w:eastAsia="en-GB"/>
        </w:rPr>
        <w:t xml:space="preserve">you limit the information provided </w:t>
      </w:r>
      <w:r w:rsidR="009A777A" w:rsidRPr="00DF151E">
        <w:rPr>
          <w:rFonts w:asciiTheme="minorHAnsi" w:eastAsia="Calibri" w:hAnsiTheme="minorHAnsi" w:cstheme="minorHAnsi"/>
          <w:lang w:eastAsia="en-GB"/>
        </w:rPr>
        <w:t xml:space="preserve">this </w:t>
      </w:r>
      <w:r w:rsidRPr="00DF151E">
        <w:rPr>
          <w:rFonts w:asciiTheme="minorHAnsi" w:eastAsia="Calibri" w:hAnsiTheme="minorHAnsi" w:cstheme="minorHAnsi"/>
          <w:lang w:eastAsia="en-GB"/>
        </w:rPr>
        <w:t>could affect the suitability of the advice we give.</w:t>
      </w:r>
    </w:p>
    <w:p w14:paraId="019013D2"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Payment for services</w:t>
      </w:r>
    </w:p>
    <w:p w14:paraId="0F5502A9" w14:textId="77777777" w:rsidR="00F6762A" w:rsidRPr="00DF151E" w:rsidRDefault="00F6762A" w:rsidP="00F83CD6">
      <w:pPr>
        <w:numPr>
          <w:ilvl w:val="0"/>
          <w:numId w:val="20"/>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By signing this </w:t>
      </w:r>
      <w:r w:rsidR="00887FA7" w:rsidRPr="00DF151E">
        <w:rPr>
          <w:rFonts w:asciiTheme="minorHAnsi" w:eastAsia="Calibri" w:hAnsiTheme="minorHAnsi" w:cstheme="minorHAnsi"/>
          <w:lang w:eastAsia="en-GB"/>
        </w:rPr>
        <w:t>Declaration and Consent document</w:t>
      </w:r>
      <w:r w:rsidR="00243271" w:rsidRPr="00DF151E">
        <w:rPr>
          <w:rFonts w:asciiTheme="minorHAnsi" w:eastAsia="Calibri" w:hAnsiTheme="minorHAnsi" w:cstheme="minorHAnsi"/>
          <w:lang w:eastAsia="en-GB"/>
        </w:rPr>
        <w:t>,</w:t>
      </w:r>
      <w:r w:rsidRPr="00DF151E">
        <w:rPr>
          <w:rFonts w:asciiTheme="minorHAnsi" w:eastAsia="Calibri" w:hAnsiTheme="minorHAnsi" w:cstheme="minorHAnsi"/>
          <w:lang w:eastAsia="en-GB"/>
        </w:rPr>
        <w:t xml:space="preserve"> you are agreeing to pay the charges for our services as set out in section </w:t>
      </w:r>
      <w:r w:rsidR="005C50ED" w:rsidRPr="00DF151E">
        <w:rPr>
          <w:rFonts w:asciiTheme="minorHAnsi" w:eastAsia="Calibri" w:hAnsiTheme="minorHAnsi" w:cstheme="minorHAnsi"/>
          <w:lang w:eastAsia="en-GB"/>
        </w:rPr>
        <w:t xml:space="preserve">5 </w:t>
      </w:r>
      <w:r w:rsidRPr="00DF151E">
        <w:rPr>
          <w:rFonts w:asciiTheme="minorHAnsi" w:eastAsia="Calibri" w:hAnsiTheme="minorHAnsi" w:cstheme="minorHAnsi"/>
          <w:lang w:eastAsia="en-GB"/>
        </w:rPr>
        <w:t xml:space="preserve">(Services agreed). Your selected payment method is also confirmed in section </w:t>
      </w:r>
      <w:r w:rsidR="005C50ED" w:rsidRPr="00DF151E">
        <w:rPr>
          <w:rFonts w:asciiTheme="minorHAnsi" w:eastAsia="Calibri" w:hAnsiTheme="minorHAnsi" w:cstheme="minorHAnsi"/>
          <w:lang w:eastAsia="en-GB"/>
        </w:rPr>
        <w:t>5</w:t>
      </w:r>
      <w:r w:rsidRPr="00DF151E">
        <w:rPr>
          <w:rFonts w:asciiTheme="minorHAnsi" w:eastAsia="Calibri" w:hAnsiTheme="minorHAnsi" w:cstheme="minorHAnsi"/>
          <w:lang w:eastAsia="en-GB"/>
        </w:rPr>
        <w:t>. We’ll tell you if any payments are subject to VAT.</w:t>
      </w:r>
    </w:p>
    <w:p w14:paraId="4B53B6AE" w14:textId="77777777" w:rsidR="00F6762A" w:rsidRPr="00DF151E" w:rsidRDefault="00F6762A" w:rsidP="00F83CD6">
      <w:pPr>
        <w:numPr>
          <w:ilvl w:val="0"/>
          <w:numId w:val="20"/>
        </w:numPr>
        <w:spacing w:line="240" w:lineRule="auto"/>
        <w:rPr>
          <w:rFonts w:asciiTheme="minorHAnsi" w:eastAsia="Calibri" w:hAnsiTheme="minorHAnsi" w:cstheme="minorHAnsi"/>
          <w:color w:val="auto"/>
          <w:lang w:eastAsia="en-GB"/>
        </w:rPr>
      </w:pPr>
      <w:r w:rsidRPr="00DF151E">
        <w:rPr>
          <w:rFonts w:asciiTheme="minorHAnsi" w:eastAsia="Calibri" w:hAnsiTheme="minorHAnsi" w:cstheme="minorHAnsi"/>
          <w:lang w:eastAsia="en-GB"/>
        </w:rPr>
        <w:t xml:space="preserve">Our </w:t>
      </w:r>
      <w:r w:rsidRPr="00DF151E">
        <w:rPr>
          <w:rFonts w:asciiTheme="minorHAnsi" w:eastAsia="Calibri" w:hAnsiTheme="minorHAnsi" w:cstheme="minorHAnsi"/>
          <w:b/>
          <w:lang w:eastAsia="en-GB"/>
        </w:rPr>
        <w:t xml:space="preserve">initial </w:t>
      </w:r>
      <w:r w:rsidRPr="00DF151E">
        <w:rPr>
          <w:rFonts w:asciiTheme="minorHAnsi" w:eastAsia="Calibri" w:hAnsiTheme="minorHAnsi" w:cstheme="minorHAnsi"/>
          <w:lang w:eastAsia="en-GB"/>
        </w:rPr>
        <w:t xml:space="preserve">charges are payable once we’ve completed our agreed work and must be settled within </w:t>
      </w:r>
      <w:r w:rsidR="00F52F31" w:rsidRPr="00DF151E">
        <w:rPr>
          <w:rFonts w:asciiTheme="minorHAnsi" w:eastAsia="Calibri" w:hAnsiTheme="minorHAnsi" w:cstheme="minorHAnsi"/>
          <w:lang w:eastAsia="en-GB"/>
        </w:rPr>
        <w:t xml:space="preserve">28 </w:t>
      </w:r>
      <w:r w:rsidR="00EE1E80" w:rsidRPr="00DF151E">
        <w:rPr>
          <w:rFonts w:asciiTheme="minorHAnsi" w:eastAsia="Calibri" w:hAnsiTheme="minorHAnsi" w:cstheme="minorHAnsi"/>
          <w:lang w:eastAsia="en-GB"/>
        </w:rPr>
        <w:t>days</w:t>
      </w:r>
      <w:r w:rsidRPr="00DF151E">
        <w:rPr>
          <w:rFonts w:asciiTheme="minorHAnsi" w:eastAsia="Calibri" w:hAnsiTheme="minorHAnsi" w:cstheme="minorHAnsi"/>
          <w:lang w:eastAsia="en-GB"/>
        </w:rPr>
        <w:t>.</w:t>
      </w:r>
      <w:r w:rsidRPr="00DF151E">
        <w:rPr>
          <w:rFonts w:asciiTheme="minorHAnsi" w:eastAsia="Calibri" w:hAnsiTheme="minorHAnsi" w:cstheme="minorHAnsi"/>
          <w:color w:val="auto"/>
          <w:lang w:eastAsia="en-GB"/>
        </w:rPr>
        <w:t xml:space="preserve"> </w:t>
      </w:r>
    </w:p>
    <w:p w14:paraId="659419C5" w14:textId="67F0083C" w:rsidR="00F6762A" w:rsidRPr="00DF151E" w:rsidRDefault="00F6762A" w:rsidP="00F83CD6">
      <w:pPr>
        <w:numPr>
          <w:ilvl w:val="0"/>
          <w:numId w:val="20"/>
        </w:numPr>
        <w:spacing w:line="240" w:lineRule="auto"/>
        <w:rPr>
          <w:rFonts w:asciiTheme="minorHAnsi" w:eastAsia="Calibri" w:hAnsiTheme="minorHAnsi" w:cstheme="minorHAnsi"/>
          <w:color w:val="auto"/>
          <w:lang w:eastAsia="en-GB"/>
        </w:rPr>
      </w:pPr>
      <w:r w:rsidRPr="00DF151E">
        <w:rPr>
          <w:rFonts w:asciiTheme="minorHAnsi" w:eastAsia="Calibri" w:hAnsiTheme="minorHAnsi" w:cstheme="minorHAnsi"/>
          <w:lang w:eastAsia="en-GB"/>
        </w:rPr>
        <w:t xml:space="preserve">If you are paying our </w:t>
      </w:r>
      <w:r w:rsidRPr="00DF151E">
        <w:rPr>
          <w:rFonts w:asciiTheme="minorHAnsi" w:eastAsia="Calibri" w:hAnsiTheme="minorHAnsi" w:cstheme="minorHAnsi"/>
          <w:b/>
          <w:lang w:eastAsia="en-GB"/>
        </w:rPr>
        <w:t>initial charges</w:t>
      </w:r>
      <w:r w:rsidRPr="00DF151E">
        <w:rPr>
          <w:rFonts w:asciiTheme="minorHAnsi" w:eastAsia="Calibri" w:hAnsiTheme="minorHAnsi" w:cstheme="minorHAnsi"/>
          <w:lang w:eastAsia="en-GB"/>
        </w:rPr>
        <w:t xml:space="preserve"> by instalment (only applies when you have taken out a regular contribution contract) it’s important that you make payments as agreed. Where you miss a </w:t>
      </w:r>
      <w:r w:rsidR="004121C0" w:rsidRPr="00DF151E">
        <w:rPr>
          <w:rFonts w:asciiTheme="minorHAnsi" w:eastAsia="Calibri" w:hAnsiTheme="minorHAnsi" w:cstheme="minorHAnsi"/>
          <w:lang w:eastAsia="en-GB"/>
        </w:rPr>
        <w:t>payment or</w:t>
      </w:r>
      <w:r w:rsidRPr="00DF151E">
        <w:rPr>
          <w:rFonts w:asciiTheme="minorHAnsi" w:eastAsia="Calibri" w:hAnsiTheme="minorHAnsi" w:cstheme="minorHAnsi"/>
          <w:lang w:eastAsia="en-GB"/>
        </w:rPr>
        <w:t xml:space="preserve"> cancel the contract from where the payments are coming </w:t>
      </w:r>
      <w:r w:rsidR="004121C0" w:rsidRPr="00DF151E">
        <w:rPr>
          <w:rFonts w:asciiTheme="minorHAnsi" w:eastAsia="Calibri" w:hAnsiTheme="minorHAnsi" w:cstheme="minorHAnsi"/>
          <w:lang w:eastAsia="en-GB"/>
        </w:rPr>
        <w:t>from,</w:t>
      </w:r>
      <w:r w:rsidR="00574CE8" w:rsidRPr="00DF151E">
        <w:rPr>
          <w:rFonts w:asciiTheme="minorHAnsi" w:eastAsia="Calibri" w:hAnsiTheme="minorHAnsi" w:cstheme="minorHAnsi"/>
          <w:lang w:eastAsia="en-GB"/>
        </w:rPr>
        <w:t xml:space="preserve"> we</w:t>
      </w:r>
      <w:r w:rsidR="00EE1E80" w:rsidRPr="00DF151E">
        <w:rPr>
          <w:rFonts w:asciiTheme="minorHAnsi" w:eastAsia="Calibri" w:hAnsiTheme="minorHAnsi" w:cstheme="minorHAnsi"/>
          <w:lang w:eastAsia="en-GB"/>
        </w:rPr>
        <w:t xml:space="preserve"> will send </w:t>
      </w:r>
      <w:r w:rsidR="00574CE8" w:rsidRPr="00DF151E">
        <w:rPr>
          <w:rFonts w:asciiTheme="minorHAnsi" w:eastAsia="Calibri" w:hAnsiTheme="minorHAnsi" w:cstheme="minorHAnsi"/>
          <w:color w:val="auto"/>
          <w:lang w:eastAsia="en-GB"/>
        </w:rPr>
        <w:t>a separate</w:t>
      </w:r>
      <w:r w:rsidR="00EE1E80" w:rsidRPr="00DF151E">
        <w:rPr>
          <w:rFonts w:asciiTheme="minorHAnsi" w:eastAsia="Calibri" w:hAnsiTheme="minorHAnsi" w:cstheme="minorHAnsi"/>
          <w:color w:val="auto"/>
          <w:lang w:eastAsia="en-GB"/>
        </w:rPr>
        <w:t xml:space="preserve"> invoice for the full </w:t>
      </w:r>
      <w:proofErr w:type="gramStart"/>
      <w:r w:rsidR="00EE1E80" w:rsidRPr="00DF151E">
        <w:rPr>
          <w:rFonts w:asciiTheme="minorHAnsi" w:eastAsia="Calibri" w:hAnsiTheme="minorHAnsi" w:cstheme="minorHAnsi"/>
          <w:color w:val="auto"/>
          <w:lang w:eastAsia="en-GB"/>
        </w:rPr>
        <w:t>amount</w:t>
      </w:r>
      <w:proofErr w:type="gramEnd"/>
      <w:r w:rsidR="00EE1E80" w:rsidRPr="00DF151E">
        <w:rPr>
          <w:rFonts w:asciiTheme="minorHAnsi" w:eastAsia="Calibri" w:hAnsiTheme="minorHAnsi" w:cstheme="minorHAnsi"/>
          <w:color w:val="auto"/>
          <w:lang w:eastAsia="en-GB"/>
        </w:rPr>
        <w:t xml:space="preserve"> and you then need payment to be made in full. </w:t>
      </w:r>
    </w:p>
    <w:p w14:paraId="7DAD99F1" w14:textId="77777777" w:rsidR="00F6762A" w:rsidRPr="00DF151E" w:rsidRDefault="00F6762A" w:rsidP="00F83CD6">
      <w:pPr>
        <w:numPr>
          <w:ilvl w:val="0"/>
          <w:numId w:val="21"/>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Any products we have arranged for you will only be kept under review as part of an ongoing service for which have agreed to pay. Our ongoing services are optional, but if you agree to purchase an ongoing service, unless otherwise agreed, the ongoing service will be provided as a follow up to the initial service.</w:t>
      </w:r>
    </w:p>
    <w:p w14:paraId="07F7AAAA" w14:textId="77777777" w:rsidR="00F6762A" w:rsidRPr="00DF151E" w:rsidRDefault="00F6762A" w:rsidP="00F83CD6">
      <w:pPr>
        <w:numPr>
          <w:ilvl w:val="0"/>
          <w:numId w:val="21"/>
        </w:numPr>
        <w:spacing w:line="240" w:lineRule="auto"/>
        <w:rPr>
          <w:rFonts w:asciiTheme="minorHAnsi" w:eastAsia="Calibri" w:hAnsiTheme="minorHAnsi" w:cstheme="minorHAnsi"/>
          <w:b/>
          <w:color w:val="auto"/>
          <w:lang w:eastAsia="en-GB"/>
        </w:rPr>
      </w:pPr>
      <w:r w:rsidRPr="00DF151E">
        <w:rPr>
          <w:rFonts w:asciiTheme="minorHAnsi" w:eastAsia="Calibri" w:hAnsiTheme="minorHAnsi" w:cstheme="minorHAnsi"/>
          <w:color w:val="auto"/>
          <w:lang w:eastAsia="en-GB"/>
        </w:rPr>
        <w:t xml:space="preserve">Our charges for </w:t>
      </w:r>
      <w:r w:rsidRPr="00DF151E">
        <w:rPr>
          <w:rFonts w:asciiTheme="minorHAnsi" w:eastAsia="Calibri" w:hAnsiTheme="minorHAnsi" w:cstheme="minorHAnsi"/>
          <w:b/>
          <w:color w:val="auto"/>
          <w:lang w:eastAsia="en-GB"/>
        </w:rPr>
        <w:t>ongoing</w:t>
      </w:r>
      <w:r w:rsidRPr="00DF151E">
        <w:rPr>
          <w:rFonts w:asciiTheme="minorHAnsi" w:eastAsia="Calibri" w:hAnsiTheme="minorHAnsi" w:cstheme="minorHAnsi"/>
          <w:color w:val="auto"/>
          <w:lang w:eastAsia="en-GB"/>
        </w:rPr>
        <w:t xml:space="preserve"> services will start</w:t>
      </w:r>
      <w:r w:rsidR="00EE1E80" w:rsidRPr="00DF151E">
        <w:rPr>
          <w:rFonts w:asciiTheme="minorHAnsi" w:eastAsia="Calibri" w:hAnsiTheme="minorHAnsi" w:cstheme="minorHAnsi"/>
          <w:color w:val="auto"/>
          <w:lang w:eastAsia="en-GB"/>
        </w:rPr>
        <w:t xml:space="preserve"> </w:t>
      </w:r>
      <w:r w:rsidRPr="00DF151E">
        <w:rPr>
          <w:rFonts w:asciiTheme="minorHAnsi" w:eastAsia="Calibri" w:hAnsiTheme="minorHAnsi" w:cstheme="minorHAnsi"/>
          <w:color w:val="auto"/>
          <w:lang w:eastAsia="en-GB"/>
        </w:rPr>
        <w:t xml:space="preserve">monthly if taken as a % of funds under management. Our charges are payable within </w:t>
      </w:r>
      <w:r w:rsidR="00EE1E80" w:rsidRPr="00DF151E">
        <w:rPr>
          <w:rFonts w:asciiTheme="minorHAnsi" w:eastAsia="Calibri" w:hAnsiTheme="minorHAnsi" w:cstheme="minorHAnsi"/>
          <w:color w:val="auto"/>
          <w:lang w:eastAsia="en-GB"/>
        </w:rPr>
        <w:t>10</w:t>
      </w:r>
      <w:r w:rsidR="00887FA7" w:rsidRPr="00DF151E">
        <w:rPr>
          <w:rFonts w:asciiTheme="minorHAnsi" w:eastAsia="Calibri" w:hAnsiTheme="minorHAnsi" w:cstheme="minorHAnsi"/>
          <w:color w:val="auto"/>
          <w:lang w:eastAsia="en-GB"/>
        </w:rPr>
        <w:t xml:space="preserve"> days</w:t>
      </w:r>
      <w:r w:rsidRPr="00DF151E">
        <w:rPr>
          <w:rFonts w:asciiTheme="minorHAnsi" w:eastAsia="Calibri" w:hAnsiTheme="minorHAnsi" w:cstheme="minorHAnsi"/>
          <w:color w:val="auto"/>
          <w:lang w:eastAsia="en-GB"/>
        </w:rPr>
        <w:t xml:space="preserve"> of the end of the relevant period.</w:t>
      </w:r>
    </w:p>
    <w:p w14:paraId="435AF5D4" w14:textId="7092F0A9" w:rsidR="00F6762A" w:rsidRPr="00DF151E" w:rsidRDefault="00F6762A" w:rsidP="00F83CD6">
      <w:pPr>
        <w:numPr>
          <w:ilvl w:val="0"/>
          <w:numId w:val="21"/>
        </w:numPr>
        <w:spacing w:line="240" w:lineRule="auto"/>
        <w:rPr>
          <w:rFonts w:asciiTheme="minorHAnsi" w:eastAsia="Calibri" w:hAnsiTheme="minorHAnsi" w:cstheme="minorHAnsi"/>
          <w:bCs/>
          <w:lang w:eastAsia="en-GB"/>
        </w:rPr>
      </w:pPr>
      <w:r w:rsidRPr="00DF151E">
        <w:rPr>
          <w:rFonts w:asciiTheme="minorHAnsi" w:eastAsia="Calibri" w:hAnsiTheme="minorHAnsi" w:cstheme="minorHAnsi"/>
          <w:b/>
          <w:lang w:eastAsia="en-GB"/>
        </w:rPr>
        <w:t xml:space="preserve">Ongoing </w:t>
      </w:r>
      <w:r w:rsidRPr="00DF151E">
        <w:rPr>
          <w:rFonts w:asciiTheme="minorHAnsi" w:eastAsia="Calibri" w:hAnsiTheme="minorHAnsi" w:cstheme="minorHAnsi"/>
          <w:lang w:eastAsia="en-GB"/>
        </w:rPr>
        <w:t xml:space="preserve">services can be cancelled at any time by informing us in writing (see section </w:t>
      </w:r>
      <w:r w:rsidR="00AB25D7">
        <w:rPr>
          <w:rFonts w:asciiTheme="minorHAnsi" w:eastAsia="Calibri" w:hAnsiTheme="minorHAnsi" w:cstheme="minorHAnsi"/>
          <w:lang w:eastAsia="en-GB"/>
        </w:rPr>
        <w:t>7</w:t>
      </w:r>
      <w:r w:rsidRPr="00DF151E">
        <w:rPr>
          <w:rFonts w:asciiTheme="minorHAnsi" w:eastAsia="Calibri" w:hAnsiTheme="minorHAnsi" w:cstheme="minorHAnsi"/>
          <w:lang w:eastAsia="en-GB"/>
        </w:rPr>
        <w:t xml:space="preserve"> – </w:t>
      </w:r>
      <w:r w:rsidR="00AE32F2" w:rsidRPr="00DF151E">
        <w:rPr>
          <w:rFonts w:asciiTheme="minorHAnsi" w:eastAsia="Calibri" w:hAnsiTheme="minorHAnsi" w:cstheme="minorHAnsi"/>
          <w:lang w:eastAsia="en-GB"/>
        </w:rPr>
        <w:t>C</w:t>
      </w:r>
      <w:r w:rsidRPr="00DF151E">
        <w:rPr>
          <w:rFonts w:asciiTheme="minorHAnsi" w:eastAsia="Calibri" w:hAnsiTheme="minorHAnsi" w:cstheme="minorHAnsi"/>
          <w:lang w:eastAsia="en-GB"/>
        </w:rPr>
        <w:t xml:space="preserve">ancellation and amendments) but please note that we do reserve the right to </w:t>
      </w:r>
      <w:r w:rsidRPr="00DF151E">
        <w:rPr>
          <w:rFonts w:asciiTheme="minorHAnsi" w:eastAsia="Calibri" w:hAnsiTheme="minorHAnsi" w:cstheme="minorHAnsi"/>
          <w:bCs/>
          <w:lang w:eastAsia="en-GB"/>
        </w:rPr>
        <w:t>charge you for services we have provided before cancellation.</w:t>
      </w:r>
    </w:p>
    <w:p w14:paraId="13959717" w14:textId="77777777" w:rsidR="00F6762A" w:rsidRPr="00DF151E" w:rsidRDefault="00F6762A" w:rsidP="00F83CD6">
      <w:pPr>
        <w:numPr>
          <w:ilvl w:val="0"/>
          <w:numId w:val="2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Where our charges are based on a % of your investments, the amount of our </w:t>
      </w:r>
      <w:r w:rsidRPr="00DF151E">
        <w:rPr>
          <w:rFonts w:asciiTheme="minorHAnsi" w:eastAsia="Calibri" w:hAnsiTheme="minorHAnsi" w:cstheme="minorHAnsi"/>
          <w:b/>
          <w:lang w:eastAsia="en-GB"/>
        </w:rPr>
        <w:t>ongoing</w:t>
      </w:r>
      <w:r w:rsidRPr="00DF151E">
        <w:rPr>
          <w:rFonts w:asciiTheme="minorHAnsi" w:eastAsia="Calibri" w:hAnsiTheme="minorHAnsi" w:cstheme="minorHAnsi"/>
          <w:lang w:eastAsia="en-GB"/>
        </w:rPr>
        <w:t xml:space="preserve"> charges may increase as the size of your fund grows.</w:t>
      </w:r>
    </w:p>
    <w:p w14:paraId="6CD2155C" w14:textId="7C22A1F1" w:rsidR="00F6762A" w:rsidRPr="00DF151E" w:rsidRDefault="00F6762A" w:rsidP="00F83CD6">
      <w:pPr>
        <w:numPr>
          <w:ilvl w:val="0"/>
          <w:numId w:val="2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In some circumstances we may receive ongoing payments (commission) from product providers relating to existing investments you hold. Such payments may be </w:t>
      </w:r>
      <w:r w:rsidR="004121C0" w:rsidRPr="00DF151E">
        <w:rPr>
          <w:rFonts w:asciiTheme="minorHAnsi" w:eastAsia="Calibri" w:hAnsiTheme="minorHAnsi" w:cstheme="minorHAnsi"/>
          <w:lang w:eastAsia="en-GB"/>
        </w:rPr>
        <w:t>considered</w:t>
      </w:r>
      <w:r w:rsidRPr="00DF151E">
        <w:rPr>
          <w:rFonts w:asciiTheme="minorHAnsi" w:eastAsia="Calibri" w:hAnsiTheme="minorHAnsi" w:cstheme="minorHAnsi"/>
          <w:lang w:eastAsia="en-GB"/>
        </w:rPr>
        <w:t xml:space="preserve"> when determining the charges for ongoing services. We’ll discuss and agree this with you where relevant.      </w:t>
      </w:r>
    </w:p>
    <w:p w14:paraId="528A599D"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Legal and accounting advice</w:t>
      </w:r>
    </w:p>
    <w:p w14:paraId="209CCB28" w14:textId="13C733CE" w:rsidR="00F6762A" w:rsidRDefault="00F6762A" w:rsidP="00F83CD6">
      <w:pPr>
        <w:numPr>
          <w:ilvl w:val="0"/>
          <w:numId w:val="2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We are not qualified to provide legal or accounting advice or to prepare any legal or accounting documents. This means that the onus is on you to refer any point of law or accountancy that may arise </w:t>
      </w:r>
      <w:r w:rsidR="004719FC" w:rsidRPr="00DF151E">
        <w:rPr>
          <w:rFonts w:asciiTheme="minorHAnsi" w:eastAsia="Calibri" w:hAnsiTheme="minorHAnsi" w:cstheme="minorHAnsi"/>
          <w:lang w:eastAsia="en-GB"/>
        </w:rPr>
        <w:t>during</w:t>
      </w:r>
      <w:r w:rsidRPr="00DF151E">
        <w:rPr>
          <w:rFonts w:asciiTheme="minorHAnsi" w:eastAsia="Calibri" w:hAnsiTheme="minorHAnsi" w:cstheme="minorHAnsi"/>
          <w:lang w:eastAsia="en-GB"/>
        </w:rPr>
        <w:t xml:space="preserve"> discussions with us, to a solicitor or accountant.</w:t>
      </w:r>
    </w:p>
    <w:p w14:paraId="631403E8" w14:textId="77777777" w:rsidR="00484705" w:rsidRPr="00DF151E" w:rsidRDefault="00484705" w:rsidP="00484705">
      <w:pPr>
        <w:spacing w:line="240" w:lineRule="auto"/>
        <w:rPr>
          <w:rFonts w:asciiTheme="minorHAnsi" w:eastAsia="Calibri" w:hAnsiTheme="minorHAnsi" w:cstheme="minorHAnsi"/>
          <w:lang w:eastAsia="en-GB"/>
        </w:rPr>
      </w:pPr>
    </w:p>
    <w:p w14:paraId="3A2A7F52" w14:textId="77777777" w:rsidR="00F6762A" w:rsidRPr="00873B9E" w:rsidRDefault="00F6762A" w:rsidP="00F83CD6">
      <w:pPr>
        <w:pStyle w:val="NumberedHeading1"/>
        <w:numPr>
          <w:ilvl w:val="0"/>
          <w:numId w:val="38"/>
        </w:numPr>
        <w:ind w:left="284" w:hanging="284"/>
        <w:rPr>
          <w:rFonts w:asciiTheme="minorHAnsi" w:hAnsiTheme="minorHAnsi" w:cstheme="minorHAnsi"/>
          <w:b/>
          <w:bCs/>
          <w:color w:val="3C1345" w:themeColor="accent2" w:themeShade="80"/>
          <w:lang w:val="en-GB"/>
        </w:rPr>
      </w:pPr>
      <w:r w:rsidRPr="00873B9E">
        <w:rPr>
          <w:rFonts w:asciiTheme="minorHAnsi" w:hAnsiTheme="minorHAnsi" w:cstheme="minorHAnsi"/>
          <w:b/>
          <w:bCs/>
          <w:color w:val="3C1345" w:themeColor="accent2" w:themeShade="80"/>
          <w:lang w:val="en-GB"/>
        </w:rPr>
        <w:lastRenderedPageBreak/>
        <w:t>Cancellation and amendments</w:t>
      </w:r>
    </w:p>
    <w:p w14:paraId="0B6332B3"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Ending this agreement</w:t>
      </w:r>
    </w:p>
    <w:p w14:paraId="779CC28F" w14:textId="3D922B2B" w:rsidR="00F6762A" w:rsidRPr="00DF151E" w:rsidRDefault="00F6762A" w:rsidP="145C91B0">
      <w:pPr>
        <w:numPr>
          <w:ilvl w:val="0"/>
          <w:numId w:val="12"/>
        </w:numPr>
        <w:spacing w:line="240" w:lineRule="auto"/>
        <w:rPr>
          <w:rFonts w:asciiTheme="minorHAnsi" w:eastAsia="Calibri" w:hAnsiTheme="minorHAnsi"/>
          <w:lang w:eastAsia="en-GB"/>
        </w:rPr>
      </w:pPr>
      <w:r w:rsidRPr="145C91B0">
        <w:rPr>
          <w:rFonts w:asciiTheme="minorHAnsi" w:eastAsia="Calibri" w:hAnsiTheme="minorHAnsi"/>
          <w:lang w:eastAsia="en-GB"/>
        </w:rPr>
        <w:t>You or we may terminate this agreement at any time</w:t>
      </w:r>
      <w:r w:rsidR="00577C01" w:rsidRPr="145C91B0">
        <w:rPr>
          <w:rFonts w:asciiTheme="minorHAnsi" w:eastAsia="Calibri" w:hAnsiTheme="minorHAnsi"/>
          <w:lang w:eastAsia="en-GB"/>
        </w:rPr>
        <w:t xml:space="preserve"> by giving 20 working </w:t>
      </w:r>
      <w:r w:rsidR="00EB7D50" w:rsidRPr="145C91B0">
        <w:rPr>
          <w:rFonts w:asciiTheme="minorHAnsi" w:eastAsia="Calibri" w:hAnsiTheme="minorHAnsi"/>
          <w:lang w:eastAsia="en-GB"/>
        </w:rPr>
        <w:t>days’ notice and</w:t>
      </w:r>
      <w:r w:rsidRPr="145C91B0">
        <w:rPr>
          <w:rFonts w:asciiTheme="minorHAnsi" w:eastAsia="Calibri" w:hAnsiTheme="minorHAnsi"/>
          <w:lang w:eastAsia="en-GB"/>
        </w:rPr>
        <w:t xml:space="preserve"> without penalty. </w:t>
      </w:r>
    </w:p>
    <w:p w14:paraId="53E0D75E" w14:textId="77777777" w:rsidR="00F6762A" w:rsidRPr="00DF151E" w:rsidRDefault="00F6762A" w:rsidP="00EE6867">
      <w:pPr>
        <w:numPr>
          <w:ilvl w:val="0"/>
          <w:numId w:val="1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Notice of termination must be given in writing and will take effect from the date of receipt. </w:t>
      </w:r>
    </w:p>
    <w:p w14:paraId="73B30EE2" w14:textId="77777777" w:rsidR="00F6762A" w:rsidRPr="00DF151E" w:rsidRDefault="00F6762A" w:rsidP="00EE6867">
      <w:pPr>
        <w:numPr>
          <w:ilvl w:val="0"/>
          <w:numId w:val="1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Any transactions already initiated will be completed according to this agreement unless otherwise agreed in writing. </w:t>
      </w:r>
    </w:p>
    <w:p w14:paraId="374ED6DC" w14:textId="77777777" w:rsidR="00F6762A" w:rsidRPr="00DF151E" w:rsidRDefault="00F6762A" w:rsidP="00EE6867">
      <w:pPr>
        <w:numPr>
          <w:ilvl w:val="0"/>
          <w:numId w:val="12"/>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You will be liable to pay for any services we have provided before cancellation and any outstanding fees, if applicable.</w:t>
      </w:r>
    </w:p>
    <w:p w14:paraId="669578FB"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Amendments</w:t>
      </w:r>
    </w:p>
    <w:p w14:paraId="0F4F24D4" w14:textId="20E051C6" w:rsidR="00F6762A" w:rsidRPr="00DF151E" w:rsidRDefault="00F6762A" w:rsidP="00F83CD6">
      <w:pPr>
        <w:numPr>
          <w:ilvl w:val="0"/>
          <w:numId w:val="23"/>
        </w:numPr>
        <w:spacing w:before="0" w:after="0"/>
        <w:contextualSpacing/>
        <w:rPr>
          <w:rFonts w:asciiTheme="minorHAnsi" w:hAnsiTheme="minorHAnsi" w:cstheme="minorHAnsi"/>
          <w:color w:val="FF0000"/>
        </w:rPr>
      </w:pPr>
      <w:r w:rsidRPr="00DF151E">
        <w:rPr>
          <w:rFonts w:asciiTheme="minorHAnsi" w:hAnsiTheme="minorHAnsi" w:cstheme="minorHAnsi"/>
          <w:color w:val="454545"/>
        </w:rPr>
        <w:t xml:space="preserve">From time to </w:t>
      </w:r>
      <w:r w:rsidR="004719FC" w:rsidRPr="00DF151E">
        <w:rPr>
          <w:rFonts w:asciiTheme="minorHAnsi" w:hAnsiTheme="minorHAnsi" w:cstheme="minorHAnsi"/>
          <w:color w:val="454545"/>
        </w:rPr>
        <w:t>time,</w:t>
      </w:r>
      <w:r w:rsidRPr="00DF151E">
        <w:rPr>
          <w:rFonts w:asciiTheme="minorHAnsi" w:hAnsiTheme="minorHAnsi" w:cstheme="minorHAnsi"/>
          <w:color w:val="454545"/>
        </w:rPr>
        <w:t xml:space="preserve"> it may be necessary to amend the terms set out in this agreement where it’s not necessary to issue a new agreement. If this is the </w:t>
      </w:r>
      <w:r w:rsidR="004719FC" w:rsidRPr="00DF151E">
        <w:rPr>
          <w:rFonts w:asciiTheme="minorHAnsi" w:hAnsiTheme="minorHAnsi" w:cstheme="minorHAnsi"/>
          <w:color w:val="454545"/>
        </w:rPr>
        <w:t>case,</w:t>
      </w:r>
      <w:r w:rsidRPr="00DF151E">
        <w:rPr>
          <w:rFonts w:asciiTheme="minorHAnsi" w:hAnsiTheme="minorHAnsi" w:cstheme="minorHAnsi"/>
          <w:color w:val="454545"/>
        </w:rPr>
        <w:t xml:space="preserve"> we’ll write to you with details of the changes at least </w:t>
      </w:r>
      <w:r w:rsidR="00EE1E80" w:rsidRPr="00DF151E">
        <w:rPr>
          <w:rFonts w:asciiTheme="minorHAnsi" w:hAnsiTheme="minorHAnsi" w:cstheme="minorHAnsi"/>
          <w:color w:val="454545"/>
        </w:rPr>
        <w:t>28 working days</w:t>
      </w:r>
      <w:r w:rsidR="002D2513" w:rsidRPr="00DF151E">
        <w:rPr>
          <w:rFonts w:asciiTheme="minorHAnsi" w:hAnsiTheme="minorHAnsi" w:cstheme="minorHAnsi"/>
          <w:color w:val="454545"/>
        </w:rPr>
        <w:t xml:space="preserve"> before they take effect</w:t>
      </w:r>
      <w:r w:rsidR="00A429FC" w:rsidRPr="00DF151E">
        <w:rPr>
          <w:rFonts w:asciiTheme="minorHAnsi" w:hAnsiTheme="minorHAnsi" w:cstheme="minorHAnsi"/>
          <w:color w:val="454545"/>
        </w:rPr>
        <w:t>.</w:t>
      </w:r>
      <w:r w:rsidRPr="00DF151E">
        <w:rPr>
          <w:rFonts w:asciiTheme="minorHAnsi" w:hAnsiTheme="minorHAnsi" w:cstheme="minorHAnsi"/>
          <w:color w:val="454545"/>
        </w:rPr>
        <w:t xml:space="preserve"> </w:t>
      </w:r>
    </w:p>
    <w:p w14:paraId="6A44A537"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Product cancellation rights</w:t>
      </w:r>
    </w:p>
    <w:p w14:paraId="668324C4" w14:textId="77777777" w:rsidR="00F6762A" w:rsidRPr="00DF151E" w:rsidRDefault="00F6762A" w:rsidP="00F83CD6">
      <w:pPr>
        <w:numPr>
          <w:ilvl w:val="0"/>
          <w:numId w:val="23"/>
        </w:numPr>
        <w:spacing w:before="0" w:after="0"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Full details of any financial products we recommend to you will be provided in the relevant product information you will receive. This will include information about any product cancellation rights along with any other early termination rights and penalties. </w:t>
      </w:r>
    </w:p>
    <w:p w14:paraId="502661B9" w14:textId="77777777" w:rsidR="00F6762A" w:rsidRPr="00873B9E" w:rsidRDefault="00F6762A" w:rsidP="00F83CD6">
      <w:pPr>
        <w:pStyle w:val="NumberedHeading1"/>
        <w:numPr>
          <w:ilvl w:val="0"/>
          <w:numId w:val="38"/>
        </w:numPr>
        <w:ind w:left="426"/>
        <w:rPr>
          <w:rFonts w:asciiTheme="minorHAnsi" w:hAnsiTheme="minorHAnsi" w:cstheme="minorHAnsi"/>
          <w:b/>
          <w:bCs/>
          <w:color w:val="3C1345" w:themeColor="accent2" w:themeShade="80"/>
          <w:lang w:val="en-GB"/>
        </w:rPr>
      </w:pPr>
      <w:r w:rsidRPr="00873B9E">
        <w:rPr>
          <w:rFonts w:asciiTheme="minorHAnsi" w:hAnsiTheme="minorHAnsi" w:cstheme="minorHAnsi"/>
          <w:b/>
          <w:bCs/>
          <w:color w:val="3C1345" w:themeColor="accent2" w:themeShade="80"/>
          <w:lang w:val="en-GB"/>
        </w:rPr>
        <w:t>Useful information about our services</w:t>
      </w:r>
    </w:p>
    <w:p w14:paraId="6B7FCCF9" w14:textId="77777777" w:rsidR="00F6762A" w:rsidRPr="004C6EEF" w:rsidRDefault="00F6762A" w:rsidP="0048370D">
      <w:pPr>
        <w:keepNext/>
        <w:keepLines/>
        <w:spacing w:before="0" w:after="0"/>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Who authorises us to advise you?</w:t>
      </w:r>
    </w:p>
    <w:p w14:paraId="20E75356" w14:textId="7CD92850" w:rsidR="00F6762A" w:rsidRPr="004719FC" w:rsidRDefault="00BD451D" w:rsidP="00F83CD6">
      <w:pPr>
        <w:numPr>
          <w:ilvl w:val="0"/>
          <w:numId w:val="15"/>
        </w:numPr>
        <w:spacing w:line="240" w:lineRule="auto"/>
        <w:rPr>
          <w:rFonts w:asciiTheme="minorHAnsi" w:eastAsia="Calibri" w:hAnsiTheme="minorHAnsi" w:cstheme="minorHAnsi"/>
          <w:lang w:eastAsia="en-GB"/>
        </w:rPr>
      </w:pPr>
      <w:r w:rsidRPr="004719FC">
        <w:rPr>
          <w:color w:val="auto"/>
        </w:rPr>
        <w:t xml:space="preserve">We are authorised and regulated by the Financial Conduct Authority (FCA), 12 Endeavour Square, Stratford, London, E20 1JN. </w:t>
      </w:r>
      <w:hyperlink r:id="rId13" w:history="1">
        <w:r w:rsidRPr="004719FC">
          <w:rPr>
            <w:rStyle w:val="Hyperlink"/>
            <w:rFonts w:asciiTheme="minorHAnsi" w:eastAsia="Calibri" w:hAnsiTheme="minorHAnsi" w:cstheme="minorHAnsi"/>
            <w:lang w:eastAsia="en-GB"/>
          </w:rPr>
          <w:t>www.fca.org.uk</w:t>
        </w:r>
      </w:hyperlink>
      <w:r w:rsidR="00F6762A" w:rsidRPr="004719FC">
        <w:rPr>
          <w:rFonts w:asciiTheme="minorHAnsi" w:eastAsia="Calibri" w:hAnsiTheme="minorHAnsi" w:cstheme="minorHAnsi"/>
          <w:lang w:eastAsia="en-GB"/>
        </w:rPr>
        <w:t xml:space="preserve">. Our firm reference number is </w:t>
      </w:r>
      <w:r w:rsidR="00EE1E80" w:rsidRPr="004719FC">
        <w:rPr>
          <w:rFonts w:asciiTheme="minorHAnsi" w:eastAsia="Calibri" w:hAnsiTheme="minorHAnsi" w:cstheme="minorHAnsi"/>
          <w:lang w:eastAsia="en-GB"/>
        </w:rPr>
        <w:t>589715</w:t>
      </w:r>
      <w:r w:rsidR="00F6762A" w:rsidRPr="004719FC">
        <w:rPr>
          <w:rFonts w:asciiTheme="minorHAnsi" w:eastAsia="Calibri" w:hAnsiTheme="minorHAnsi" w:cstheme="minorHAnsi"/>
          <w:lang w:eastAsia="en-GB"/>
        </w:rPr>
        <w:t xml:space="preserve">. </w:t>
      </w:r>
    </w:p>
    <w:p w14:paraId="6574CCDA" w14:textId="77777777" w:rsidR="00F6762A" w:rsidRPr="00DF151E" w:rsidRDefault="00F6762A" w:rsidP="00F83CD6">
      <w:pPr>
        <w:numPr>
          <w:ilvl w:val="0"/>
          <w:numId w:val="15"/>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Our permitted business is advising on and arranging </w:t>
      </w:r>
      <w:r w:rsidR="00A429FC" w:rsidRPr="00DF151E">
        <w:rPr>
          <w:rFonts w:asciiTheme="minorHAnsi" w:eastAsia="Calibri" w:hAnsiTheme="minorHAnsi" w:cstheme="minorHAnsi"/>
          <w:lang w:eastAsia="en-GB"/>
        </w:rPr>
        <w:t>p</w:t>
      </w:r>
      <w:r w:rsidRPr="00DF151E">
        <w:rPr>
          <w:rFonts w:asciiTheme="minorHAnsi" w:eastAsia="Calibri" w:hAnsiTheme="minorHAnsi" w:cstheme="minorHAnsi"/>
          <w:lang w:eastAsia="en-GB"/>
        </w:rPr>
        <w:t xml:space="preserve">ensions, savings and investment products, non-investment insurance contracts and mortgages. </w:t>
      </w:r>
    </w:p>
    <w:p w14:paraId="4CE3B364" w14:textId="77777777" w:rsidR="00F6762A" w:rsidRPr="00DF151E" w:rsidRDefault="00F6762A" w:rsidP="00F83CD6">
      <w:pPr>
        <w:numPr>
          <w:ilvl w:val="0"/>
          <w:numId w:val="15"/>
        </w:numPr>
        <w:spacing w:line="240" w:lineRule="auto"/>
        <w:ind w:left="714" w:hanging="357"/>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You can check our details on the Financial Services Register by visiting the FCA’s website </w:t>
      </w:r>
      <w:hyperlink r:id="rId14" w:history="1">
        <w:r w:rsidRPr="00DF151E">
          <w:rPr>
            <w:rFonts w:asciiTheme="minorHAnsi" w:eastAsia="Calibri" w:hAnsiTheme="minorHAnsi" w:cstheme="minorHAnsi"/>
            <w:color w:val="0000FF" w:themeColor="hyperlink"/>
            <w:u w:val="single"/>
            <w:lang w:eastAsia="en-GB"/>
          </w:rPr>
          <w:t>www.fca.org.uk/firms/systems-reporting/register</w:t>
        </w:r>
      </w:hyperlink>
      <w:r w:rsidRPr="00DF151E">
        <w:rPr>
          <w:rFonts w:asciiTheme="minorHAnsi" w:eastAsia="Calibri" w:hAnsiTheme="minorHAnsi" w:cstheme="minorHAnsi"/>
          <w:lang w:eastAsia="en-GB"/>
        </w:rPr>
        <w:t xml:space="preserve"> or by contacting the FCA on 0800 111 6768. </w:t>
      </w:r>
    </w:p>
    <w:p w14:paraId="5665E841" w14:textId="77777777" w:rsidR="00F6762A" w:rsidRPr="00DF151E" w:rsidRDefault="00F6762A" w:rsidP="00F83CD6">
      <w:pPr>
        <w:pStyle w:val="ListParagraph"/>
        <w:numPr>
          <w:ilvl w:val="0"/>
          <w:numId w:val="15"/>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Unless we tell you otherwise, we’ll treat you as a </w:t>
      </w:r>
      <w:r w:rsidRPr="00DF151E">
        <w:rPr>
          <w:rFonts w:asciiTheme="minorHAnsi" w:eastAsia="Calibri" w:hAnsiTheme="minorHAnsi" w:cstheme="minorHAnsi"/>
          <w:b/>
          <w:lang w:eastAsia="en-GB"/>
        </w:rPr>
        <w:t xml:space="preserve">retail client </w:t>
      </w:r>
      <w:r w:rsidRPr="00DF151E">
        <w:rPr>
          <w:rFonts w:asciiTheme="minorHAnsi" w:eastAsia="Calibri" w:hAnsiTheme="minorHAnsi" w:cstheme="minorHAnsi"/>
          <w:lang w:eastAsia="en-GB"/>
        </w:rPr>
        <w:t>for investment business. This means that you are given the highest level of protection available under the UK’s regulatory system.</w:t>
      </w:r>
    </w:p>
    <w:p w14:paraId="1E8BF928"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What if things go wrong?</w:t>
      </w:r>
    </w:p>
    <w:p w14:paraId="7AE22A73" w14:textId="77777777" w:rsidR="00F6762A" w:rsidRPr="00DF151E" w:rsidRDefault="00F6762A" w:rsidP="00F83CD6">
      <w:pPr>
        <w:numPr>
          <w:ilvl w:val="0"/>
          <w:numId w:val="16"/>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If you are unhappy with our advice or any aspect of our services, we encourage you to contact us as soon as possible. We’ll do our best to resolve your concerns. </w:t>
      </w:r>
    </w:p>
    <w:p w14:paraId="51838373" w14:textId="77777777" w:rsidR="00F6762A" w:rsidRPr="00DF151E" w:rsidRDefault="00F6762A" w:rsidP="00F83CD6">
      <w:pPr>
        <w:numPr>
          <w:ilvl w:val="1"/>
          <w:numId w:val="17"/>
        </w:numPr>
        <w:spacing w:line="240" w:lineRule="auto"/>
        <w:jc w:val="both"/>
        <w:rPr>
          <w:rFonts w:asciiTheme="minorHAnsi" w:eastAsia="Calibri" w:hAnsiTheme="minorHAnsi" w:cstheme="minorHAnsi"/>
          <w:lang w:eastAsia="en-GB"/>
        </w:rPr>
      </w:pPr>
      <w:r w:rsidRPr="00DF151E">
        <w:rPr>
          <w:rFonts w:asciiTheme="minorHAnsi" w:eastAsia="Calibri" w:hAnsiTheme="minorHAnsi" w:cstheme="minorHAnsi"/>
          <w:b/>
          <w:lang w:eastAsia="en-GB"/>
        </w:rPr>
        <w:t>Telephone:</w:t>
      </w:r>
      <w:r w:rsidRPr="00DF151E">
        <w:rPr>
          <w:rFonts w:asciiTheme="minorHAnsi" w:eastAsia="Calibri" w:hAnsiTheme="minorHAnsi" w:cstheme="minorHAnsi"/>
          <w:lang w:eastAsia="en-GB"/>
        </w:rPr>
        <w:t xml:space="preserve"> </w:t>
      </w:r>
      <w:r w:rsidR="00FF4B5E" w:rsidRPr="00DF151E">
        <w:rPr>
          <w:rFonts w:asciiTheme="minorHAnsi" w:eastAsia="Calibri" w:hAnsiTheme="minorHAnsi" w:cstheme="minorHAnsi"/>
          <w:lang w:eastAsia="en-GB"/>
        </w:rPr>
        <w:t>02920766400</w:t>
      </w:r>
    </w:p>
    <w:p w14:paraId="3D56AE6A" w14:textId="77777777" w:rsidR="00F6762A" w:rsidRPr="00DF151E" w:rsidRDefault="00F6762A" w:rsidP="00F83CD6">
      <w:pPr>
        <w:numPr>
          <w:ilvl w:val="1"/>
          <w:numId w:val="17"/>
        </w:numPr>
        <w:spacing w:line="240" w:lineRule="auto"/>
        <w:jc w:val="both"/>
        <w:rPr>
          <w:rFonts w:asciiTheme="minorHAnsi" w:eastAsia="Calibri" w:hAnsiTheme="minorHAnsi" w:cstheme="minorHAnsi"/>
          <w:lang w:eastAsia="en-GB"/>
        </w:rPr>
      </w:pPr>
      <w:r w:rsidRPr="00DF151E">
        <w:rPr>
          <w:rFonts w:asciiTheme="minorHAnsi" w:eastAsia="Calibri" w:hAnsiTheme="minorHAnsi" w:cstheme="minorHAnsi"/>
          <w:b/>
          <w:lang w:eastAsia="en-GB"/>
        </w:rPr>
        <w:t>Email:</w:t>
      </w:r>
      <w:r w:rsidRPr="00DF151E">
        <w:rPr>
          <w:rFonts w:asciiTheme="minorHAnsi" w:eastAsia="Calibri" w:hAnsiTheme="minorHAnsi" w:cstheme="minorHAnsi"/>
          <w:lang w:eastAsia="en-GB"/>
        </w:rPr>
        <w:t xml:space="preserve"> </w:t>
      </w:r>
      <w:r w:rsidR="00461807" w:rsidRPr="00DF151E">
        <w:rPr>
          <w:rFonts w:asciiTheme="minorHAnsi" w:eastAsia="Calibri" w:hAnsiTheme="minorHAnsi" w:cstheme="minorHAnsi"/>
          <w:lang w:eastAsia="en-GB"/>
        </w:rPr>
        <w:t>sarahevans</w:t>
      </w:r>
      <w:r w:rsidR="00FF4B5E" w:rsidRPr="00DF151E">
        <w:rPr>
          <w:rFonts w:asciiTheme="minorHAnsi" w:eastAsia="Calibri" w:hAnsiTheme="minorHAnsi" w:cstheme="minorHAnsi"/>
          <w:lang w:eastAsia="en-GB"/>
        </w:rPr>
        <w:t>@ntmfs.co.uk</w:t>
      </w:r>
    </w:p>
    <w:p w14:paraId="416DF7F7" w14:textId="77777777" w:rsidR="00F6762A" w:rsidRPr="00DF151E" w:rsidRDefault="00F6762A" w:rsidP="00F83CD6">
      <w:pPr>
        <w:numPr>
          <w:ilvl w:val="1"/>
          <w:numId w:val="17"/>
        </w:numPr>
        <w:spacing w:line="240" w:lineRule="auto"/>
        <w:jc w:val="both"/>
        <w:rPr>
          <w:rFonts w:asciiTheme="minorHAnsi" w:eastAsia="Calibri" w:hAnsiTheme="minorHAnsi" w:cstheme="minorHAnsi"/>
          <w:b/>
          <w:lang w:eastAsia="en-GB"/>
        </w:rPr>
      </w:pPr>
      <w:r w:rsidRPr="00DF151E">
        <w:rPr>
          <w:rFonts w:asciiTheme="minorHAnsi" w:eastAsia="Calibri" w:hAnsiTheme="minorHAnsi" w:cstheme="minorHAnsi"/>
          <w:b/>
          <w:lang w:eastAsia="en-GB"/>
        </w:rPr>
        <w:t>In writing:</w:t>
      </w:r>
      <w:r w:rsidRPr="00DF151E">
        <w:rPr>
          <w:rFonts w:asciiTheme="minorHAnsi" w:eastAsia="Calibri" w:hAnsiTheme="minorHAnsi" w:cstheme="minorHAnsi"/>
          <w:lang w:eastAsia="en-GB"/>
        </w:rPr>
        <w:t xml:space="preserve"> </w:t>
      </w:r>
      <w:r w:rsidR="00461807" w:rsidRPr="00DF151E">
        <w:rPr>
          <w:rFonts w:asciiTheme="minorHAnsi" w:eastAsia="Calibri" w:hAnsiTheme="minorHAnsi" w:cstheme="minorHAnsi"/>
          <w:lang w:eastAsia="en-GB"/>
        </w:rPr>
        <w:t>Compliance Manager</w:t>
      </w:r>
      <w:r w:rsidR="00FF4B5E" w:rsidRPr="00DF151E">
        <w:rPr>
          <w:rFonts w:asciiTheme="minorHAnsi" w:eastAsia="Calibri" w:hAnsiTheme="minorHAnsi" w:cstheme="minorHAnsi"/>
          <w:lang w:eastAsia="en-GB"/>
        </w:rPr>
        <w:t xml:space="preserve">, Unit 12 Cwrt Y Parc, Earlswood Road, Llanishen, Cardiff, CF14 5GH </w:t>
      </w:r>
    </w:p>
    <w:p w14:paraId="32CEA84E" w14:textId="77777777" w:rsidR="00F6762A" w:rsidRPr="00DF151E" w:rsidRDefault="00F6762A" w:rsidP="00F83CD6">
      <w:pPr>
        <w:numPr>
          <w:ilvl w:val="0"/>
          <w:numId w:val="16"/>
        </w:numPr>
        <w:spacing w:line="240" w:lineRule="auto"/>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We have a complaints </w:t>
      </w:r>
      <w:proofErr w:type="gramStart"/>
      <w:r w:rsidRPr="00DF151E">
        <w:rPr>
          <w:rFonts w:asciiTheme="minorHAnsi" w:eastAsia="Calibri" w:hAnsiTheme="minorHAnsi" w:cstheme="minorHAnsi"/>
          <w:lang w:eastAsia="en-GB"/>
        </w:rPr>
        <w:t>procedure</w:t>
      </w:r>
      <w:proofErr w:type="gramEnd"/>
      <w:r w:rsidRPr="00DF151E">
        <w:rPr>
          <w:rFonts w:asciiTheme="minorHAnsi" w:eastAsia="Calibri" w:hAnsiTheme="minorHAnsi" w:cstheme="minorHAnsi"/>
          <w:lang w:eastAsia="en-GB"/>
        </w:rPr>
        <w:t xml:space="preserve"> and we can provide further details on request. If you do have a complaint, and you are not happy with our response, the Financial Ombudsman Service (FOS) may be able to help. The FOS settles disputes between financial services business and their clients. Full details are available at </w:t>
      </w:r>
      <w:hyperlink r:id="rId15" w:history="1">
        <w:r w:rsidRPr="00DF151E">
          <w:rPr>
            <w:rFonts w:asciiTheme="minorHAnsi" w:eastAsia="Calibri" w:hAnsiTheme="minorHAnsi" w:cstheme="minorHAnsi"/>
            <w:color w:val="0000FF"/>
            <w:u w:val="single"/>
            <w:lang w:eastAsia="en-GB"/>
          </w:rPr>
          <w:t>www.financial-ombudsman.org.uk</w:t>
        </w:r>
      </w:hyperlink>
      <w:r w:rsidRPr="00DF151E">
        <w:rPr>
          <w:rFonts w:asciiTheme="minorHAnsi" w:eastAsia="Calibri" w:hAnsiTheme="minorHAnsi" w:cstheme="minorHAnsi"/>
          <w:lang w:eastAsia="en-GB"/>
        </w:rPr>
        <w:t>.</w:t>
      </w:r>
    </w:p>
    <w:p w14:paraId="3D1B8F8E" w14:textId="77777777" w:rsidR="00F6762A" w:rsidRPr="004C6EEF" w:rsidRDefault="00F6762A" w:rsidP="006F32FE">
      <w:pPr>
        <w:keepNext/>
        <w:keepLines/>
        <w:outlineLvl w:val="1"/>
        <w:rPr>
          <w:rFonts w:asciiTheme="minorHAnsi" w:eastAsiaTheme="majorEastAsia" w:hAnsiTheme="minorHAnsi" w:cstheme="minorHAnsi"/>
          <w:color w:val="3C1345" w:themeColor="accent2" w:themeShade="80"/>
          <w:sz w:val="26"/>
          <w:szCs w:val="26"/>
        </w:rPr>
      </w:pPr>
      <w:r w:rsidRPr="004C6EEF">
        <w:rPr>
          <w:rFonts w:asciiTheme="minorHAnsi" w:eastAsiaTheme="majorEastAsia" w:hAnsiTheme="minorHAnsi" w:cstheme="minorHAnsi"/>
          <w:color w:val="3C1345" w:themeColor="accent2" w:themeShade="80"/>
          <w:sz w:val="26"/>
          <w:szCs w:val="26"/>
        </w:rPr>
        <w:t>Additional peace of mind</w:t>
      </w:r>
    </w:p>
    <w:p w14:paraId="00C572C9" w14:textId="77777777" w:rsidR="00BD451D" w:rsidRPr="004719FC" w:rsidRDefault="00BD451D" w:rsidP="00F83CD6">
      <w:pPr>
        <w:pStyle w:val="21Bullet1"/>
        <w:numPr>
          <w:ilvl w:val="0"/>
          <w:numId w:val="40"/>
        </w:numPr>
      </w:pPr>
      <w:r w:rsidRPr="004719FC">
        <w:t xml:space="preserve">The Financial Services Compensation Scheme (FSCS) is the UK’s statutory compensation fund for customers of authorised financial services firms who are unable to pay claims against them, usually because they have gone out of business. You may be able to claim compensation from the FSCS if we can’t meet our obligations. The amount of compensation available will depend on the type of business </w:t>
      </w:r>
      <w:r w:rsidRPr="004719FC">
        <w:lastRenderedPageBreak/>
        <w:t>and the circumstances of the claim. We can provide more specific information on request, but as a guide:</w:t>
      </w:r>
    </w:p>
    <w:p w14:paraId="31D141E4" w14:textId="77777777" w:rsidR="00BD451D" w:rsidRPr="004719FC" w:rsidRDefault="00BD451D" w:rsidP="00F83CD6">
      <w:pPr>
        <w:pStyle w:val="22Bullet2"/>
        <w:numPr>
          <w:ilvl w:val="0"/>
          <w:numId w:val="41"/>
        </w:numPr>
        <w:ind w:left="709" w:hanging="284"/>
      </w:pPr>
      <w:r w:rsidRPr="004719FC">
        <w:rPr>
          <w:b/>
        </w:rPr>
        <w:t>Investments</w:t>
      </w:r>
      <w:r w:rsidRPr="004719FC">
        <w:t xml:space="preserve"> </w:t>
      </w:r>
      <w:r w:rsidRPr="004719FC">
        <w:rPr>
          <w:b/>
        </w:rPr>
        <w:t>-</w:t>
      </w:r>
      <w:r w:rsidRPr="004719FC">
        <w:t xml:space="preserve"> Eligible claims related to most types of investment business are covered for 100% of a claim up to a maximum of £85,000 per person per firm</w:t>
      </w:r>
    </w:p>
    <w:p w14:paraId="234A139D" w14:textId="77777777" w:rsidR="00EB7D50" w:rsidRDefault="00BD451D" w:rsidP="00F83CD6">
      <w:pPr>
        <w:pStyle w:val="22Bullet2"/>
        <w:numPr>
          <w:ilvl w:val="0"/>
          <w:numId w:val="41"/>
        </w:numPr>
        <w:ind w:left="709" w:hanging="284"/>
      </w:pPr>
      <w:r w:rsidRPr="004719FC">
        <w:rPr>
          <w:b/>
        </w:rPr>
        <w:t>Insurance</w:t>
      </w:r>
      <w:r w:rsidRPr="004719FC">
        <w:t xml:space="preserve"> </w:t>
      </w:r>
      <w:r w:rsidRPr="004719FC">
        <w:rPr>
          <w:b/>
        </w:rPr>
        <w:t>-</w:t>
      </w:r>
      <w:r w:rsidRPr="004719FC">
        <w:t xml:space="preserve"> In the majority of cases, eligible claims related to advising and arranging of protection </w:t>
      </w:r>
    </w:p>
    <w:p w14:paraId="43D99C80" w14:textId="2B8EE092" w:rsidR="00BD451D" w:rsidRPr="004719FC" w:rsidRDefault="00BD451D" w:rsidP="00F83CD6">
      <w:pPr>
        <w:pStyle w:val="22Bullet2"/>
        <w:numPr>
          <w:ilvl w:val="0"/>
          <w:numId w:val="41"/>
        </w:numPr>
        <w:ind w:left="709" w:hanging="284"/>
      </w:pPr>
      <w:r w:rsidRPr="004719FC">
        <w:t>products are covered for either 90% or 100% of the claim, without any upper limit</w:t>
      </w:r>
    </w:p>
    <w:p w14:paraId="6B0CA523" w14:textId="77777777" w:rsidR="00EB7D50" w:rsidRPr="00EB7D50" w:rsidRDefault="00F6762A" w:rsidP="00EE6867">
      <w:pPr>
        <w:pStyle w:val="CommentText"/>
        <w:numPr>
          <w:ilvl w:val="0"/>
          <w:numId w:val="13"/>
        </w:numPr>
        <w:rPr>
          <w:rFonts w:asciiTheme="minorHAnsi" w:hAnsiTheme="minorHAnsi" w:cstheme="minorHAnsi"/>
          <w:sz w:val="22"/>
          <w:szCs w:val="22"/>
        </w:rPr>
      </w:pPr>
      <w:r w:rsidRPr="004719FC">
        <w:rPr>
          <w:rFonts w:asciiTheme="minorHAnsi" w:eastAsia="Calibri" w:hAnsiTheme="minorHAnsi" w:cstheme="minorHAnsi"/>
          <w:sz w:val="22"/>
          <w:szCs w:val="22"/>
          <w:lang w:eastAsia="en-GB"/>
        </w:rPr>
        <w:t xml:space="preserve">Further information is available from the FSCS at </w:t>
      </w:r>
      <w:hyperlink r:id="rId16" w:history="1">
        <w:r w:rsidRPr="004719FC">
          <w:rPr>
            <w:rFonts w:asciiTheme="minorHAnsi" w:eastAsia="Calibri" w:hAnsiTheme="minorHAnsi" w:cstheme="minorHAnsi"/>
            <w:color w:val="0000FF" w:themeColor="hyperlink"/>
            <w:sz w:val="22"/>
            <w:szCs w:val="22"/>
            <w:u w:val="single"/>
            <w:lang w:eastAsia="en-GB"/>
          </w:rPr>
          <w:t>www.fscs.org.uk</w:t>
        </w:r>
      </w:hyperlink>
      <w:r w:rsidRPr="004719FC">
        <w:rPr>
          <w:rFonts w:asciiTheme="minorHAnsi" w:eastAsia="Calibri" w:hAnsiTheme="minorHAnsi" w:cstheme="minorHAnsi"/>
          <w:sz w:val="22"/>
          <w:szCs w:val="22"/>
          <w:lang w:eastAsia="en-GB"/>
        </w:rPr>
        <w:t xml:space="preserve">. </w:t>
      </w:r>
    </w:p>
    <w:p w14:paraId="10D62EF1" w14:textId="6BDF27F4" w:rsidR="00CD5185" w:rsidRPr="004719FC" w:rsidRDefault="00CD5185" w:rsidP="145C91B0">
      <w:pPr>
        <w:pStyle w:val="CommentText"/>
        <w:rPr>
          <w:rFonts w:asciiTheme="minorHAnsi" w:hAnsiTheme="minorHAnsi"/>
          <w:sz w:val="22"/>
          <w:szCs w:val="22"/>
        </w:rPr>
      </w:pPr>
      <w:r w:rsidRPr="145C91B0">
        <w:rPr>
          <w:rFonts w:asciiTheme="minorHAnsi" w:hAnsiTheme="minorHAnsi"/>
          <w:sz w:val="22"/>
          <w:szCs w:val="22"/>
        </w:rPr>
        <w:t xml:space="preserve"> Under the rules of our regulator, the FCA, as a firm providing independent </w:t>
      </w:r>
      <w:r w:rsidR="004121C0" w:rsidRPr="145C91B0">
        <w:rPr>
          <w:rFonts w:asciiTheme="minorHAnsi" w:hAnsiTheme="minorHAnsi"/>
          <w:sz w:val="22"/>
          <w:szCs w:val="22"/>
        </w:rPr>
        <w:t>advice,</w:t>
      </w:r>
      <w:r w:rsidRPr="145C91B0">
        <w:rPr>
          <w:rFonts w:asciiTheme="minorHAnsi" w:hAnsiTheme="minorHAnsi"/>
          <w:sz w:val="22"/>
          <w:szCs w:val="22"/>
        </w:rPr>
        <w:t xml:space="preserve"> we are unable to accept or retain payments or benefits from other firms (e.g. product providers) as this would conflict with our independent status. </w:t>
      </w:r>
    </w:p>
    <w:p w14:paraId="75DB3C3D" w14:textId="0D98FFAC" w:rsidR="00DF151E" w:rsidRDefault="00CD5185" w:rsidP="145C91B0">
      <w:pPr>
        <w:pStyle w:val="CommentText"/>
        <w:rPr>
          <w:rFonts w:asciiTheme="minorHAnsi" w:hAnsiTheme="minorHAnsi"/>
          <w:sz w:val="22"/>
          <w:szCs w:val="22"/>
        </w:rPr>
      </w:pPr>
      <w:r w:rsidRPr="145C91B0">
        <w:rPr>
          <w:rFonts w:asciiTheme="minorHAnsi" w:hAnsiTheme="minorHAnsi"/>
          <w:sz w:val="22"/>
          <w:szCs w:val="22"/>
        </w:rPr>
        <w:t xml:space="preserve">From time to </w:t>
      </w:r>
      <w:proofErr w:type="gramStart"/>
      <w:r w:rsidRPr="145C91B0">
        <w:rPr>
          <w:rFonts w:asciiTheme="minorHAnsi" w:hAnsiTheme="minorHAnsi"/>
          <w:sz w:val="22"/>
          <w:szCs w:val="22"/>
        </w:rPr>
        <w:t>time</w:t>
      </w:r>
      <w:proofErr w:type="gramEnd"/>
      <w:r w:rsidRPr="145C91B0">
        <w:rPr>
          <w:rFonts w:asciiTheme="minorHAnsi" w:hAnsiTheme="minorHAnsi"/>
          <w:sz w:val="22"/>
          <w:szCs w:val="22"/>
        </w:rPr>
        <w:t xml:space="preserve"> we may attend training events funded and /or delivered by product providers, fund managers and investment platforms. These events are designed to enhance our knowledge and enhance the quality of service we provide to our clients. As such this doesn’t affect our obligation to act in your best interests. Please ask us if you want further details.</w:t>
      </w:r>
    </w:p>
    <w:p w14:paraId="5558230C" w14:textId="75695775" w:rsidR="145C91B0" w:rsidRDefault="145C91B0" w:rsidP="145C91B0">
      <w:pPr>
        <w:pStyle w:val="CommentText"/>
        <w:rPr>
          <w:rFonts w:asciiTheme="minorHAnsi" w:hAnsiTheme="minorHAnsi"/>
          <w:sz w:val="22"/>
          <w:szCs w:val="22"/>
        </w:rPr>
      </w:pPr>
    </w:p>
    <w:p w14:paraId="3265CB14" w14:textId="77777777" w:rsidR="00E15DF3" w:rsidRPr="00873B9E" w:rsidRDefault="00E15DF3" w:rsidP="145C91B0">
      <w:pPr>
        <w:keepNext/>
        <w:keepLines/>
        <w:numPr>
          <w:ilvl w:val="0"/>
          <w:numId w:val="38"/>
        </w:numPr>
        <w:spacing w:before="240"/>
        <w:ind w:left="426" w:hanging="426"/>
        <w:outlineLvl w:val="0"/>
        <w:rPr>
          <w:rFonts w:asciiTheme="minorHAnsi" w:eastAsia="Times New Roman" w:hAnsiTheme="minorHAnsi"/>
          <w:b/>
          <w:bCs/>
          <w:color w:val="3C1345" w:themeColor="accent2" w:themeShade="80"/>
          <w:sz w:val="32"/>
          <w:szCs w:val="32"/>
          <w:lang w:eastAsia="en-GB"/>
        </w:rPr>
      </w:pPr>
      <w:r w:rsidRPr="145C91B0">
        <w:rPr>
          <w:rFonts w:asciiTheme="minorHAnsi" w:eastAsia="Times New Roman" w:hAnsiTheme="minorHAnsi"/>
          <w:b/>
          <w:bCs/>
          <w:color w:val="3C1345" w:themeColor="accent2" w:themeShade="80"/>
          <w:sz w:val="32"/>
          <w:szCs w:val="32"/>
          <w:lang w:eastAsia="en-GB"/>
        </w:rPr>
        <w:t>Declaration</w:t>
      </w:r>
    </w:p>
    <w:p w14:paraId="062C9CE7" w14:textId="15D52B46" w:rsidR="00E15DF3" w:rsidRDefault="00E15DF3" w:rsidP="00EE6867">
      <w:pPr>
        <w:numPr>
          <w:ilvl w:val="0"/>
          <w:numId w:val="13"/>
        </w:numPr>
        <w:spacing w:line="240" w:lineRule="auto"/>
        <w:contextualSpacing/>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I/We acknowledge that the </w:t>
      </w:r>
      <w:r w:rsidR="00993027" w:rsidRPr="00DF151E">
        <w:rPr>
          <w:rFonts w:asciiTheme="minorHAnsi" w:eastAsia="Calibri" w:hAnsiTheme="minorHAnsi" w:cstheme="minorHAnsi"/>
          <w:lang w:eastAsia="en-GB"/>
        </w:rPr>
        <w:t>Letter of Engagement</w:t>
      </w:r>
      <w:r w:rsidRPr="00DF151E">
        <w:rPr>
          <w:rFonts w:asciiTheme="minorHAnsi" w:eastAsia="Calibri" w:hAnsiTheme="minorHAnsi" w:cstheme="minorHAnsi"/>
          <w:lang w:eastAsia="en-GB"/>
        </w:rPr>
        <w:t xml:space="preserve"> will come into </w:t>
      </w:r>
      <w:r w:rsidRPr="004719FC">
        <w:rPr>
          <w:rFonts w:asciiTheme="minorHAnsi" w:eastAsia="Calibri" w:hAnsiTheme="minorHAnsi" w:cstheme="minorHAnsi"/>
          <w:lang w:eastAsia="en-GB"/>
        </w:rPr>
        <w:t>effect</w:t>
      </w:r>
      <w:r w:rsidRPr="004719FC">
        <w:rPr>
          <w:rFonts w:asciiTheme="minorHAnsi" w:eastAsia="Calibri" w:hAnsiTheme="minorHAnsi" w:cstheme="minorHAnsi"/>
          <w:b/>
          <w:bCs/>
          <w:lang w:eastAsia="en-GB"/>
        </w:rPr>
        <w:t xml:space="preserve"> once </w:t>
      </w:r>
      <w:r w:rsidR="00993027" w:rsidRPr="004719FC">
        <w:rPr>
          <w:rFonts w:asciiTheme="minorHAnsi" w:eastAsia="Calibri" w:hAnsiTheme="minorHAnsi" w:cstheme="minorHAnsi"/>
          <w:b/>
          <w:bCs/>
          <w:lang w:eastAsia="en-GB"/>
        </w:rPr>
        <w:t xml:space="preserve">the Declaration &amp; </w:t>
      </w:r>
      <w:r w:rsidR="00B40EBD" w:rsidRPr="004719FC">
        <w:rPr>
          <w:rFonts w:asciiTheme="minorHAnsi" w:eastAsia="Calibri" w:hAnsiTheme="minorHAnsi" w:cstheme="minorHAnsi"/>
          <w:b/>
          <w:bCs/>
          <w:lang w:eastAsia="en-GB"/>
        </w:rPr>
        <w:t>Consent document</w:t>
      </w:r>
      <w:r w:rsidR="00993027" w:rsidRPr="004719FC">
        <w:rPr>
          <w:rFonts w:asciiTheme="minorHAnsi" w:eastAsia="Calibri" w:hAnsiTheme="minorHAnsi" w:cstheme="minorHAnsi"/>
          <w:b/>
          <w:bCs/>
          <w:lang w:eastAsia="en-GB"/>
        </w:rPr>
        <w:t xml:space="preserve"> </w:t>
      </w:r>
      <w:r w:rsidRPr="004719FC">
        <w:rPr>
          <w:rFonts w:asciiTheme="minorHAnsi" w:eastAsia="Calibri" w:hAnsiTheme="minorHAnsi" w:cstheme="minorHAnsi"/>
          <w:b/>
          <w:bCs/>
          <w:lang w:eastAsia="en-GB"/>
        </w:rPr>
        <w:t>has been signed</w:t>
      </w:r>
      <w:r w:rsidRPr="00DF151E">
        <w:rPr>
          <w:rFonts w:asciiTheme="minorHAnsi" w:eastAsia="Calibri" w:hAnsiTheme="minorHAnsi" w:cstheme="minorHAnsi"/>
          <w:lang w:eastAsia="en-GB"/>
        </w:rPr>
        <w:t xml:space="preserve"> by all parties and will remain in force until terminated.  </w:t>
      </w:r>
    </w:p>
    <w:p w14:paraId="6E3FB771" w14:textId="77777777" w:rsidR="00AE38E4" w:rsidRPr="00DF151E" w:rsidRDefault="00AE38E4" w:rsidP="00AE38E4">
      <w:pPr>
        <w:spacing w:line="240" w:lineRule="auto"/>
        <w:ind w:left="720" w:right="-2"/>
        <w:contextualSpacing/>
        <w:rPr>
          <w:rFonts w:asciiTheme="minorHAnsi" w:eastAsia="Calibri" w:hAnsiTheme="minorHAnsi" w:cstheme="minorHAnsi"/>
          <w:lang w:eastAsia="en-GB"/>
        </w:rPr>
      </w:pPr>
    </w:p>
    <w:p w14:paraId="788C0D33" w14:textId="1FBE0C7E" w:rsidR="00E15DF3" w:rsidRDefault="00E15DF3" w:rsidP="00EE6867">
      <w:pPr>
        <w:numPr>
          <w:ilvl w:val="0"/>
          <w:numId w:val="13"/>
        </w:numPr>
        <w:spacing w:line="240" w:lineRule="auto"/>
        <w:contextualSpacing/>
        <w:rPr>
          <w:rFonts w:asciiTheme="minorHAnsi" w:eastAsia="Calibri" w:hAnsiTheme="minorHAnsi" w:cstheme="minorHAnsi"/>
          <w:lang w:eastAsia="en-GB"/>
        </w:rPr>
      </w:pPr>
      <w:r w:rsidRPr="00DF151E">
        <w:rPr>
          <w:rFonts w:asciiTheme="minorHAnsi" w:eastAsia="Calibri" w:hAnsiTheme="minorHAnsi" w:cstheme="minorHAnsi"/>
          <w:lang w:eastAsia="en-GB"/>
        </w:rPr>
        <w:t xml:space="preserve">This agreement is </w:t>
      </w:r>
      <w:r w:rsidR="004719FC" w:rsidRPr="00DF151E">
        <w:rPr>
          <w:rFonts w:asciiTheme="minorHAnsi" w:eastAsia="Calibri" w:hAnsiTheme="minorHAnsi" w:cstheme="minorHAnsi"/>
          <w:lang w:eastAsia="en-GB"/>
        </w:rPr>
        <w:t>governed and</w:t>
      </w:r>
      <w:r w:rsidRPr="00DF151E">
        <w:rPr>
          <w:rFonts w:asciiTheme="minorHAnsi" w:eastAsia="Calibri" w:hAnsiTheme="minorHAnsi" w:cstheme="minorHAnsi"/>
          <w:lang w:eastAsia="en-GB"/>
        </w:rPr>
        <w:t xml:space="preserve"> shall be interpreted in accordance with </w:t>
      </w:r>
      <w:r w:rsidR="00993027" w:rsidRPr="00DF151E">
        <w:rPr>
          <w:rFonts w:asciiTheme="minorHAnsi" w:eastAsia="Calibri" w:hAnsiTheme="minorHAnsi" w:cstheme="minorHAnsi"/>
          <w:lang w:eastAsia="en-GB"/>
        </w:rPr>
        <w:t>English &amp; Welsh</w:t>
      </w:r>
      <w:r w:rsidRPr="00DF151E">
        <w:rPr>
          <w:rFonts w:asciiTheme="minorHAnsi" w:eastAsia="Calibri" w:hAnsiTheme="minorHAnsi" w:cstheme="minorHAnsi"/>
          <w:lang w:eastAsia="en-GB"/>
        </w:rPr>
        <w:t xml:space="preserve"> </w:t>
      </w:r>
      <w:proofErr w:type="gramStart"/>
      <w:r w:rsidRPr="00DF151E">
        <w:rPr>
          <w:rFonts w:asciiTheme="minorHAnsi" w:eastAsia="Calibri" w:hAnsiTheme="minorHAnsi" w:cstheme="minorHAnsi"/>
          <w:lang w:eastAsia="en-GB"/>
        </w:rPr>
        <w:t>law</w:t>
      </w:r>
      <w:proofErr w:type="gramEnd"/>
      <w:r w:rsidRPr="00DF151E">
        <w:rPr>
          <w:rFonts w:asciiTheme="minorHAnsi" w:eastAsia="Calibri" w:hAnsiTheme="minorHAnsi" w:cstheme="minorHAnsi"/>
          <w:lang w:eastAsia="en-GB"/>
        </w:rPr>
        <w:t xml:space="preserve"> and both parties shall submit to the exclusive jurisdiction of the </w:t>
      </w:r>
      <w:r w:rsidR="003458F2" w:rsidRPr="00DF151E">
        <w:rPr>
          <w:rFonts w:asciiTheme="minorHAnsi" w:eastAsia="Calibri" w:hAnsiTheme="minorHAnsi" w:cstheme="minorHAnsi"/>
          <w:lang w:eastAsia="en-GB"/>
        </w:rPr>
        <w:t>English &amp; Welsh</w:t>
      </w:r>
      <w:r w:rsidRPr="00DF151E">
        <w:rPr>
          <w:rFonts w:asciiTheme="minorHAnsi" w:eastAsia="Calibri" w:hAnsiTheme="minorHAnsi" w:cstheme="minorHAnsi"/>
          <w:lang w:eastAsia="en-GB"/>
        </w:rPr>
        <w:t xml:space="preserve"> Courts.  </w:t>
      </w:r>
    </w:p>
    <w:p w14:paraId="1B04076D" w14:textId="77777777" w:rsidR="00FE0876" w:rsidRPr="00DF151E" w:rsidRDefault="00FE0876" w:rsidP="00FE0876">
      <w:pPr>
        <w:spacing w:line="240" w:lineRule="auto"/>
        <w:contextualSpacing/>
        <w:rPr>
          <w:rFonts w:asciiTheme="minorHAnsi" w:eastAsia="Calibri" w:hAnsiTheme="minorHAnsi" w:cstheme="minorHAnsi"/>
          <w:lang w:eastAsia="en-GB"/>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5"/>
        <w:gridCol w:w="3402"/>
        <w:gridCol w:w="3402"/>
      </w:tblGrid>
      <w:tr w:rsidR="003D6E57" w:rsidRPr="003D6E57" w14:paraId="7ABB521E" w14:textId="77777777" w:rsidTr="007875CD">
        <w:tc>
          <w:tcPr>
            <w:tcW w:w="2155" w:type="dxa"/>
            <w:shd w:val="clear" w:color="auto" w:fill="7030A0"/>
          </w:tcPr>
          <w:p w14:paraId="2593C969" w14:textId="77777777" w:rsidR="003D6E57" w:rsidRPr="000F3338" w:rsidRDefault="003D6E57" w:rsidP="000F3338">
            <w:pPr>
              <w:adjustRightInd w:val="0"/>
              <w:spacing w:before="40" w:after="40"/>
              <w:jc w:val="both"/>
              <w:textboxTightWrap w:val="allLines"/>
              <w:rPr>
                <w:rFonts w:cs="Calibri"/>
                <w:b/>
                <w:bCs/>
                <w:color w:val="E7F6FC" w:themeColor="background2" w:themeTint="33"/>
              </w:rPr>
            </w:pPr>
            <w:r w:rsidRPr="000F3338">
              <w:rPr>
                <w:rFonts w:cs="Calibri"/>
                <w:b/>
                <w:bCs/>
                <w:color w:val="E7F6FC" w:themeColor="background2" w:themeTint="33"/>
              </w:rPr>
              <w:t>Client name(s):</w:t>
            </w:r>
          </w:p>
        </w:tc>
        <w:tc>
          <w:tcPr>
            <w:tcW w:w="3402" w:type="dxa"/>
          </w:tcPr>
          <w:p w14:paraId="31A28DB9"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4423BE1C"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2A411216" w14:textId="77777777" w:rsidR="003D6E57" w:rsidRPr="003D6E57" w:rsidRDefault="003D6E57">
            <w:pPr>
              <w:adjustRightInd w:val="0"/>
              <w:spacing w:before="40" w:after="40"/>
              <w:jc w:val="both"/>
              <w:textboxTightWrap w:val="allLines"/>
              <w:rPr>
                <w:rFonts w:cs="Calibri"/>
                <w:b/>
                <w:bCs/>
                <w:color w:val="E7F6FC" w:themeColor="background2" w:themeTint="33"/>
              </w:rPr>
            </w:pPr>
          </w:p>
        </w:tc>
        <w:tc>
          <w:tcPr>
            <w:tcW w:w="3402" w:type="dxa"/>
          </w:tcPr>
          <w:p w14:paraId="1D5FAEA3" w14:textId="77777777" w:rsidR="003D6E57" w:rsidRPr="003D6E57" w:rsidRDefault="003D6E57">
            <w:pPr>
              <w:adjustRightInd w:val="0"/>
              <w:spacing w:before="40" w:after="40"/>
              <w:jc w:val="both"/>
              <w:textboxTightWrap w:val="allLines"/>
              <w:rPr>
                <w:rFonts w:cs="Calibri"/>
                <w:b/>
                <w:bCs/>
                <w:color w:val="E7F6FC" w:themeColor="background2" w:themeTint="33"/>
              </w:rPr>
            </w:pPr>
          </w:p>
        </w:tc>
      </w:tr>
      <w:tr w:rsidR="003D6E57" w:rsidRPr="003D6E57" w14:paraId="36E2E323" w14:textId="77777777" w:rsidTr="007875CD">
        <w:tc>
          <w:tcPr>
            <w:tcW w:w="2155" w:type="dxa"/>
            <w:shd w:val="clear" w:color="auto" w:fill="7030A0"/>
          </w:tcPr>
          <w:p w14:paraId="7F4A3DDC" w14:textId="77777777" w:rsidR="003D6E57" w:rsidRPr="003D6E57" w:rsidRDefault="003D6E57">
            <w:pPr>
              <w:adjustRightInd w:val="0"/>
              <w:spacing w:before="40" w:after="40"/>
              <w:jc w:val="both"/>
              <w:textboxTightWrap w:val="allLines"/>
              <w:rPr>
                <w:rFonts w:cs="Calibri"/>
                <w:b/>
                <w:bCs/>
                <w:color w:val="E7F6FC" w:themeColor="background2" w:themeTint="33"/>
              </w:rPr>
            </w:pPr>
            <w:r w:rsidRPr="003D6E57">
              <w:rPr>
                <w:rFonts w:cs="Calibri"/>
                <w:b/>
                <w:bCs/>
                <w:color w:val="E7F6FC" w:themeColor="background2" w:themeTint="33"/>
              </w:rPr>
              <w:t>Client Signature(s):</w:t>
            </w:r>
          </w:p>
        </w:tc>
        <w:tc>
          <w:tcPr>
            <w:tcW w:w="3402" w:type="dxa"/>
          </w:tcPr>
          <w:p w14:paraId="5E340F97"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0E46F8A3"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53BD4474"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1EF7FBAC" w14:textId="77777777" w:rsidR="003D6E57" w:rsidRPr="003D6E57" w:rsidRDefault="003D6E57">
            <w:pPr>
              <w:adjustRightInd w:val="0"/>
              <w:spacing w:before="40" w:after="40"/>
              <w:jc w:val="both"/>
              <w:textboxTightWrap w:val="allLines"/>
              <w:rPr>
                <w:rFonts w:cs="Calibri"/>
                <w:b/>
                <w:bCs/>
                <w:color w:val="E7F6FC" w:themeColor="background2" w:themeTint="33"/>
              </w:rPr>
            </w:pPr>
          </w:p>
          <w:p w14:paraId="2A7EADAF" w14:textId="77777777" w:rsidR="003D6E57" w:rsidRPr="003D6E57" w:rsidRDefault="003D6E57">
            <w:pPr>
              <w:adjustRightInd w:val="0"/>
              <w:spacing w:before="40" w:after="40"/>
              <w:jc w:val="both"/>
              <w:textboxTightWrap w:val="allLines"/>
              <w:rPr>
                <w:rFonts w:cs="Calibri"/>
                <w:b/>
                <w:bCs/>
                <w:color w:val="E7F6FC" w:themeColor="background2" w:themeTint="33"/>
              </w:rPr>
            </w:pPr>
          </w:p>
        </w:tc>
        <w:tc>
          <w:tcPr>
            <w:tcW w:w="3402" w:type="dxa"/>
          </w:tcPr>
          <w:p w14:paraId="58D9CEE4" w14:textId="77777777" w:rsidR="003D6E57" w:rsidRPr="003D6E57" w:rsidRDefault="003D6E57">
            <w:pPr>
              <w:adjustRightInd w:val="0"/>
              <w:spacing w:before="40" w:after="40"/>
              <w:jc w:val="both"/>
              <w:textboxTightWrap w:val="allLines"/>
              <w:rPr>
                <w:rFonts w:cs="Calibri"/>
                <w:b/>
                <w:bCs/>
                <w:color w:val="E7F6FC" w:themeColor="background2" w:themeTint="33"/>
              </w:rPr>
            </w:pPr>
            <w:r w:rsidRPr="003D6E57">
              <w:rPr>
                <w:rFonts w:cs="Calibri"/>
                <w:b/>
                <w:bCs/>
                <w:color w:val="E7F6FC" w:themeColor="background2" w:themeTint="33"/>
              </w:rPr>
              <w:t xml:space="preserve"> </w:t>
            </w:r>
          </w:p>
        </w:tc>
      </w:tr>
      <w:tr w:rsidR="003D6E57" w:rsidRPr="003D6E57" w14:paraId="5562B200" w14:textId="77777777" w:rsidTr="007875CD">
        <w:tc>
          <w:tcPr>
            <w:tcW w:w="2155" w:type="dxa"/>
            <w:tcBorders>
              <w:top w:val="single" w:sz="4" w:space="0" w:color="000000"/>
              <w:left w:val="single" w:sz="4" w:space="0" w:color="000000"/>
              <w:bottom w:val="single" w:sz="4" w:space="0" w:color="000000"/>
              <w:right w:val="single" w:sz="4" w:space="0" w:color="000000"/>
            </w:tcBorders>
            <w:shd w:val="clear" w:color="auto" w:fill="7030A0"/>
          </w:tcPr>
          <w:p w14:paraId="3930752E" w14:textId="77777777" w:rsidR="003D6E57" w:rsidRPr="003D6E57" w:rsidRDefault="003D6E57">
            <w:pPr>
              <w:adjustRightInd w:val="0"/>
              <w:spacing w:before="40" w:after="40"/>
              <w:jc w:val="both"/>
              <w:textboxTightWrap w:val="allLines"/>
              <w:rPr>
                <w:rFonts w:cs="Calibri"/>
                <w:b/>
                <w:bCs/>
                <w:color w:val="E7F6FC" w:themeColor="background2" w:themeTint="33"/>
              </w:rPr>
            </w:pPr>
            <w:r w:rsidRPr="003D6E57">
              <w:rPr>
                <w:rFonts w:cs="Calibri"/>
                <w:b/>
                <w:bCs/>
                <w:color w:val="E7F6FC" w:themeColor="background2" w:themeTint="33"/>
              </w:rPr>
              <w:t xml:space="preserve">Date of issue </w:t>
            </w:r>
          </w:p>
        </w:tc>
        <w:tc>
          <w:tcPr>
            <w:tcW w:w="3402" w:type="dxa"/>
            <w:tcBorders>
              <w:top w:val="single" w:sz="4" w:space="0" w:color="000000"/>
              <w:left w:val="single" w:sz="4" w:space="0" w:color="000000"/>
              <w:bottom w:val="single" w:sz="4" w:space="0" w:color="000000"/>
              <w:right w:val="single" w:sz="4" w:space="0" w:color="000000"/>
            </w:tcBorders>
          </w:tcPr>
          <w:p w14:paraId="130C39C9" w14:textId="77777777" w:rsidR="003D6E57" w:rsidRPr="003D6E57" w:rsidRDefault="003D6E57">
            <w:pPr>
              <w:adjustRightInd w:val="0"/>
              <w:spacing w:before="40" w:after="40"/>
              <w:jc w:val="both"/>
              <w:textboxTightWrap w:val="allLines"/>
              <w:rPr>
                <w:rFonts w:cs="Calibri"/>
                <w:b/>
                <w:bCs/>
                <w:color w:val="E7F6FC" w:themeColor="background2" w:themeTint="33"/>
              </w:rPr>
            </w:pPr>
          </w:p>
        </w:tc>
        <w:tc>
          <w:tcPr>
            <w:tcW w:w="3402" w:type="dxa"/>
            <w:tcBorders>
              <w:top w:val="single" w:sz="4" w:space="0" w:color="000000"/>
              <w:left w:val="single" w:sz="4" w:space="0" w:color="000000"/>
              <w:bottom w:val="single" w:sz="4" w:space="0" w:color="000000"/>
              <w:right w:val="single" w:sz="4" w:space="0" w:color="000000"/>
            </w:tcBorders>
          </w:tcPr>
          <w:p w14:paraId="57117FDA" w14:textId="77777777" w:rsidR="003D6E57" w:rsidRPr="003D6E57" w:rsidRDefault="003D6E57">
            <w:pPr>
              <w:adjustRightInd w:val="0"/>
              <w:spacing w:before="40" w:after="40"/>
              <w:jc w:val="both"/>
              <w:textboxTightWrap w:val="allLines"/>
              <w:rPr>
                <w:rFonts w:cs="Calibri"/>
                <w:b/>
                <w:bCs/>
                <w:color w:val="E7F6FC" w:themeColor="background2" w:themeTint="33"/>
              </w:rPr>
            </w:pPr>
          </w:p>
        </w:tc>
      </w:tr>
    </w:tbl>
    <w:p w14:paraId="465381BE" w14:textId="77777777" w:rsidR="003D6E57" w:rsidRPr="003D6E57" w:rsidRDefault="003D6E57" w:rsidP="003D6E57">
      <w:pPr>
        <w:pStyle w:val="04Maintext"/>
        <w:rPr>
          <w:b/>
          <w:color w:val="E7F6FC" w:themeColor="background2" w:themeTint="33"/>
        </w:rPr>
      </w:pPr>
    </w:p>
    <w:tbl>
      <w:tblPr>
        <w:tblW w:w="55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1"/>
        <w:gridCol w:w="3516"/>
      </w:tblGrid>
      <w:tr w:rsidR="003D6E57" w:rsidRPr="003D6E57" w14:paraId="7956E3E4" w14:textId="77777777" w:rsidTr="007875CD">
        <w:tc>
          <w:tcPr>
            <w:tcW w:w="2155" w:type="dxa"/>
            <w:shd w:val="clear" w:color="auto" w:fill="7030A0"/>
          </w:tcPr>
          <w:p w14:paraId="0CA52467" w14:textId="77777777" w:rsidR="003D6E57" w:rsidRPr="003D6E57" w:rsidRDefault="003D6E57">
            <w:pPr>
              <w:adjustRightInd w:val="0"/>
              <w:spacing w:before="40" w:after="40"/>
              <w:textboxTightWrap w:val="allLines"/>
              <w:rPr>
                <w:rFonts w:cs="Calibri"/>
                <w:b/>
                <w:bCs/>
                <w:color w:val="E7F6FC" w:themeColor="background2" w:themeTint="33"/>
              </w:rPr>
            </w:pPr>
            <w:r w:rsidRPr="003D6E57">
              <w:rPr>
                <w:rFonts w:cs="Calibri"/>
                <w:b/>
                <w:bCs/>
                <w:color w:val="E7F6FC" w:themeColor="background2" w:themeTint="33"/>
              </w:rPr>
              <w:t>Adviser Name</w:t>
            </w:r>
          </w:p>
        </w:tc>
        <w:tc>
          <w:tcPr>
            <w:tcW w:w="3402" w:type="dxa"/>
          </w:tcPr>
          <w:p w14:paraId="367236BF" w14:textId="7C95ABF9" w:rsidR="003D6E57" w:rsidRPr="00A1486A" w:rsidRDefault="00A1486A" w:rsidP="003B531D">
            <w:pPr>
              <w:adjustRightInd w:val="0"/>
              <w:spacing w:before="40" w:after="40"/>
              <w:jc w:val="center"/>
              <w:textboxTightWrap w:val="allLines"/>
              <w:rPr>
                <w:rFonts w:cs="Calibri"/>
                <w:color w:val="auto"/>
              </w:rPr>
            </w:pPr>
            <w:r>
              <w:rPr>
                <w:rFonts w:cs="Calibri"/>
                <w:color w:val="auto"/>
              </w:rPr>
              <w:t xml:space="preserve">Mr </w:t>
            </w:r>
            <w:r w:rsidR="0094400C" w:rsidRPr="00A1486A">
              <w:rPr>
                <w:rFonts w:cs="Calibri"/>
                <w:color w:val="auto"/>
              </w:rPr>
              <w:t>Neil</w:t>
            </w:r>
            <w:r w:rsidRPr="00A1486A">
              <w:rPr>
                <w:rFonts w:cs="Calibri"/>
                <w:color w:val="auto"/>
              </w:rPr>
              <w:t xml:space="preserve"> Muir</w:t>
            </w:r>
          </w:p>
          <w:p w14:paraId="56AB011F" w14:textId="77777777" w:rsidR="003D6E57" w:rsidRPr="003D6E57" w:rsidRDefault="003D6E57">
            <w:pPr>
              <w:adjustRightInd w:val="0"/>
              <w:spacing w:before="40" w:after="40"/>
              <w:textboxTightWrap w:val="allLines"/>
              <w:rPr>
                <w:rFonts w:cs="Calibri"/>
                <w:b/>
                <w:bCs/>
                <w:color w:val="E7F6FC" w:themeColor="background2" w:themeTint="33"/>
              </w:rPr>
            </w:pPr>
          </w:p>
        </w:tc>
      </w:tr>
      <w:tr w:rsidR="003D6E57" w:rsidRPr="003D6E57" w14:paraId="6227075A" w14:textId="77777777" w:rsidTr="007875CD">
        <w:tc>
          <w:tcPr>
            <w:tcW w:w="2155" w:type="dxa"/>
            <w:shd w:val="clear" w:color="auto" w:fill="7030A0"/>
          </w:tcPr>
          <w:p w14:paraId="157195AC" w14:textId="42A21D34" w:rsidR="003D6E57" w:rsidRPr="003D6E57" w:rsidRDefault="001E314C">
            <w:pPr>
              <w:adjustRightInd w:val="0"/>
              <w:spacing w:before="40" w:after="40"/>
              <w:textboxTightWrap w:val="allLines"/>
              <w:rPr>
                <w:rFonts w:cs="Calibri"/>
                <w:b/>
                <w:bCs/>
                <w:color w:val="E7F6FC" w:themeColor="background2" w:themeTint="33"/>
              </w:rPr>
            </w:pPr>
            <w:r w:rsidRPr="003D6E57">
              <w:rPr>
                <w:rFonts w:cs="Calibri"/>
                <w:b/>
                <w:bCs/>
                <w:color w:val="E7F6FC" w:themeColor="background2" w:themeTint="33"/>
              </w:rPr>
              <w:t>Adviser Signature</w:t>
            </w:r>
            <w:r w:rsidR="003D6E57" w:rsidRPr="003D6E57">
              <w:rPr>
                <w:rFonts w:cs="Calibri"/>
                <w:b/>
                <w:bCs/>
                <w:color w:val="E7F6FC" w:themeColor="background2" w:themeTint="33"/>
              </w:rPr>
              <w:t>:</w:t>
            </w:r>
          </w:p>
        </w:tc>
        <w:tc>
          <w:tcPr>
            <w:tcW w:w="3402" w:type="dxa"/>
          </w:tcPr>
          <w:p w14:paraId="09482CF1" w14:textId="14F36266" w:rsidR="003D6E57" w:rsidRPr="003D6E57" w:rsidRDefault="00A1486A">
            <w:pPr>
              <w:adjustRightInd w:val="0"/>
              <w:spacing w:before="40" w:after="40"/>
              <w:textboxTightWrap w:val="allLines"/>
              <w:rPr>
                <w:rFonts w:cs="Calibri"/>
                <w:b/>
                <w:bCs/>
                <w:color w:val="E7F6FC" w:themeColor="background2" w:themeTint="33"/>
              </w:rPr>
            </w:pPr>
            <w:r>
              <w:rPr>
                <w:noProof/>
              </w:rPr>
              <w:drawing>
                <wp:inline distT="0" distB="0" distL="0" distR="0" wp14:anchorId="5812AF1B" wp14:editId="226D220A">
                  <wp:extent cx="2093595" cy="920750"/>
                  <wp:effectExtent l="0" t="0" r="1905" b="0"/>
                  <wp:docPr id="377771168" name="Picture 1" descr="A signatur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71168" name="Picture 1" descr="A signature on a white background"/>
                          <pic:cNvPicPr/>
                        </pic:nvPicPr>
                        <pic:blipFill>
                          <a:blip r:embed="rId17"/>
                          <a:stretch>
                            <a:fillRect/>
                          </a:stretch>
                        </pic:blipFill>
                        <pic:spPr>
                          <a:xfrm>
                            <a:off x="0" y="0"/>
                            <a:ext cx="2127429" cy="935630"/>
                          </a:xfrm>
                          <a:prstGeom prst="rect">
                            <a:avLst/>
                          </a:prstGeom>
                        </pic:spPr>
                      </pic:pic>
                    </a:graphicData>
                  </a:graphic>
                </wp:inline>
              </w:drawing>
            </w:r>
          </w:p>
          <w:p w14:paraId="30F0C815" w14:textId="77777777" w:rsidR="003D6E57" w:rsidRPr="003D6E57" w:rsidRDefault="003D6E57">
            <w:pPr>
              <w:adjustRightInd w:val="0"/>
              <w:spacing w:before="40" w:after="40"/>
              <w:textboxTightWrap w:val="allLines"/>
              <w:rPr>
                <w:rFonts w:cs="Calibri"/>
                <w:b/>
                <w:bCs/>
                <w:color w:val="E7F6FC" w:themeColor="background2" w:themeTint="33"/>
              </w:rPr>
            </w:pPr>
          </w:p>
          <w:p w14:paraId="37556596" w14:textId="77777777" w:rsidR="003D6E57" w:rsidRPr="003D6E57" w:rsidRDefault="003D6E57">
            <w:pPr>
              <w:adjustRightInd w:val="0"/>
              <w:spacing w:before="40" w:after="40"/>
              <w:textboxTightWrap w:val="allLines"/>
              <w:rPr>
                <w:rFonts w:cs="Calibri"/>
                <w:b/>
                <w:bCs/>
                <w:color w:val="E7F6FC" w:themeColor="background2" w:themeTint="33"/>
              </w:rPr>
            </w:pPr>
          </w:p>
        </w:tc>
      </w:tr>
    </w:tbl>
    <w:p w14:paraId="43781E50" w14:textId="77777777" w:rsidR="00C038FD" w:rsidRDefault="00C038FD" w:rsidP="00E15DF3">
      <w:pPr>
        <w:keepNext/>
        <w:keepLines/>
        <w:spacing w:before="240"/>
        <w:outlineLvl w:val="0"/>
        <w:rPr>
          <w:rFonts w:asciiTheme="minorHAnsi" w:eastAsia="Times New Roman" w:hAnsiTheme="minorHAnsi" w:cstheme="minorHAnsi"/>
          <w:color w:val="3C1345" w:themeColor="accent2" w:themeShade="80"/>
          <w:sz w:val="32"/>
          <w:szCs w:val="32"/>
          <w:lang w:eastAsia="en-GB"/>
        </w:rPr>
      </w:pPr>
    </w:p>
    <w:p w14:paraId="2DFB69BF" w14:textId="77777777" w:rsidR="00C038FD" w:rsidRDefault="00C038FD">
      <w:pPr>
        <w:rPr>
          <w:rFonts w:asciiTheme="minorHAnsi" w:eastAsia="Times New Roman" w:hAnsiTheme="minorHAnsi" w:cstheme="minorHAnsi"/>
          <w:color w:val="3C1345" w:themeColor="accent2" w:themeShade="80"/>
          <w:sz w:val="32"/>
          <w:szCs w:val="32"/>
          <w:lang w:eastAsia="en-GB"/>
        </w:rPr>
      </w:pPr>
      <w:r>
        <w:rPr>
          <w:rFonts w:asciiTheme="minorHAnsi" w:eastAsia="Times New Roman" w:hAnsiTheme="minorHAnsi" w:cstheme="minorHAnsi"/>
          <w:color w:val="3C1345" w:themeColor="accent2" w:themeShade="80"/>
          <w:sz w:val="32"/>
          <w:szCs w:val="32"/>
          <w:lang w:eastAsia="en-GB"/>
        </w:rPr>
        <w:br w:type="page"/>
      </w:r>
    </w:p>
    <w:p w14:paraId="3D5F569E" w14:textId="70F149F0" w:rsidR="00484705" w:rsidRPr="000F3338" w:rsidRDefault="00484705" w:rsidP="007875CD">
      <w:pPr>
        <w:pStyle w:val="Heading2"/>
        <w:shd w:val="clear" w:color="auto" w:fill="7030A0"/>
        <w:rPr>
          <w:rFonts w:asciiTheme="minorHAnsi" w:eastAsia="Times New Roman" w:hAnsiTheme="minorHAnsi" w:cstheme="minorHAnsi"/>
          <w:b/>
          <w:bCs/>
          <w:color w:val="E7F6FC" w:themeColor="background2" w:themeTint="33"/>
          <w:sz w:val="32"/>
          <w:szCs w:val="32"/>
          <w:lang w:eastAsia="en-GB"/>
        </w:rPr>
      </w:pPr>
      <w:r w:rsidRPr="007875CD">
        <w:rPr>
          <w:rFonts w:asciiTheme="minorHAnsi" w:eastAsia="Times New Roman" w:hAnsiTheme="minorHAnsi" w:cstheme="minorHAnsi"/>
          <w:b/>
          <w:bCs/>
          <w:color w:val="E7F6FC" w:themeColor="background2" w:themeTint="33"/>
          <w:sz w:val="32"/>
          <w:szCs w:val="32"/>
          <w:shd w:val="clear" w:color="auto" w:fill="7030A0"/>
          <w:lang w:eastAsia="en-GB"/>
        </w:rPr>
        <w:lastRenderedPageBreak/>
        <w:t xml:space="preserve">Appendix </w:t>
      </w:r>
      <w:r w:rsidR="008333BF">
        <w:rPr>
          <w:rFonts w:asciiTheme="minorHAnsi" w:eastAsia="Times New Roman" w:hAnsiTheme="minorHAnsi" w:cstheme="minorHAnsi"/>
          <w:b/>
          <w:bCs/>
          <w:color w:val="E7F6FC" w:themeColor="background2" w:themeTint="33"/>
          <w:sz w:val="32"/>
          <w:szCs w:val="32"/>
          <w:shd w:val="clear" w:color="auto" w:fill="7030A0"/>
          <w:lang w:eastAsia="en-GB"/>
        </w:rPr>
        <w:t>A</w:t>
      </w:r>
      <w:r w:rsidRPr="007875CD">
        <w:rPr>
          <w:rFonts w:asciiTheme="minorHAnsi" w:eastAsia="Times New Roman" w:hAnsiTheme="minorHAnsi" w:cstheme="minorHAnsi"/>
          <w:b/>
          <w:bCs/>
          <w:color w:val="E7F6FC" w:themeColor="background2" w:themeTint="33"/>
          <w:sz w:val="32"/>
          <w:szCs w:val="32"/>
          <w:shd w:val="clear" w:color="auto" w:fill="7030A0"/>
          <w:lang w:eastAsia="en-GB"/>
        </w:rPr>
        <w:t xml:space="preserve"> - Proposed</w:t>
      </w:r>
      <w:r w:rsidRPr="000F3338">
        <w:rPr>
          <w:rFonts w:asciiTheme="minorHAnsi" w:eastAsia="Times New Roman" w:hAnsiTheme="minorHAnsi" w:cstheme="minorHAnsi"/>
          <w:b/>
          <w:bCs/>
          <w:color w:val="E7F6FC" w:themeColor="background2" w:themeTint="33"/>
          <w:sz w:val="32"/>
          <w:szCs w:val="32"/>
          <w:lang w:eastAsia="en-GB"/>
        </w:rPr>
        <w:t xml:space="preserve"> clauses – agent as client </w:t>
      </w:r>
    </w:p>
    <w:p w14:paraId="0D8AB2F5" w14:textId="77777777" w:rsidR="00484705" w:rsidRPr="00155F0A" w:rsidRDefault="00484705" w:rsidP="00484705">
      <w:pPr>
        <w:pStyle w:val="10MainText"/>
        <w:rPr>
          <w:lang w:val="en-GB"/>
        </w:rPr>
      </w:pPr>
      <w:r w:rsidRPr="00155F0A">
        <w:rPr>
          <w:lang w:val="en-GB"/>
        </w:rPr>
        <w:t xml:space="preserve">We may, where appropriate, recommend you place some, or all, of your investments with a Discretionary Investment Manager (DIM). In this scenario, the DIM will manage a portfolio of your investments (model portfolio). Decisions on whether to buy and sell are made at the absolute discretion of the DIM. </w:t>
      </w:r>
    </w:p>
    <w:p w14:paraId="1D002664" w14:textId="7B9131A3" w:rsidR="00484705" w:rsidRPr="00155F0A" w:rsidRDefault="00484705" w:rsidP="00484705">
      <w:pPr>
        <w:pStyle w:val="10MainText"/>
        <w:rPr>
          <w:lang w:val="en-GB"/>
        </w:rPr>
      </w:pPr>
      <w:r w:rsidRPr="00155F0A">
        <w:rPr>
          <w:lang w:val="en-GB"/>
        </w:rPr>
        <w:t>Where we make such a recommendation, we will confirm the respective responsibilities of us as your adviser and agent, you as the Investor, and the DIM, in writing to you. Our relationship with you is that we will act as your agent, at least insofar as it means that you give us your authority to act on your behalf in relation to the DIM. Where we recommend you use a DIM, we will be acting as your agent and will use all reasonable steps to discharge our responsibilities to you with care and due diligence. We will undertake appropriate due diligence on the DIM and ensure that the services provided by the D</w:t>
      </w:r>
      <w:r w:rsidR="00286B78" w:rsidRPr="00155F0A">
        <w:rPr>
          <w:lang w:val="en-GB"/>
        </w:rPr>
        <w:t>I</w:t>
      </w:r>
      <w:r w:rsidRPr="00155F0A">
        <w:rPr>
          <w:lang w:val="en-GB"/>
        </w:rPr>
        <w:t xml:space="preserve">M meet your investment objectives and risk profile. </w:t>
      </w:r>
    </w:p>
    <w:p w14:paraId="5CB2DC54" w14:textId="2D2AC01F" w:rsidR="00C038FD" w:rsidRPr="00155F0A" w:rsidRDefault="00484705" w:rsidP="00484705">
      <w:pPr>
        <w:pStyle w:val="10MainText"/>
        <w:rPr>
          <w:lang w:val="en-GB"/>
        </w:rPr>
      </w:pPr>
      <w:r w:rsidRPr="00155F0A">
        <w:rPr>
          <w:lang w:val="en-GB"/>
        </w:rPr>
        <w:t xml:space="preserve">The DIM that we use operates on an ‘Agent as Client’ basis. This means that the DIM will treat us – acting as your agent - as their regulatory client. We become the client of the DIM on your behalf. There is no direct written contract between you and the DIM. Depending on the services they provide, the DIM might not even know your identity. This type of arrangement is different from an arrangement whereby you have a direct relationship with the DIM. All communication in relation to the discretionary investment management service will be between the DIM and us acting as your agent. There will normally be no direct communication between you and the DIM. You should be aware that with this type of arrangement, you may lose some protections afforded to investors (retail clients) who have a direct relationship with the DIM. The DIM will treat us as their client, not you. Typically, they will classify us as a Professional Client. The consequences for you of us being categorised as a professional client are set in Appendix C. </w:t>
      </w:r>
    </w:p>
    <w:p w14:paraId="30CD9A77" w14:textId="77777777" w:rsidR="00484705" w:rsidRPr="00155F0A" w:rsidRDefault="00484705" w:rsidP="00484705">
      <w:pPr>
        <w:pStyle w:val="Heading1"/>
        <w:rPr>
          <w:rFonts w:asciiTheme="minorHAnsi" w:hAnsiTheme="minorHAnsi" w:cstheme="minorHAnsi"/>
          <w:color w:val="3C1345" w:themeColor="accent2" w:themeShade="80"/>
          <w:lang w:val="en-GB"/>
        </w:rPr>
      </w:pPr>
      <w:r w:rsidRPr="00155F0A">
        <w:rPr>
          <w:rFonts w:asciiTheme="minorHAnsi" w:hAnsiTheme="minorHAnsi" w:cstheme="minorHAnsi"/>
          <w:color w:val="3C1345" w:themeColor="accent2" w:themeShade="80"/>
          <w:lang w:val="en-GB"/>
        </w:rPr>
        <w:t>Authority and consent</w:t>
      </w:r>
    </w:p>
    <w:p w14:paraId="5AAB954E" w14:textId="77777777" w:rsidR="00484705" w:rsidRPr="00155F0A" w:rsidRDefault="00484705" w:rsidP="00484705">
      <w:pPr>
        <w:pStyle w:val="10MainText"/>
        <w:rPr>
          <w:b/>
          <w:color w:val="auto"/>
          <w:lang w:val="en-GB"/>
        </w:rPr>
      </w:pPr>
      <w:r w:rsidRPr="00155F0A">
        <w:rPr>
          <w:b/>
          <w:color w:val="auto"/>
          <w:lang w:val="en-GB"/>
        </w:rPr>
        <w:t>Please read this carefully</w:t>
      </w:r>
    </w:p>
    <w:p w14:paraId="038BB585" w14:textId="2752E636" w:rsidR="00484705" w:rsidRPr="00155F0A" w:rsidRDefault="00484705" w:rsidP="00484705">
      <w:pPr>
        <w:pStyle w:val="10MainText"/>
        <w:rPr>
          <w:color w:val="auto"/>
          <w:lang w:val="en-GB"/>
        </w:rPr>
      </w:pPr>
      <w:r w:rsidRPr="00155F0A">
        <w:rPr>
          <w:color w:val="auto"/>
          <w:lang w:val="en-GB"/>
        </w:rPr>
        <w:t xml:space="preserve">We need your explicit authority and consent to </w:t>
      </w:r>
      <w:r w:rsidR="004121C0" w:rsidRPr="00155F0A">
        <w:rPr>
          <w:color w:val="auto"/>
          <w:lang w:val="en-GB"/>
        </w:rPr>
        <w:t>enter</w:t>
      </w:r>
      <w:r w:rsidR="00DF633A">
        <w:rPr>
          <w:color w:val="auto"/>
          <w:lang w:val="en-GB"/>
        </w:rPr>
        <w:t xml:space="preserve"> </w:t>
      </w:r>
      <w:r w:rsidRPr="00155F0A">
        <w:rPr>
          <w:color w:val="auto"/>
          <w:lang w:val="en-GB"/>
        </w:rPr>
        <w:t xml:space="preserve">this type of arrangement with a DIM on your behalf. In signing this agreement, you confirm your consent. </w:t>
      </w:r>
    </w:p>
    <w:p w14:paraId="21BF5D2D" w14:textId="4C3A3D48" w:rsidR="00484705" w:rsidRPr="00155F0A" w:rsidRDefault="00484705" w:rsidP="00484705">
      <w:pPr>
        <w:pStyle w:val="10MainText"/>
        <w:rPr>
          <w:color w:val="auto"/>
          <w:lang w:val="en-GB"/>
        </w:rPr>
      </w:pPr>
      <w:r w:rsidRPr="00155F0A">
        <w:rPr>
          <w:color w:val="auto"/>
          <w:lang w:val="en-GB"/>
        </w:rPr>
        <w:t xml:space="preserve">I confirm NTM Financial Services </w:t>
      </w:r>
      <w:r w:rsidR="00DF633A" w:rsidRPr="00155F0A">
        <w:rPr>
          <w:color w:val="auto"/>
          <w:lang w:val="en-GB"/>
        </w:rPr>
        <w:t>Ltd is</w:t>
      </w:r>
      <w:r w:rsidRPr="00155F0A">
        <w:rPr>
          <w:color w:val="auto"/>
          <w:lang w:val="en-GB"/>
        </w:rPr>
        <w:t xml:space="preserve"> authorised by me to act as my agent and on my behalf in selecting a discretionary investment management service. I authorise NTM Financial Services Ltd to enter into discretionary investment management agreements as agent on my behalf and create a binding legal relationship between me and the relevant DIM. For these purposes, I authorise NTM Financial Services Ltd, acting on my behalf, to sign any documents, and take any further steps, that are required to form or administer discretionary investment management agreements of the type described in this Agreement. </w:t>
      </w:r>
    </w:p>
    <w:p w14:paraId="4566411E" w14:textId="0AFE3D39" w:rsidR="00484705" w:rsidRPr="00155F0A" w:rsidRDefault="00484705" w:rsidP="00484705">
      <w:pPr>
        <w:pStyle w:val="10MainText"/>
        <w:rPr>
          <w:color w:val="auto"/>
          <w:lang w:val="en-GB"/>
        </w:rPr>
      </w:pPr>
      <w:r w:rsidRPr="00155F0A">
        <w:rPr>
          <w:color w:val="auto"/>
          <w:lang w:val="en-GB"/>
        </w:rPr>
        <w:t xml:space="preserve">Under these discretionary investment management agreements, NTM Financial Services </w:t>
      </w:r>
      <w:r w:rsidR="00286B78" w:rsidRPr="00155F0A">
        <w:rPr>
          <w:color w:val="auto"/>
          <w:lang w:val="en-GB"/>
        </w:rPr>
        <w:t>Ltd will</w:t>
      </w:r>
      <w:r w:rsidRPr="00155F0A">
        <w:rPr>
          <w:color w:val="auto"/>
          <w:lang w:val="en-GB"/>
        </w:rPr>
        <w:t xml:space="preserve"> instruct the relevant DIM to exercise discretion and decide the </w:t>
      </w:r>
      <w:r w:rsidR="00155F0A" w:rsidRPr="00155F0A">
        <w:rPr>
          <w:color w:val="auto"/>
          <w:lang w:val="en-GB"/>
        </w:rPr>
        <w:t>way</w:t>
      </w:r>
      <w:r w:rsidRPr="00155F0A">
        <w:rPr>
          <w:color w:val="auto"/>
          <w:lang w:val="en-GB"/>
        </w:rPr>
        <w:t xml:space="preserve"> my portfolio is invested, based on the investment risk profile / investment policy / strategy selected by NTM Financial Services Ltd   acting on my behalf. </w:t>
      </w:r>
    </w:p>
    <w:p w14:paraId="7EDCF775" w14:textId="0EB4B595" w:rsidR="00484705" w:rsidRPr="00155F0A" w:rsidRDefault="00484705" w:rsidP="00484705">
      <w:pPr>
        <w:pStyle w:val="10MainText"/>
        <w:rPr>
          <w:color w:val="auto"/>
          <w:lang w:val="en-GB"/>
        </w:rPr>
      </w:pPr>
      <w:r w:rsidRPr="145C91B0">
        <w:rPr>
          <w:color w:val="auto"/>
          <w:lang w:val="en-GB"/>
        </w:rPr>
        <w:t xml:space="preserve">Although each discretionary investment management agreement will create a legal relationship between me and the relevant DIM, I understand that the DIM will be entitled to treat NTM Financial Services </w:t>
      </w:r>
      <w:r w:rsidR="00286B78" w:rsidRPr="145C91B0">
        <w:rPr>
          <w:color w:val="auto"/>
          <w:lang w:val="en-GB"/>
        </w:rPr>
        <w:t>Ltd,</w:t>
      </w:r>
      <w:r w:rsidRPr="145C91B0">
        <w:rPr>
          <w:color w:val="auto"/>
          <w:lang w:val="en-GB"/>
        </w:rPr>
        <w:t xml:space="preserve"> rather than me, as the DIM's client. This may affect the legal and regulatory rights I would otherwise have in respect of the way in which the DIM manages my portfolio, as more fully described in Appendix </w:t>
      </w:r>
      <w:r w:rsidR="00683046" w:rsidRPr="145C91B0">
        <w:rPr>
          <w:color w:val="auto"/>
          <w:lang w:val="en-GB"/>
        </w:rPr>
        <w:t>C</w:t>
      </w:r>
      <w:r w:rsidRPr="145C91B0">
        <w:rPr>
          <w:color w:val="auto"/>
          <w:lang w:val="en-GB"/>
        </w:rPr>
        <w:t xml:space="preserve"> of this Agreement. </w:t>
      </w:r>
      <w:r w:rsidR="00155F0A" w:rsidRPr="145C91B0">
        <w:rPr>
          <w:color w:val="auto"/>
          <w:lang w:val="en-GB"/>
        </w:rPr>
        <w:t>I</w:t>
      </w:r>
      <w:r w:rsidRPr="145C91B0">
        <w:rPr>
          <w:color w:val="auto"/>
          <w:lang w:val="en-GB"/>
        </w:rPr>
        <w:t xml:space="preserve"> understand that this may mean that neither I am, nor NTM Financial Services </w:t>
      </w:r>
      <w:r w:rsidR="00286B78" w:rsidRPr="145C91B0">
        <w:rPr>
          <w:color w:val="auto"/>
          <w:lang w:val="en-GB"/>
        </w:rPr>
        <w:t>Ltd acting</w:t>
      </w:r>
      <w:r w:rsidRPr="145C91B0">
        <w:rPr>
          <w:color w:val="auto"/>
          <w:lang w:val="en-GB"/>
        </w:rPr>
        <w:t xml:space="preserve"> on my behalf is, able to complain to the Financial Ombudsman Service with a complaint against the DIM.</w:t>
      </w:r>
    </w:p>
    <w:p w14:paraId="04148AD5" w14:textId="026E7D50" w:rsidR="00484705" w:rsidRPr="00155F0A" w:rsidRDefault="00484705" w:rsidP="00484705">
      <w:pPr>
        <w:pStyle w:val="Heading3"/>
        <w:rPr>
          <w:color w:val="auto"/>
          <w:lang w:val="en-GB"/>
        </w:rPr>
      </w:pPr>
      <w:r w:rsidRPr="00155F0A">
        <w:rPr>
          <w:color w:val="auto"/>
          <w:lang w:val="en-GB"/>
        </w:rPr>
        <w:t xml:space="preserve">The adviser will: </w:t>
      </w:r>
    </w:p>
    <w:p w14:paraId="231EC4E7" w14:textId="77777777" w:rsidR="00484705" w:rsidRPr="00155F0A" w:rsidRDefault="00484705" w:rsidP="00484705">
      <w:pPr>
        <w:pStyle w:val="Heading4"/>
        <w:rPr>
          <w:color w:val="auto"/>
          <w:lang w:val="en-GB"/>
        </w:rPr>
      </w:pPr>
      <w:r w:rsidRPr="00155F0A">
        <w:rPr>
          <w:color w:val="auto"/>
          <w:lang w:val="en-GB"/>
        </w:rPr>
        <w:t xml:space="preserve">Our DIM selection </w:t>
      </w:r>
    </w:p>
    <w:p w14:paraId="2CB94677" w14:textId="5AC41A7F" w:rsidR="00DF633A" w:rsidRDefault="00484705" w:rsidP="00DF633A">
      <w:pPr>
        <w:pStyle w:val="10MainText"/>
        <w:rPr>
          <w:color w:val="auto"/>
          <w:lang w:val="en-GB"/>
        </w:rPr>
      </w:pPr>
      <w:r w:rsidRPr="00155F0A">
        <w:rPr>
          <w:color w:val="auto"/>
          <w:lang w:val="en-GB"/>
        </w:rPr>
        <w:t>We shall ensure we have conducted sufficient research and due diligence on the discretionary investment manager that we select to provide the discretionary investment management service.</w:t>
      </w:r>
    </w:p>
    <w:p w14:paraId="0A9AFDEC" w14:textId="7B914AE6" w:rsidR="00484705" w:rsidRPr="00155F0A" w:rsidRDefault="00484705" w:rsidP="00DF633A">
      <w:pPr>
        <w:pStyle w:val="10MainText"/>
        <w:rPr>
          <w:color w:val="auto"/>
          <w:lang w:val="en-GB"/>
        </w:rPr>
      </w:pPr>
      <w:r w:rsidRPr="00155F0A">
        <w:rPr>
          <w:color w:val="auto"/>
          <w:lang w:val="en-GB"/>
        </w:rPr>
        <w:t xml:space="preserve">Know Your Client (KYC) and Suitability </w:t>
      </w:r>
    </w:p>
    <w:p w14:paraId="770C02E6" w14:textId="69A5A68F" w:rsidR="00484705" w:rsidRPr="00155F0A" w:rsidRDefault="00484705" w:rsidP="00484705">
      <w:pPr>
        <w:pStyle w:val="10MainText"/>
        <w:rPr>
          <w:color w:val="auto"/>
          <w:lang w:val="en-GB"/>
        </w:rPr>
      </w:pPr>
      <w:r w:rsidRPr="00155F0A">
        <w:rPr>
          <w:color w:val="auto"/>
          <w:lang w:val="en-GB"/>
        </w:rPr>
        <w:t xml:space="preserve">We shall assess your circumstances and financial planning objectives, </w:t>
      </w:r>
      <w:r w:rsidR="004121C0" w:rsidRPr="00155F0A">
        <w:rPr>
          <w:color w:val="auto"/>
          <w:lang w:val="en-GB"/>
        </w:rPr>
        <w:t>knowledge,</w:t>
      </w:r>
      <w:r w:rsidRPr="00155F0A">
        <w:rPr>
          <w:color w:val="auto"/>
          <w:lang w:val="en-GB"/>
        </w:rPr>
        <w:t xml:space="preserve"> and experience to ensure that a discretionary investment management service is appropriate. We shall ensure that the discretionary investment management service and the investment policy or investment strategy of the model portfolios we </w:t>
      </w:r>
      <w:r w:rsidRPr="00155F0A">
        <w:rPr>
          <w:color w:val="auto"/>
          <w:lang w:val="en-GB"/>
        </w:rPr>
        <w:lastRenderedPageBreak/>
        <w:t xml:space="preserve">recommend are suitable such that you are able financially to bear the investment risks and have the necessary experience and knowledge </w:t>
      </w:r>
      <w:r w:rsidR="00155F0A" w:rsidRPr="00155F0A">
        <w:rPr>
          <w:color w:val="auto"/>
          <w:lang w:val="en-GB"/>
        </w:rPr>
        <w:t>to</w:t>
      </w:r>
      <w:r w:rsidRPr="00155F0A">
        <w:rPr>
          <w:color w:val="auto"/>
          <w:lang w:val="en-GB"/>
        </w:rPr>
        <w:t xml:space="preserve"> understand the risks involved in the management of the investments.</w:t>
      </w:r>
    </w:p>
    <w:p w14:paraId="22D82C4A" w14:textId="77777777" w:rsidR="00484705" w:rsidRPr="00155F0A" w:rsidRDefault="00484705" w:rsidP="00484705">
      <w:pPr>
        <w:pStyle w:val="Heading4"/>
        <w:rPr>
          <w:color w:val="auto"/>
          <w:lang w:val="en-GB"/>
        </w:rPr>
      </w:pPr>
      <w:r w:rsidRPr="00155F0A">
        <w:rPr>
          <w:color w:val="auto"/>
          <w:lang w:val="en-GB"/>
        </w:rPr>
        <w:t>On-going suitability of the discretionary investment management service and model portfolio</w:t>
      </w:r>
    </w:p>
    <w:p w14:paraId="5A27DABD" w14:textId="77777777" w:rsidR="00484705" w:rsidRPr="00155F0A" w:rsidRDefault="00484705" w:rsidP="00484705">
      <w:pPr>
        <w:pStyle w:val="10MainText"/>
        <w:rPr>
          <w:color w:val="auto"/>
          <w:lang w:val="en-GB"/>
        </w:rPr>
      </w:pPr>
      <w:r w:rsidRPr="00155F0A">
        <w:rPr>
          <w:color w:val="auto"/>
          <w:lang w:val="en-GB"/>
        </w:rPr>
        <w:t xml:space="preserve">We shall ensure that the discretionary investment management service and the investment policy or investment strategy of the model portfolios we recommend remain suitable for your investment objectives and attitude to risk on at least an annual basis. </w:t>
      </w:r>
    </w:p>
    <w:p w14:paraId="45FF65EB" w14:textId="77777777" w:rsidR="00484705" w:rsidRPr="00155F0A" w:rsidRDefault="00484705" w:rsidP="00484705">
      <w:pPr>
        <w:pStyle w:val="Heading4"/>
        <w:rPr>
          <w:color w:val="auto"/>
          <w:lang w:val="en-GB"/>
        </w:rPr>
      </w:pPr>
      <w:r w:rsidRPr="00155F0A">
        <w:rPr>
          <w:color w:val="auto"/>
          <w:lang w:val="en-GB"/>
        </w:rPr>
        <w:t>On-going monitoring of our selection and the discretionary investment management service</w:t>
      </w:r>
    </w:p>
    <w:p w14:paraId="7AD5328C" w14:textId="714DC859" w:rsidR="00484705" w:rsidRPr="00155F0A" w:rsidRDefault="00484705" w:rsidP="00484705">
      <w:pPr>
        <w:pStyle w:val="10MainText"/>
        <w:rPr>
          <w:color w:val="auto"/>
          <w:lang w:val="en-GB"/>
        </w:rPr>
      </w:pPr>
      <w:r w:rsidRPr="00155F0A">
        <w:rPr>
          <w:color w:val="auto"/>
          <w:lang w:val="en-GB"/>
        </w:rPr>
        <w:t xml:space="preserve">We shall monitor the performance of the discretionary investment management service to ensure the on-going appropriateness of our selection for your overall financial planning and investment objectives. </w:t>
      </w:r>
    </w:p>
    <w:p w14:paraId="6001182C" w14:textId="77777777" w:rsidR="00484705" w:rsidRPr="00155F0A" w:rsidRDefault="00484705" w:rsidP="00484705">
      <w:pPr>
        <w:pStyle w:val="Heading4"/>
        <w:rPr>
          <w:color w:val="auto"/>
          <w:lang w:val="en-GB"/>
        </w:rPr>
      </w:pPr>
      <w:r w:rsidRPr="00155F0A">
        <w:rPr>
          <w:color w:val="auto"/>
          <w:lang w:val="en-GB"/>
        </w:rPr>
        <w:t>Reporting</w:t>
      </w:r>
    </w:p>
    <w:p w14:paraId="6EBB311C" w14:textId="22314C5D" w:rsidR="00484705" w:rsidRPr="00155F0A" w:rsidRDefault="00484705" w:rsidP="00484705">
      <w:pPr>
        <w:pStyle w:val="10MainText"/>
        <w:rPr>
          <w:color w:val="auto"/>
          <w:lang w:val="en-GB"/>
        </w:rPr>
      </w:pPr>
      <w:r w:rsidRPr="00155F0A">
        <w:rPr>
          <w:color w:val="auto"/>
          <w:lang w:val="en-GB"/>
        </w:rPr>
        <w:t>You will be provided with access to your online portal to your platform account and can view reports.</w:t>
      </w:r>
    </w:p>
    <w:p w14:paraId="1E57FBEE" w14:textId="77777777" w:rsidR="00484705" w:rsidRPr="00155F0A" w:rsidRDefault="00484705" w:rsidP="00484705">
      <w:pPr>
        <w:pStyle w:val="Heading4"/>
        <w:rPr>
          <w:color w:val="auto"/>
          <w:lang w:val="en-GB"/>
        </w:rPr>
      </w:pPr>
      <w:r w:rsidRPr="00155F0A">
        <w:rPr>
          <w:color w:val="auto"/>
          <w:lang w:val="en-GB"/>
        </w:rPr>
        <w:t>Fees and charges</w:t>
      </w:r>
    </w:p>
    <w:p w14:paraId="30689D92" w14:textId="77777777" w:rsidR="00484705" w:rsidRPr="00155F0A" w:rsidRDefault="00484705" w:rsidP="00484705">
      <w:pPr>
        <w:pStyle w:val="10MainText"/>
        <w:rPr>
          <w:color w:val="auto"/>
          <w:lang w:val="en-GB"/>
        </w:rPr>
      </w:pPr>
      <w:r w:rsidRPr="00155F0A">
        <w:rPr>
          <w:color w:val="auto"/>
          <w:lang w:val="en-GB"/>
        </w:rPr>
        <w:t xml:space="preserve">We shall be responsible for notifying you of the fees and charges of the discretionary investment management service we select for you. </w:t>
      </w:r>
    </w:p>
    <w:p w14:paraId="3871C826" w14:textId="77777777" w:rsidR="00484705" w:rsidRPr="00155F0A" w:rsidRDefault="00484705" w:rsidP="00484705">
      <w:pPr>
        <w:pStyle w:val="Heading4"/>
        <w:rPr>
          <w:color w:val="auto"/>
          <w:lang w:val="en-GB"/>
        </w:rPr>
      </w:pPr>
      <w:r w:rsidRPr="00155F0A">
        <w:rPr>
          <w:color w:val="auto"/>
          <w:lang w:val="en-GB"/>
        </w:rPr>
        <w:t>Tax</w:t>
      </w:r>
    </w:p>
    <w:p w14:paraId="0018390B" w14:textId="77777777" w:rsidR="00484705" w:rsidRPr="00155F0A" w:rsidRDefault="00484705" w:rsidP="00484705">
      <w:pPr>
        <w:pStyle w:val="10MainText"/>
        <w:rPr>
          <w:color w:val="auto"/>
          <w:lang w:val="en-GB"/>
        </w:rPr>
      </w:pPr>
      <w:r w:rsidRPr="00155F0A">
        <w:rPr>
          <w:color w:val="auto"/>
          <w:lang w:val="en-GB"/>
        </w:rPr>
        <w:t>We shall be responsible for providing advice to you on the tax implications of the discretionary investment management service.</w:t>
      </w:r>
    </w:p>
    <w:p w14:paraId="3C51094D" w14:textId="77777777" w:rsidR="00484705" w:rsidRPr="00155F0A" w:rsidRDefault="00484705" w:rsidP="00484705">
      <w:pPr>
        <w:pStyle w:val="Heading3"/>
        <w:rPr>
          <w:color w:val="auto"/>
          <w:lang w:val="en-GB"/>
        </w:rPr>
      </w:pPr>
      <w:r w:rsidRPr="00155F0A">
        <w:rPr>
          <w:color w:val="auto"/>
          <w:lang w:val="en-GB"/>
        </w:rPr>
        <w:t>The discretionary investment manager will:</w:t>
      </w:r>
    </w:p>
    <w:p w14:paraId="0BDEB28F" w14:textId="77777777" w:rsidR="00484705" w:rsidRPr="00155F0A" w:rsidRDefault="00484705" w:rsidP="00484705">
      <w:pPr>
        <w:pStyle w:val="21Bullet1"/>
        <w:numPr>
          <w:ilvl w:val="0"/>
          <w:numId w:val="12"/>
        </w:numPr>
        <w:ind w:left="284" w:hanging="284"/>
        <w:rPr>
          <w:color w:val="auto"/>
        </w:rPr>
      </w:pPr>
      <w:r w:rsidRPr="00155F0A">
        <w:rPr>
          <w:color w:val="auto"/>
        </w:rPr>
        <w:t xml:space="preserve">Manage your investments in accordance with the investment policy, investment strategy and investment mandate of the model portfolios we have selected for you. </w:t>
      </w:r>
    </w:p>
    <w:p w14:paraId="7974C20E" w14:textId="77777777" w:rsidR="00484705" w:rsidRPr="00155F0A" w:rsidRDefault="00484705" w:rsidP="00484705">
      <w:pPr>
        <w:pStyle w:val="21Bullet1"/>
        <w:numPr>
          <w:ilvl w:val="0"/>
          <w:numId w:val="12"/>
        </w:numPr>
        <w:spacing w:after="240"/>
        <w:ind w:left="284" w:hanging="284"/>
        <w:rPr>
          <w:color w:val="auto"/>
        </w:rPr>
      </w:pPr>
      <w:r w:rsidRPr="00155F0A">
        <w:rPr>
          <w:color w:val="auto"/>
        </w:rPr>
        <w:t xml:space="preserve">Ensure its decisions to trade and all transactions are consistent with the terms of the investment policy, investment strategy and investment mandate of the model portfolios we have selected for you. </w:t>
      </w:r>
    </w:p>
    <w:p w14:paraId="0F459670" w14:textId="77777777" w:rsidR="00484705" w:rsidRPr="00155F0A" w:rsidRDefault="00484705" w:rsidP="00484705">
      <w:pPr>
        <w:pStyle w:val="Heading3"/>
        <w:rPr>
          <w:color w:val="auto"/>
          <w:lang w:val="en-GB"/>
        </w:rPr>
      </w:pPr>
      <w:r w:rsidRPr="00155F0A">
        <w:rPr>
          <w:color w:val="auto"/>
          <w:lang w:val="en-GB"/>
        </w:rPr>
        <w:t>The discretionary investment manager will NOT:</w:t>
      </w:r>
    </w:p>
    <w:p w14:paraId="286894DB" w14:textId="7EF20047" w:rsidR="006B74B5" w:rsidRPr="006B74B5" w:rsidRDefault="00484705" w:rsidP="006B74B5">
      <w:pPr>
        <w:pStyle w:val="21Bullet1"/>
        <w:numPr>
          <w:ilvl w:val="0"/>
          <w:numId w:val="12"/>
        </w:numPr>
        <w:spacing w:after="240"/>
        <w:ind w:left="284" w:hanging="284"/>
        <w:rPr>
          <w:rFonts w:asciiTheme="minorHAnsi" w:hAnsiTheme="minorHAnsi" w:cstheme="minorHAnsi"/>
          <w:color w:val="3C1345" w:themeColor="accent2" w:themeShade="80"/>
        </w:rPr>
      </w:pPr>
      <w:r w:rsidRPr="00B8374C">
        <w:rPr>
          <w:color w:val="auto"/>
        </w:rPr>
        <w:t>Provide you with financial planning or tax advice or assess your suitability for their investment management service.</w:t>
      </w:r>
    </w:p>
    <w:p w14:paraId="54647E74" w14:textId="1E38D0AA" w:rsidR="00484705" w:rsidRPr="00B8374C" w:rsidRDefault="00484705" w:rsidP="00B8374C">
      <w:pPr>
        <w:pStyle w:val="21Bullet1"/>
        <w:spacing w:after="240"/>
        <w:ind w:left="0" w:firstLine="0"/>
        <w:rPr>
          <w:rFonts w:asciiTheme="minorHAnsi" w:hAnsiTheme="minorHAnsi" w:cstheme="minorHAnsi"/>
          <w:b/>
          <w:bCs/>
          <w:color w:val="7030A0"/>
          <w:sz w:val="32"/>
          <w:szCs w:val="32"/>
        </w:rPr>
      </w:pPr>
      <w:r w:rsidRPr="00B8374C">
        <w:rPr>
          <w:rFonts w:asciiTheme="minorHAnsi" w:hAnsiTheme="minorHAnsi" w:cstheme="minorHAnsi"/>
          <w:b/>
          <w:bCs/>
          <w:color w:val="7030A0"/>
          <w:sz w:val="32"/>
          <w:szCs w:val="32"/>
        </w:rPr>
        <w:t xml:space="preserve">Appendix </w:t>
      </w:r>
      <w:r w:rsidR="008C122D">
        <w:rPr>
          <w:rFonts w:asciiTheme="minorHAnsi" w:hAnsiTheme="minorHAnsi" w:cstheme="minorHAnsi"/>
          <w:b/>
          <w:bCs/>
          <w:color w:val="7030A0"/>
          <w:sz w:val="32"/>
          <w:szCs w:val="32"/>
        </w:rPr>
        <w:t>B</w:t>
      </w:r>
      <w:r w:rsidR="00B8374C" w:rsidRPr="00B8374C">
        <w:rPr>
          <w:rFonts w:asciiTheme="minorHAnsi" w:hAnsiTheme="minorHAnsi" w:cstheme="minorHAnsi"/>
          <w:b/>
          <w:bCs/>
          <w:color w:val="7030A0"/>
          <w:sz w:val="32"/>
          <w:szCs w:val="32"/>
        </w:rPr>
        <w:t xml:space="preserve"> - </w:t>
      </w:r>
      <w:r w:rsidRPr="00B8374C">
        <w:rPr>
          <w:rFonts w:asciiTheme="minorHAnsi" w:hAnsiTheme="minorHAnsi" w:cstheme="minorHAnsi"/>
          <w:color w:val="7030A0"/>
          <w:sz w:val="32"/>
          <w:szCs w:val="32"/>
        </w:rPr>
        <w:t>Consequences of categorisation as a professional client</w:t>
      </w:r>
    </w:p>
    <w:p w14:paraId="2E53F9D0" w14:textId="77777777" w:rsidR="00484705" w:rsidRPr="00710E10" w:rsidRDefault="00484705" w:rsidP="00F83CD6">
      <w:pPr>
        <w:pStyle w:val="Heading3"/>
        <w:numPr>
          <w:ilvl w:val="0"/>
          <w:numId w:val="43"/>
        </w:numPr>
        <w:ind w:left="720"/>
        <w:rPr>
          <w:color w:val="auto"/>
          <w:lang w:val="en-GB"/>
        </w:rPr>
      </w:pPr>
      <w:r w:rsidRPr="00710E10">
        <w:rPr>
          <w:color w:val="auto"/>
          <w:lang w:val="en-GB"/>
        </w:rPr>
        <w:t>Information</w:t>
      </w:r>
    </w:p>
    <w:tbl>
      <w:tblPr>
        <w:tblStyle w:val="TableGrid1"/>
        <w:tblW w:w="0" w:type="auto"/>
        <w:tblLook w:val="04A0" w:firstRow="1" w:lastRow="0" w:firstColumn="1" w:lastColumn="0" w:noHBand="0" w:noVBand="1"/>
      </w:tblPr>
      <w:tblGrid>
        <w:gridCol w:w="4390"/>
        <w:gridCol w:w="4626"/>
      </w:tblGrid>
      <w:tr w:rsidR="00484705" w:rsidRPr="00873B9E" w14:paraId="5DC03766" w14:textId="77777777" w:rsidTr="00B8374C">
        <w:trPr>
          <w:trHeight w:val="397"/>
        </w:trPr>
        <w:tc>
          <w:tcPr>
            <w:tcW w:w="4390" w:type="dxa"/>
            <w:shd w:val="clear" w:color="auto" w:fill="7030A0"/>
          </w:tcPr>
          <w:p w14:paraId="66A379F3" w14:textId="77777777" w:rsidR="00484705" w:rsidRPr="00B8374C" w:rsidRDefault="00484705">
            <w:pPr>
              <w:pStyle w:val="30Tabletext"/>
              <w:rPr>
                <w:b/>
                <w:bCs/>
                <w:color w:val="F8F8F8"/>
                <w:lang w:val="en-GB"/>
              </w:rPr>
            </w:pPr>
            <w:r w:rsidRPr="00B8374C">
              <w:rPr>
                <w:b/>
                <w:bCs/>
                <w:color w:val="F8F8F8"/>
                <w:lang w:val="en-GB"/>
              </w:rPr>
              <w:t>Regulatory consequences of categorisation as a professional client</w:t>
            </w:r>
          </w:p>
        </w:tc>
        <w:tc>
          <w:tcPr>
            <w:tcW w:w="4626" w:type="dxa"/>
            <w:shd w:val="clear" w:color="auto" w:fill="7030A0"/>
          </w:tcPr>
          <w:p w14:paraId="288A53DE" w14:textId="77777777" w:rsidR="00484705" w:rsidRPr="00B8374C" w:rsidRDefault="00484705">
            <w:pPr>
              <w:pStyle w:val="30Tabletext"/>
              <w:rPr>
                <w:b/>
                <w:bCs/>
                <w:color w:val="F8F8F8"/>
                <w:lang w:val="en-GB"/>
              </w:rPr>
            </w:pPr>
            <w:r w:rsidRPr="00B8374C">
              <w:rPr>
                <w:b/>
                <w:bCs/>
                <w:color w:val="F8F8F8"/>
                <w:lang w:val="en-GB"/>
              </w:rPr>
              <w:t>Our response</w:t>
            </w:r>
          </w:p>
        </w:tc>
      </w:tr>
      <w:tr w:rsidR="00484705" w:rsidRPr="00873B9E" w14:paraId="32A5A193" w14:textId="77777777">
        <w:trPr>
          <w:trHeight w:val="241"/>
        </w:trPr>
        <w:tc>
          <w:tcPr>
            <w:tcW w:w="9016" w:type="dxa"/>
            <w:gridSpan w:val="2"/>
          </w:tcPr>
          <w:p w14:paraId="321A3665" w14:textId="77777777" w:rsidR="00484705" w:rsidRPr="00B8374C" w:rsidRDefault="00484705" w:rsidP="00F83CD6">
            <w:pPr>
              <w:pStyle w:val="30Tabletext"/>
              <w:numPr>
                <w:ilvl w:val="0"/>
                <w:numId w:val="42"/>
              </w:numPr>
              <w:ind w:left="309" w:hanging="284"/>
              <w:rPr>
                <w:lang w:val="en-GB"/>
              </w:rPr>
            </w:pPr>
            <w:r w:rsidRPr="00B8374C">
              <w:rPr>
                <w:lang w:val="en-GB"/>
              </w:rPr>
              <w:t xml:space="preserve">Communication with clients </w:t>
            </w:r>
          </w:p>
        </w:tc>
      </w:tr>
      <w:tr w:rsidR="00484705" w:rsidRPr="00873B9E" w14:paraId="2840F351" w14:textId="77777777">
        <w:trPr>
          <w:trHeight w:val="397"/>
        </w:trPr>
        <w:tc>
          <w:tcPr>
            <w:tcW w:w="4390" w:type="dxa"/>
          </w:tcPr>
          <w:p w14:paraId="4BB5371B" w14:textId="77777777" w:rsidR="00484705" w:rsidRDefault="00484705">
            <w:pPr>
              <w:pStyle w:val="30Tabletext"/>
              <w:rPr>
                <w:lang w:val="en-GB"/>
              </w:rPr>
            </w:pPr>
            <w:r w:rsidRPr="00B8374C">
              <w:rPr>
                <w:lang w:val="en-GB"/>
              </w:rPr>
              <w:t>A firm must ensure that its communications with all clients are fair, clear and not misleading. The way in which a firm may communicate with professional clients (about itself, its services and products, and its remuneration) may be different from the way in which the firm communications with retail clients. A firm’s obligations in respect of the level of detail, medium and timing of the provision of information are different depending on whether the client is a retail or professional client.</w:t>
            </w:r>
          </w:p>
          <w:p w14:paraId="173458ED" w14:textId="77777777" w:rsidR="006B74B5" w:rsidRPr="00B8374C" w:rsidRDefault="006B74B5">
            <w:pPr>
              <w:pStyle w:val="30Tabletext"/>
              <w:rPr>
                <w:lang w:val="en-GB"/>
              </w:rPr>
            </w:pPr>
          </w:p>
        </w:tc>
        <w:tc>
          <w:tcPr>
            <w:tcW w:w="4626" w:type="dxa"/>
          </w:tcPr>
          <w:p w14:paraId="4E442B60" w14:textId="77777777" w:rsidR="00484705" w:rsidRPr="00B8374C" w:rsidRDefault="00484705">
            <w:pPr>
              <w:pStyle w:val="30Tabletext"/>
              <w:rPr>
                <w:lang w:val="en-GB"/>
              </w:rPr>
            </w:pPr>
            <w:r w:rsidRPr="00B8374C">
              <w:rPr>
                <w:lang w:val="en-GB"/>
              </w:rPr>
              <w:t xml:space="preserve">Although the DIM may treat us as a Professional Client, we will treat you, our investor, as a retail client. We will ensure that the risks of any Discretionary Investment Management Service we select is explained to you clearly and the risks are clearly disclosed. </w:t>
            </w:r>
          </w:p>
        </w:tc>
      </w:tr>
      <w:tr w:rsidR="00484705" w:rsidRPr="00873B9E" w14:paraId="0424761F" w14:textId="77777777">
        <w:trPr>
          <w:trHeight w:val="307"/>
        </w:trPr>
        <w:tc>
          <w:tcPr>
            <w:tcW w:w="9016" w:type="dxa"/>
            <w:gridSpan w:val="2"/>
          </w:tcPr>
          <w:p w14:paraId="5EC3446A" w14:textId="77777777" w:rsidR="00484705" w:rsidRPr="00B8374C" w:rsidRDefault="00484705" w:rsidP="00F83CD6">
            <w:pPr>
              <w:pStyle w:val="30Tabletext"/>
              <w:numPr>
                <w:ilvl w:val="0"/>
                <w:numId w:val="42"/>
              </w:numPr>
              <w:ind w:left="309" w:hanging="284"/>
              <w:rPr>
                <w:lang w:val="en-GB"/>
              </w:rPr>
            </w:pPr>
            <w:r w:rsidRPr="00B8374C">
              <w:rPr>
                <w:lang w:val="en-GB"/>
              </w:rPr>
              <w:lastRenderedPageBreak/>
              <w:t xml:space="preserve">Information on costs and charges </w:t>
            </w:r>
          </w:p>
        </w:tc>
      </w:tr>
      <w:tr w:rsidR="00484705" w:rsidRPr="00873B9E" w14:paraId="7E251CD4" w14:textId="77777777">
        <w:trPr>
          <w:trHeight w:val="397"/>
        </w:trPr>
        <w:tc>
          <w:tcPr>
            <w:tcW w:w="4390" w:type="dxa"/>
          </w:tcPr>
          <w:p w14:paraId="05D42E0D" w14:textId="77777777" w:rsidR="00484705" w:rsidRPr="00B8374C" w:rsidRDefault="00484705">
            <w:pPr>
              <w:pStyle w:val="30Tabletext"/>
              <w:rPr>
                <w:lang w:val="en-GB"/>
              </w:rPr>
            </w:pPr>
            <w:r w:rsidRPr="00B8374C">
              <w:rPr>
                <w:lang w:val="en-GB"/>
              </w:rPr>
              <w:t>A firm must provide clients with information on costs and associated charges. The information provided may not be as comprehensive for professional clients as it must be for retail clients.</w:t>
            </w:r>
          </w:p>
          <w:p w14:paraId="37F75156" w14:textId="77777777" w:rsidR="00484705" w:rsidRPr="00B8374C" w:rsidRDefault="00484705">
            <w:pPr>
              <w:pStyle w:val="30Tabletext"/>
              <w:rPr>
                <w:lang w:val="en-GB"/>
              </w:rPr>
            </w:pPr>
          </w:p>
        </w:tc>
        <w:tc>
          <w:tcPr>
            <w:tcW w:w="4626" w:type="dxa"/>
          </w:tcPr>
          <w:p w14:paraId="25F814F4" w14:textId="77777777" w:rsidR="00484705" w:rsidRPr="00B8374C" w:rsidRDefault="00484705">
            <w:pPr>
              <w:pStyle w:val="30Tabletext"/>
              <w:rPr>
                <w:lang w:val="en-GB"/>
              </w:rPr>
            </w:pPr>
            <w:r w:rsidRPr="00B8374C">
              <w:rPr>
                <w:lang w:val="en-GB"/>
              </w:rPr>
              <w:t xml:space="preserve">We will provide you with clear information on the costs and charges of any services we provide you as well as the costs and charges involved in any DIM Service we may select. </w:t>
            </w:r>
          </w:p>
          <w:p w14:paraId="39489DC5" w14:textId="77777777" w:rsidR="00484705" w:rsidRPr="00B8374C" w:rsidRDefault="00484705">
            <w:pPr>
              <w:pStyle w:val="30Tabletext"/>
              <w:rPr>
                <w:lang w:val="en-GB"/>
              </w:rPr>
            </w:pPr>
          </w:p>
          <w:p w14:paraId="31D97332" w14:textId="77777777" w:rsidR="00484705" w:rsidRPr="00B8374C" w:rsidRDefault="00484705">
            <w:pPr>
              <w:pStyle w:val="30Tabletext"/>
              <w:rPr>
                <w:lang w:val="en-GB"/>
              </w:rPr>
            </w:pPr>
            <w:r w:rsidRPr="00B8374C">
              <w:rPr>
                <w:lang w:val="en-GB"/>
              </w:rPr>
              <w:t xml:space="preserve">Under the regulatory system, we are obliged to provide you aggregated costs and charges disclosure on an annual basis. This will include all the costs and charges of investments that we have arranged for you or recommended. The costs and charges of the DIM would be included in this disclosure. </w:t>
            </w:r>
          </w:p>
        </w:tc>
      </w:tr>
      <w:tr w:rsidR="00484705" w:rsidRPr="00873B9E" w14:paraId="71A2A2E7" w14:textId="77777777">
        <w:trPr>
          <w:trHeight w:val="195"/>
        </w:trPr>
        <w:tc>
          <w:tcPr>
            <w:tcW w:w="9016" w:type="dxa"/>
            <w:gridSpan w:val="2"/>
          </w:tcPr>
          <w:p w14:paraId="70CFDEC8" w14:textId="77777777" w:rsidR="00484705" w:rsidRPr="00B8374C" w:rsidRDefault="00484705" w:rsidP="00F83CD6">
            <w:pPr>
              <w:pStyle w:val="30Tabletext"/>
              <w:numPr>
                <w:ilvl w:val="0"/>
                <w:numId w:val="42"/>
              </w:numPr>
              <w:ind w:left="309" w:hanging="284"/>
              <w:rPr>
                <w:lang w:val="en-GB"/>
              </w:rPr>
            </w:pPr>
            <w:r w:rsidRPr="00B8374C">
              <w:rPr>
                <w:lang w:val="en-GB"/>
              </w:rPr>
              <w:t xml:space="preserve">Disclosure of risks </w:t>
            </w:r>
          </w:p>
        </w:tc>
      </w:tr>
      <w:tr w:rsidR="00484705" w:rsidRPr="00873B9E" w14:paraId="7A2C6A9B" w14:textId="77777777">
        <w:trPr>
          <w:trHeight w:val="397"/>
        </w:trPr>
        <w:tc>
          <w:tcPr>
            <w:tcW w:w="4390" w:type="dxa"/>
          </w:tcPr>
          <w:p w14:paraId="075068B0" w14:textId="77777777" w:rsidR="00484705" w:rsidRPr="00B8374C" w:rsidRDefault="00484705">
            <w:pPr>
              <w:pStyle w:val="30Tabletext"/>
              <w:rPr>
                <w:lang w:val="en-GB"/>
              </w:rPr>
            </w:pPr>
            <w:r w:rsidRPr="00B8374C">
              <w:rPr>
                <w:lang w:val="en-GB"/>
              </w:rPr>
              <w:t xml:space="preserve">A firm is entitled to assume that a Professional Client has the requisite knowledge and experience to understand the risks involved in investing. </w:t>
            </w:r>
          </w:p>
        </w:tc>
        <w:tc>
          <w:tcPr>
            <w:tcW w:w="4626" w:type="dxa"/>
          </w:tcPr>
          <w:p w14:paraId="32CCE9A7" w14:textId="77777777" w:rsidR="00484705" w:rsidRPr="00B8374C" w:rsidRDefault="00484705">
            <w:pPr>
              <w:pStyle w:val="30Tabletext"/>
              <w:rPr>
                <w:lang w:val="en-GB"/>
              </w:rPr>
            </w:pPr>
            <w:r w:rsidRPr="00B8374C">
              <w:rPr>
                <w:lang w:val="en-GB"/>
              </w:rPr>
              <w:t>Although the DIM may treat us as a Professional Client, we will treat you, our investor, as a retail client. We will ensure that we assess your knowledge and experience in the investment field relevant to the specific type of investment or service we may recommend. We will also ensure that the risks of any DIM service we recommend are explained to you clearly.</w:t>
            </w:r>
          </w:p>
        </w:tc>
      </w:tr>
    </w:tbl>
    <w:p w14:paraId="2299DB46" w14:textId="4BBED92F" w:rsidR="00484705" w:rsidRPr="00B74A76" w:rsidRDefault="00484705" w:rsidP="00DF633A">
      <w:pPr>
        <w:pStyle w:val="ListParagraph"/>
        <w:numPr>
          <w:ilvl w:val="0"/>
          <w:numId w:val="43"/>
        </w:numPr>
        <w:rPr>
          <w:rFonts w:eastAsia="Calibri" w:cs="Times New Roman"/>
          <w:b/>
          <w:bCs/>
          <w:color w:val="auto"/>
          <w:lang w:eastAsia="en-GB"/>
        </w:rPr>
      </w:pPr>
      <w:r w:rsidRPr="00B74A76">
        <w:rPr>
          <w:b/>
          <w:bCs/>
          <w:color w:val="auto"/>
        </w:rPr>
        <w:t>Suitability and appropriateness</w:t>
      </w:r>
    </w:p>
    <w:tbl>
      <w:tblPr>
        <w:tblStyle w:val="TableGrid1"/>
        <w:tblW w:w="0" w:type="auto"/>
        <w:tblLook w:val="04A0" w:firstRow="1" w:lastRow="0" w:firstColumn="1" w:lastColumn="0" w:noHBand="0" w:noVBand="1"/>
      </w:tblPr>
      <w:tblGrid>
        <w:gridCol w:w="4390"/>
        <w:gridCol w:w="4626"/>
      </w:tblGrid>
      <w:tr w:rsidR="00B8374C" w:rsidRPr="00B8374C" w14:paraId="66DF8325" w14:textId="77777777" w:rsidTr="00B8374C">
        <w:trPr>
          <w:trHeight w:val="397"/>
        </w:trPr>
        <w:tc>
          <w:tcPr>
            <w:tcW w:w="4390" w:type="dxa"/>
            <w:shd w:val="clear" w:color="auto" w:fill="7030A0"/>
          </w:tcPr>
          <w:p w14:paraId="037DCE39" w14:textId="77777777" w:rsidR="00484705" w:rsidRPr="00B8374C" w:rsidRDefault="00484705">
            <w:pPr>
              <w:pStyle w:val="10MainText"/>
              <w:rPr>
                <w:b/>
                <w:bCs/>
                <w:color w:val="F8F8F8"/>
                <w:lang w:val="en-GB"/>
              </w:rPr>
            </w:pPr>
            <w:r w:rsidRPr="00B8374C">
              <w:rPr>
                <w:b/>
                <w:bCs/>
                <w:color w:val="F8F8F8"/>
                <w:lang w:val="en-GB"/>
              </w:rPr>
              <w:t>Regulatory consequences of categorisation as a professional client</w:t>
            </w:r>
          </w:p>
        </w:tc>
        <w:tc>
          <w:tcPr>
            <w:tcW w:w="4626" w:type="dxa"/>
            <w:shd w:val="clear" w:color="auto" w:fill="7030A0"/>
          </w:tcPr>
          <w:p w14:paraId="0C5D0041" w14:textId="77777777" w:rsidR="00484705" w:rsidRPr="00B8374C" w:rsidRDefault="00484705">
            <w:pPr>
              <w:pStyle w:val="30Tabletext"/>
              <w:rPr>
                <w:b/>
                <w:bCs/>
                <w:color w:val="F8F8F8"/>
                <w:lang w:val="en-GB"/>
              </w:rPr>
            </w:pPr>
            <w:r w:rsidRPr="00B8374C">
              <w:rPr>
                <w:b/>
                <w:bCs/>
                <w:color w:val="F8F8F8"/>
                <w:lang w:val="en-GB"/>
              </w:rPr>
              <w:t>Our response</w:t>
            </w:r>
          </w:p>
        </w:tc>
      </w:tr>
      <w:tr w:rsidR="00484705" w:rsidRPr="00873B9E" w14:paraId="75359D21" w14:textId="77777777">
        <w:trPr>
          <w:trHeight w:val="397"/>
        </w:trPr>
        <w:tc>
          <w:tcPr>
            <w:tcW w:w="4390" w:type="dxa"/>
          </w:tcPr>
          <w:p w14:paraId="27B711DD" w14:textId="77777777" w:rsidR="00484705" w:rsidRPr="00CF03A8" w:rsidRDefault="00484705">
            <w:pPr>
              <w:pStyle w:val="30Tabletext"/>
              <w:rPr>
                <w:lang w:val="en-GB"/>
              </w:rPr>
            </w:pPr>
            <w:r w:rsidRPr="00CF03A8">
              <w:rPr>
                <w:lang w:val="en-GB"/>
              </w:rPr>
              <w:t xml:space="preserve">If a firm makes a personal recommendation or manages investments for a client, it is required to obtain and consider the following information in relation to the client: </w:t>
            </w:r>
          </w:p>
          <w:p w14:paraId="35350295" w14:textId="77777777" w:rsidR="00484705" w:rsidRPr="00CF03A8" w:rsidRDefault="00484705" w:rsidP="00484705">
            <w:pPr>
              <w:pStyle w:val="21Bullet1"/>
              <w:numPr>
                <w:ilvl w:val="0"/>
                <w:numId w:val="12"/>
              </w:numPr>
              <w:spacing w:after="60"/>
              <w:ind w:left="284" w:hanging="284"/>
            </w:pPr>
            <w:r w:rsidRPr="00CF03A8">
              <w:t>The client's knowledge and experience in the investment field relevant to the specific type of investment or service</w:t>
            </w:r>
          </w:p>
          <w:p w14:paraId="4DB0E9EA" w14:textId="77777777" w:rsidR="00484705" w:rsidRPr="00CF03A8" w:rsidRDefault="00484705" w:rsidP="00484705">
            <w:pPr>
              <w:pStyle w:val="21Bullet1"/>
              <w:numPr>
                <w:ilvl w:val="0"/>
                <w:numId w:val="12"/>
              </w:numPr>
              <w:spacing w:after="60"/>
              <w:ind w:left="284" w:hanging="284"/>
            </w:pPr>
            <w:r w:rsidRPr="00CF03A8">
              <w:t>The financial situation of the client, and</w:t>
            </w:r>
          </w:p>
          <w:p w14:paraId="170AA368" w14:textId="77777777" w:rsidR="00484705" w:rsidRPr="00CF03A8" w:rsidRDefault="00484705" w:rsidP="00484705">
            <w:pPr>
              <w:pStyle w:val="21Bullet1"/>
              <w:numPr>
                <w:ilvl w:val="0"/>
                <w:numId w:val="12"/>
              </w:numPr>
              <w:spacing w:after="120"/>
              <w:ind w:left="284" w:hanging="284"/>
            </w:pPr>
            <w:r w:rsidRPr="00CF03A8">
              <w:t>The client's investment objectives</w:t>
            </w:r>
          </w:p>
          <w:p w14:paraId="0E2B87C1" w14:textId="77777777" w:rsidR="00484705" w:rsidRPr="00CF03A8" w:rsidRDefault="00484705">
            <w:pPr>
              <w:pStyle w:val="30Tabletext"/>
              <w:rPr>
                <w:lang w:val="en-GB"/>
              </w:rPr>
            </w:pPr>
            <w:r w:rsidRPr="00CF03A8">
              <w:rPr>
                <w:lang w:val="en-GB"/>
              </w:rPr>
              <w:t xml:space="preserve">However, when making a personal recommendation or managing investments to or on behalf of a professional client, a firm is entitled to assume that, in relation to the products, transactions and services for which the professional client is so classified, the client has the necessary level of experience and knowledge in order to understand the risks involved in the transaction or in the management of his portfolio. This assumption cannot be made for a retail </w:t>
            </w:r>
            <w:proofErr w:type="gramStart"/>
            <w:r w:rsidRPr="00CF03A8">
              <w:rPr>
                <w:lang w:val="en-GB"/>
              </w:rPr>
              <w:t>client</w:t>
            </w:r>
            <w:proofErr w:type="gramEnd"/>
            <w:r w:rsidRPr="00CF03A8">
              <w:rPr>
                <w:lang w:val="en-GB"/>
              </w:rPr>
              <w:t xml:space="preserve"> and firms must assess this information separately.</w:t>
            </w:r>
          </w:p>
        </w:tc>
        <w:tc>
          <w:tcPr>
            <w:tcW w:w="4626" w:type="dxa"/>
          </w:tcPr>
          <w:p w14:paraId="3703A8B7" w14:textId="77777777" w:rsidR="00484705" w:rsidRPr="00CF03A8" w:rsidRDefault="00484705">
            <w:pPr>
              <w:pStyle w:val="30Tabletext"/>
              <w:rPr>
                <w:lang w:val="en-GB"/>
              </w:rPr>
            </w:pPr>
            <w:r w:rsidRPr="00CF03A8">
              <w:rPr>
                <w:lang w:val="en-GB"/>
              </w:rPr>
              <w:t xml:space="preserve">We will treat you, our Investor, as a retail client. </w:t>
            </w:r>
          </w:p>
          <w:p w14:paraId="226C57C3" w14:textId="77777777" w:rsidR="00484705" w:rsidRPr="00CF03A8" w:rsidRDefault="00484705">
            <w:pPr>
              <w:pStyle w:val="30Tabletext"/>
              <w:rPr>
                <w:lang w:val="en-GB"/>
              </w:rPr>
            </w:pPr>
            <w:r w:rsidRPr="00CF03A8">
              <w:rPr>
                <w:lang w:val="en-GB"/>
              </w:rPr>
              <w:t xml:space="preserve">Under the regulatory system we are required to obtain and consider the following information in relation to you. </w:t>
            </w:r>
          </w:p>
          <w:p w14:paraId="316FA12B" w14:textId="77777777" w:rsidR="00484705" w:rsidRPr="00CF03A8" w:rsidRDefault="00484705" w:rsidP="00484705">
            <w:pPr>
              <w:pStyle w:val="21Bullet1"/>
              <w:numPr>
                <w:ilvl w:val="0"/>
                <w:numId w:val="12"/>
              </w:numPr>
              <w:spacing w:after="60"/>
              <w:ind w:left="284" w:hanging="284"/>
            </w:pPr>
            <w:r w:rsidRPr="00CF03A8">
              <w:t>Your knowledge and experience in the investment field relevant to the specific type of investment or service</w:t>
            </w:r>
          </w:p>
          <w:p w14:paraId="2286B37B" w14:textId="77777777" w:rsidR="00484705" w:rsidRPr="00CF03A8" w:rsidRDefault="00484705" w:rsidP="00484705">
            <w:pPr>
              <w:pStyle w:val="21Bullet1"/>
              <w:numPr>
                <w:ilvl w:val="0"/>
                <w:numId w:val="12"/>
              </w:numPr>
              <w:spacing w:after="60"/>
              <w:ind w:left="284" w:hanging="284"/>
            </w:pPr>
            <w:r w:rsidRPr="00CF03A8">
              <w:t>Your financial situation, and</w:t>
            </w:r>
          </w:p>
          <w:p w14:paraId="24A04CC1" w14:textId="77777777" w:rsidR="00484705" w:rsidRPr="00CF03A8" w:rsidRDefault="00484705" w:rsidP="00484705">
            <w:pPr>
              <w:pStyle w:val="21Bullet1"/>
              <w:numPr>
                <w:ilvl w:val="0"/>
                <w:numId w:val="12"/>
              </w:numPr>
              <w:spacing w:after="120"/>
              <w:ind w:left="284" w:hanging="284"/>
            </w:pPr>
            <w:r w:rsidRPr="00CF03A8">
              <w:t>Your investment objectives</w:t>
            </w:r>
          </w:p>
          <w:p w14:paraId="34AD3E23" w14:textId="77777777" w:rsidR="00484705" w:rsidRPr="00CF03A8" w:rsidRDefault="00484705">
            <w:pPr>
              <w:pStyle w:val="30Tabletext"/>
              <w:rPr>
                <w:lang w:val="en-GB"/>
              </w:rPr>
            </w:pPr>
            <w:r w:rsidRPr="00CF03A8">
              <w:rPr>
                <w:lang w:val="en-GB"/>
              </w:rPr>
              <w:t xml:space="preserve">Where we recommend You use the services of a DIM, we will ensure that the services of the DIM are suitable for you at outset and on an ongoing basis. </w:t>
            </w:r>
          </w:p>
        </w:tc>
      </w:tr>
    </w:tbl>
    <w:p w14:paraId="24D9E1B8" w14:textId="73E25C7E" w:rsidR="00484705" w:rsidRPr="00B74A76" w:rsidRDefault="00484705" w:rsidP="00B74A76">
      <w:pPr>
        <w:pStyle w:val="ListParagraph"/>
        <w:numPr>
          <w:ilvl w:val="0"/>
          <w:numId w:val="43"/>
        </w:numPr>
        <w:rPr>
          <w:rFonts w:eastAsia="Calibri" w:cs="Times New Roman"/>
          <w:b/>
          <w:bCs/>
          <w:color w:val="auto"/>
          <w:lang w:eastAsia="en-GB"/>
        </w:rPr>
      </w:pPr>
      <w:r w:rsidRPr="00B74A76">
        <w:rPr>
          <w:b/>
          <w:bCs/>
          <w:color w:val="auto"/>
        </w:rPr>
        <w:t>Client money</w:t>
      </w:r>
    </w:p>
    <w:tbl>
      <w:tblPr>
        <w:tblStyle w:val="TableGrid1"/>
        <w:tblW w:w="0" w:type="auto"/>
        <w:tblLook w:val="04A0" w:firstRow="1" w:lastRow="0" w:firstColumn="1" w:lastColumn="0" w:noHBand="0" w:noVBand="1"/>
      </w:tblPr>
      <w:tblGrid>
        <w:gridCol w:w="4390"/>
        <w:gridCol w:w="4626"/>
      </w:tblGrid>
      <w:tr w:rsidR="00CF03A8" w:rsidRPr="00710E10" w14:paraId="3CFC5082" w14:textId="77777777" w:rsidTr="00CF03A8">
        <w:trPr>
          <w:trHeight w:val="397"/>
        </w:trPr>
        <w:tc>
          <w:tcPr>
            <w:tcW w:w="4390" w:type="dxa"/>
            <w:shd w:val="clear" w:color="auto" w:fill="7030A0"/>
          </w:tcPr>
          <w:p w14:paraId="55B50484" w14:textId="77777777" w:rsidR="00484705" w:rsidRPr="00710E10" w:rsidRDefault="00484705">
            <w:pPr>
              <w:pStyle w:val="10MainText"/>
              <w:rPr>
                <w:b/>
                <w:bCs/>
                <w:color w:val="F8F8F8"/>
                <w:lang w:val="en-GB"/>
              </w:rPr>
            </w:pPr>
            <w:r w:rsidRPr="00710E10">
              <w:rPr>
                <w:b/>
                <w:bCs/>
                <w:color w:val="F8F8F8"/>
                <w:lang w:val="en-GB"/>
              </w:rPr>
              <w:t>Regulatory consequences of categorisation as a professional client</w:t>
            </w:r>
          </w:p>
        </w:tc>
        <w:tc>
          <w:tcPr>
            <w:tcW w:w="4626" w:type="dxa"/>
            <w:shd w:val="clear" w:color="auto" w:fill="7030A0"/>
          </w:tcPr>
          <w:p w14:paraId="1C7B3065" w14:textId="77777777" w:rsidR="00484705" w:rsidRPr="00710E10" w:rsidRDefault="00484705">
            <w:pPr>
              <w:pStyle w:val="30Tabletext"/>
              <w:rPr>
                <w:b/>
                <w:bCs/>
                <w:color w:val="F8F8F8"/>
                <w:lang w:val="en-GB"/>
              </w:rPr>
            </w:pPr>
            <w:r w:rsidRPr="00710E10">
              <w:rPr>
                <w:b/>
                <w:bCs/>
                <w:color w:val="F8F8F8"/>
                <w:lang w:val="en-GB"/>
              </w:rPr>
              <w:t>Our response</w:t>
            </w:r>
          </w:p>
        </w:tc>
      </w:tr>
      <w:tr w:rsidR="00484705" w:rsidRPr="00873B9E" w14:paraId="6018FDB9" w14:textId="77777777">
        <w:trPr>
          <w:trHeight w:val="397"/>
        </w:trPr>
        <w:tc>
          <w:tcPr>
            <w:tcW w:w="4390" w:type="dxa"/>
          </w:tcPr>
          <w:p w14:paraId="36A95F72" w14:textId="77777777" w:rsidR="00484705" w:rsidRPr="00710E10" w:rsidRDefault="00484705">
            <w:pPr>
              <w:pStyle w:val="30Tabletext"/>
              <w:rPr>
                <w:lang w:val="en-GB"/>
              </w:rPr>
            </w:pPr>
            <w:r w:rsidRPr="00710E10">
              <w:rPr>
                <w:lang w:val="en-GB"/>
              </w:rPr>
              <w:t xml:space="preserve">The definition of 'client' in the Client Assets Sourcebook (CASS) includes ‘if a person (‘C1’), with or for whom the firm is conducting or intends to conduct designated investment </w:t>
            </w:r>
            <w:r w:rsidRPr="00710E10">
              <w:rPr>
                <w:lang w:val="en-GB"/>
              </w:rPr>
              <w:lastRenderedPageBreak/>
              <w:t>business, is acting as agent for another person (‘C2’), either C1 or C2 in accordance with the rule on agent as client COBS 2.4.3 R’. Therefore, in the absence of agreement to the contrary, the client would be the adviser and a per se professional client.</w:t>
            </w:r>
          </w:p>
          <w:p w14:paraId="1ABF788D" w14:textId="434827A7" w:rsidR="00484705" w:rsidRPr="00710E10" w:rsidRDefault="00484705">
            <w:pPr>
              <w:pStyle w:val="30Tabletext"/>
              <w:rPr>
                <w:lang w:val="en-GB"/>
              </w:rPr>
            </w:pPr>
            <w:r w:rsidRPr="00710E10">
              <w:rPr>
                <w:lang w:val="en-GB"/>
              </w:rPr>
              <w:t xml:space="preserve">A firm can obtain written acknowledgement from a professional client to confirm that their money is not subject to the client money rules (CASS 7.10.9 – 10). If a professional client opts-out, its money will not be segregated from the money of the firm and used by the firm </w:t>
            </w:r>
            <w:r w:rsidR="00710E10" w:rsidRPr="00710E10">
              <w:rPr>
                <w:lang w:val="en-GB"/>
              </w:rPr>
              <w:t>during</w:t>
            </w:r>
            <w:r w:rsidRPr="00710E10">
              <w:rPr>
                <w:lang w:val="en-GB"/>
              </w:rPr>
              <w:t xml:space="preserve"> its own business, and the professional client will rank only as a general creditor of the firm. </w:t>
            </w:r>
          </w:p>
        </w:tc>
        <w:tc>
          <w:tcPr>
            <w:tcW w:w="4626" w:type="dxa"/>
          </w:tcPr>
          <w:p w14:paraId="3E806E6C" w14:textId="77777777" w:rsidR="00484705" w:rsidRPr="00873B9E" w:rsidRDefault="00484705">
            <w:pPr>
              <w:pStyle w:val="30Tabletext"/>
              <w:rPr>
                <w:highlight w:val="yellow"/>
                <w:lang w:val="en-GB"/>
              </w:rPr>
            </w:pPr>
            <w:r w:rsidRPr="00710E10">
              <w:rPr>
                <w:lang w:val="en-GB"/>
              </w:rPr>
              <w:lastRenderedPageBreak/>
              <w:t xml:space="preserve">Although the professional client opt-out is available, we will not be agreeing to the opt-out and will request our money is treated as client </w:t>
            </w:r>
            <w:r w:rsidRPr="00710E10">
              <w:rPr>
                <w:lang w:val="en-GB"/>
              </w:rPr>
              <w:lastRenderedPageBreak/>
              <w:t>money in accordance with the client money rules.</w:t>
            </w:r>
          </w:p>
        </w:tc>
      </w:tr>
    </w:tbl>
    <w:p w14:paraId="39CA8FE7" w14:textId="747DA48E" w:rsidR="00484705" w:rsidRPr="00710E10" w:rsidRDefault="00484705" w:rsidP="00DF633A">
      <w:pPr>
        <w:pStyle w:val="Heading3"/>
        <w:numPr>
          <w:ilvl w:val="0"/>
          <w:numId w:val="43"/>
        </w:numPr>
        <w:rPr>
          <w:lang w:val="en-GB"/>
        </w:rPr>
      </w:pPr>
      <w:r w:rsidRPr="00710E10">
        <w:rPr>
          <w:lang w:val="en-GB"/>
        </w:rPr>
        <w:lastRenderedPageBreak/>
        <w:t>Financial Ombudsman Service (FOS)</w:t>
      </w:r>
    </w:p>
    <w:tbl>
      <w:tblPr>
        <w:tblStyle w:val="TableGrid1"/>
        <w:tblW w:w="0" w:type="auto"/>
        <w:tblLook w:val="04A0" w:firstRow="1" w:lastRow="0" w:firstColumn="1" w:lastColumn="0" w:noHBand="0" w:noVBand="1"/>
      </w:tblPr>
      <w:tblGrid>
        <w:gridCol w:w="4390"/>
        <w:gridCol w:w="4626"/>
      </w:tblGrid>
      <w:tr w:rsidR="00CF03A8" w:rsidRPr="00710E10" w14:paraId="5FEE0D91" w14:textId="77777777" w:rsidTr="00CF03A8">
        <w:trPr>
          <w:trHeight w:val="397"/>
        </w:trPr>
        <w:tc>
          <w:tcPr>
            <w:tcW w:w="4390" w:type="dxa"/>
            <w:shd w:val="clear" w:color="auto" w:fill="7030A0"/>
          </w:tcPr>
          <w:p w14:paraId="2AFF67C3" w14:textId="77777777" w:rsidR="00484705" w:rsidRPr="00710E10" w:rsidRDefault="00484705">
            <w:pPr>
              <w:pStyle w:val="10MainText"/>
              <w:rPr>
                <w:b/>
                <w:bCs/>
                <w:color w:val="F8F8F8"/>
                <w:lang w:val="en-GB"/>
              </w:rPr>
            </w:pPr>
            <w:r w:rsidRPr="00710E10">
              <w:rPr>
                <w:b/>
                <w:bCs/>
                <w:color w:val="F8F8F8"/>
                <w:lang w:val="en-GB"/>
              </w:rPr>
              <w:t>Regulatory consequences of categorisation as a professional client</w:t>
            </w:r>
          </w:p>
        </w:tc>
        <w:tc>
          <w:tcPr>
            <w:tcW w:w="4626" w:type="dxa"/>
            <w:shd w:val="clear" w:color="auto" w:fill="7030A0"/>
          </w:tcPr>
          <w:p w14:paraId="233C6B53" w14:textId="77777777" w:rsidR="00484705" w:rsidRPr="00710E10" w:rsidRDefault="00484705">
            <w:pPr>
              <w:pStyle w:val="30Tabletext"/>
              <w:rPr>
                <w:b/>
                <w:bCs/>
                <w:color w:val="F8F8F8"/>
                <w:lang w:val="en-GB"/>
              </w:rPr>
            </w:pPr>
            <w:r w:rsidRPr="00710E10">
              <w:rPr>
                <w:b/>
                <w:bCs/>
                <w:color w:val="F8F8F8"/>
                <w:lang w:val="en-GB"/>
              </w:rPr>
              <w:t>Our response</w:t>
            </w:r>
          </w:p>
        </w:tc>
      </w:tr>
      <w:tr w:rsidR="00484705" w:rsidRPr="00873B9E" w14:paraId="62E93208" w14:textId="77777777">
        <w:trPr>
          <w:trHeight w:val="397"/>
        </w:trPr>
        <w:tc>
          <w:tcPr>
            <w:tcW w:w="4390" w:type="dxa"/>
          </w:tcPr>
          <w:p w14:paraId="4A8B5947" w14:textId="77777777" w:rsidR="00484705" w:rsidRPr="00710E10" w:rsidRDefault="00484705">
            <w:pPr>
              <w:pStyle w:val="30Tabletext"/>
              <w:rPr>
                <w:lang w:val="en-GB"/>
              </w:rPr>
            </w:pPr>
            <w:r w:rsidRPr="00710E10">
              <w:rPr>
                <w:lang w:val="en-GB"/>
              </w:rPr>
              <w:t xml:space="preserve">The FOS handles complaints about investments and resolves disputes for free between financial services companies and their customers without having to go to court. </w:t>
            </w:r>
          </w:p>
          <w:p w14:paraId="5EECDE52" w14:textId="4C0B6B80" w:rsidR="00484705" w:rsidRPr="00710E10" w:rsidRDefault="00484705">
            <w:pPr>
              <w:pStyle w:val="30Tabletext"/>
              <w:rPr>
                <w:lang w:val="en-GB"/>
              </w:rPr>
            </w:pPr>
            <w:r w:rsidRPr="00710E10">
              <w:rPr>
                <w:lang w:val="en-GB"/>
              </w:rPr>
              <w:t xml:space="preserve">The services of the Financial Ombudsman Service in the UK may not be available to professional clients, unless they are, for example, consumers, small </w:t>
            </w:r>
            <w:r w:rsidR="00710E10" w:rsidRPr="00710E10">
              <w:rPr>
                <w:lang w:val="en-GB"/>
              </w:rPr>
              <w:t>businesses,</w:t>
            </w:r>
            <w:r w:rsidRPr="00710E10">
              <w:rPr>
                <w:lang w:val="en-GB"/>
              </w:rPr>
              <w:t xml:space="preserve"> or individuals acting outside their trade, business, craft or profession. Given that we will be classified as a professional client and our trade is financial services, we may not be able to take a complaint on your behalf to the FOS. </w:t>
            </w:r>
          </w:p>
          <w:p w14:paraId="4019CE59" w14:textId="77777777" w:rsidR="00484705" w:rsidRPr="00710E10" w:rsidRDefault="00484705">
            <w:pPr>
              <w:pStyle w:val="30Tabletext"/>
              <w:rPr>
                <w:lang w:val="en-GB"/>
              </w:rPr>
            </w:pPr>
            <w:r w:rsidRPr="00710E10">
              <w:rPr>
                <w:lang w:val="en-GB"/>
              </w:rPr>
              <w:t xml:space="preserve">Given that you have no direct contractual relationship with the DIM you may not be able to take your complaint to the FOS. </w:t>
            </w:r>
          </w:p>
        </w:tc>
        <w:tc>
          <w:tcPr>
            <w:tcW w:w="4626" w:type="dxa"/>
          </w:tcPr>
          <w:p w14:paraId="390E0F03" w14:textId="77777777" w:rsidR="00484705" w:rsidRPr="00710E10" w:rsidRDefault="00484705">
            <w:pPr>
              <w:pStyle w:val="30Tabletext"/>
              <w:rPr>
                <w:lang w:val="en-GB"/>
              </w:rPr>
            </w:pPr>
            <w:r w:rsidRPr="00710E10">
              <w:rPr>
                <w:lang w:val="en-GB"/>
              </w:rPr>
              <w:t xml:space="preserve">You will be able to approach the FOS with any complaint with respect to our Services. We operate our own complaints procedure, a copy of which is available on request. </w:t>
            </w:r>
          </w:p>
          <w:p w14:paraId="6B62C865" w14:textId="77777777" w:rsidR="00484705" w:rsidRPr="00710E10" w:rsidRDefault="00484705">
            <w:pPr>
              <w:pStyle w:val="30Tabletext"/>
              <w:rPr>
                <w:lang w:val="en-GB"/>
              </w:rPr>
            </w:pPr>
          </w:p>
          <w:p w14:paraId="47AEB085" w14:textId="77777777" w:rsidR="00484705" w:rsidRPr="00710E10" w:rsidRDefault="00484705">
            <w:pPr>
              <w:pStyle w:val="30Tabletext"/>
              <w:rPr>
                <w:lang w:val="en-GB"/>
              </w:rPr>
            </w:pPr>
            <w:r w:rsidRPr="00710E10">
              <w:rPr>
                <w:lang w:val="en-GB"/>
              </w:rPr>
              <w:t xml:space="preserve">Should you wish to make a complaint about the DIM we recommend you would need to complain to us in the first instance. It is possible that no direct complaint can be made against the DIM as you are not their client. </w:t>
            </w:r>
          </w:p>
          <w:p w14:paraId="13B6B277" w14:textId="77777777" w:rsidR="00484705" w:rsidRPr="00873B9E" w:rsidRDefault="00484705">
            <w:pPr>
              <w:pStyle w:val="30Tabletext"/>
              <w:rPr>
                <w:highlight w:val="yellow"/>
                <w:lang w:val="en-GB"/>
              </w:rPr>
            </w:pPr>
          </w:p>
        </w:tc>
      </w:tr>
    </w:tbl>
    <w:p w14:paraId="27313C97" w14:textId="6AAD0D83" w:rsidR="00484705" w:rsidRPr="002039DF" w:rsidRDefault="006B74B5" w:rsidP="006B74B5">
      <w:pPr>
        <w:rPr>
          <w:rFonts w:eastAsia="Calibri" w:cs="Times New Roman"/>
          <w:b/>
          <w:bCs/>
          <w:color w:val="auto"/>
          <w:highlight w:val="lightGray"/>
          <w:lang w:eastAsia="en-GB"/>
        </w:rPr>
      </w:pPr>
      <w:r w:rsidRPr="002039DF">
        <w:rPr>
          <w:b/>
          <w:bCs/>
          <w:color w:val="auto"/>
        </w:rPr>
        <w:t xml:space="preserve">5. </w:t>
      </w:r>
      <w:r w:rsidR="002039DF" w:rsidRPr="002039DF">
        <w:rPr>
          <w:b/>
          <w:bCs/>
          <w:color w:val="auto"/>
        </w:rPr>
        <w:t xml:space="preserve">  </w:t>
      </w:r>
      <w:r w:rsidR="00484705" w:rsidRPr="002039DF">
        <w:rPr>
          <w:b/>
          <w:bCs/>
          <w:color w:val="auto"/>
        </w:rPr>
        <w:t>Financial Services Compensation Scheme (FSCS)</w:t>
      </w:r>
    </w:p>
    <w:tbl>
      <w:tblPr>
        <w:tblStyle w:val="TableGrid1"/>
        <w:tblW w:w="0" w:type="auto"/>
        <w:tblLook w:val="04A0" w:firstRow="1" w:lastRow="0" w:firstColumn="1" w:lastColumn="0" w:noHBand="0" w:noVBand="1"/>
      </w:tblPr>
      <w:tblGrid>
        <w:gridCol w:w="4390"/>
        <w:gridCol w:w="4626"/>
      </w:tblGrid>
      <w:tr w:rsidR="00710E10" w:rsidRPr="00710E10" w14:paraId="2195F526" w14:textId="77777777" w:rsidTr="00710E10">
        <w:trPr>
          <w:trHeight w:val="397"/>
        </w:trPr>
        <w:tc>
          <w:tcPr>
            <w:tcW w:w="4390" w:type="dxa"/>
            <w:shd w:val="clear" w:color="auto" w:fill="7030A0"/>
          </w:tcPr>
          <w:p w14:paraId="26EE44F9" w14:textId="77777777" w:rsidR="00484705" w:rsidRPr="00710E10" w:rsidRDefault="00484705">
            <w:pPr>
              <w:pStyle w:val="10MainText"/>
              <w:rPr>
                <w:b/>
                <w:bCs/>
                <w:color w:val="F8F8F8"/>
                <w:lang w:val="en-GB"/>
              </w:rPr>
            </w:pPr>
            <w:r w:rsidRPr="00710E10">
              <w:rPr>
                <w:b/>
                <w:bCs/>
                <w:color w:val="F8F8F8"/>
                <w:lang w:val="en-GB"/>
              </w:rPr>
              <w:t>Regulatory consequences of categorisation as a professional client</w:t>
            </w:r>
          </w:p>
        </w:tc>
        <w:tc>
          <w:tcPr>
            <w:tcW w:w="4626" w:type="dxa"/>
            <w:shd w:val="clear" w:color="auto" w:fill="7030A0"/>
          </w:tcPr>
          <w:p w14:paraId="1DD8CF50" w14:textId="77777777" w:rsidR="00484705" w:rsidRPr="00710E10" w:rsidRDefault="00484705">
            <w:pPr>
              <w:pStyle w:val="30Tabletext"/>
              <w:rPr>
                <w:b/>
                <w:bCs/>
                <w:color w:val="F8F8F8"/>
                <w:lang w:val="en-GB"/>
              </w:rPr>
            </w:pPr>
            <w:r w:rsidRPr="00710E10">
              <w:rPr>
                <w:b/>
                <w:bCs/>
                <w:color w:val="F8F8F8"/>
                <w:lang w:val="en-GB"/>
              </w:rPr>
              <w:t>Our response</w:t>
            </w:r>
          </w:p>
        </w:tc>
      </w:tr>
      <w:tr w:rsidR="00484705" w:rsidRPr="00950DB6" w14:paraId="0D27B9DC" w14:textId="77777777">
        <w:trPr>
          <w:trHeight w:val="397"/>
        </w:trPr>
        <w:tc>
          <w:tcPr>
            <w:tcW w:w="4390" w:type="dxa"/>
          </w:tcPr>
          <w:p w14:paraId="10EA786B" w14:textId="77777777" w:rsidR="00484705" w:rsidRPr="00710E10" w:rsidRDefault="00484705">
            <w:pPr>
              <w:pStyle w:val="30Tabletext"/>
              <w:rPr>
                <w:lang w:val="en-GB"/>
              </w:rPr>
            </w:pPr>
            <w:r w:rsidRPr="00710E10">
              <w:rPr>
                <w:lang w:val="en-GB"/>
              </w:rPr>
              <w:t>The FSCS exists to protect customers of financial services firms that have failed.</w:t>
            </w:r>
          </w:p>
          <w:p w14:paraId="0E1A4A89" w14:textId="77777777" w:rsidR="00484705" w:rsidRPr="00710E10" w:rsidRDefault="00484705">
            <w:pPr>
              <w:pStyle w:val="30Tabletext"/>
              <w:rPr>
                <w:lang w:val="en-GB"/>
              </w:rPr>
            </w:pPr>
            <w:r w:rsidRPr="00710E10">
              <w:rPr>
                <w:lang w:val="en-GB"/>
              </w:rPr>
              <w:t>If a company you have been dealing with has failed and cannot pay claims against it, the FSCS can step in to pay compensation.</w:t>
            </w:r>
          </w:p>
          <w:p w14:paraId="21AA1CF3" w14:textId="77777777" w:rsidR="00484705" w:rsidRPr="00710E10" w:rsidRDefault="00484705">
            <w:pPr>
              <w:pStyle w:val="30Tabletext"/>
              <w:rPr>
                <w:lang w:val="en-GB"/>
              </w:rPr>
            </w:pPr>
            <w:r w:rsidRPr="00710E10">
              <w:rPr>
                <w:lang w:val="en-GB"/>
              </w:rPr>
              <w:t xml:space="preserve">We are a member of the UK Financial Services Compensation Scheme. You may be entitled to claim compensation from the FSCS if we cannot meet our obligations to you. This will depend on the circumstances of the claim. </w:t>
            </w:r>
          </w:p>
          <w:p w14:paraId="16254C14" w14:textId="77777777" w:rsidR="00484705" w:rsidRPr="00710E10" w:rsidRDefault="00484705">
            <w:pPr>
              <w:pStyle w:val="30Tabletext"/>
              <w:rPr>
                <w:lang w:val="en-GB"/>
              </w:rPr>
            </w:pPr>
          </w:p>
        </w:tc>
        <w:tc>
          <w:tcPr>
            <w:tcW w:w="4626" w:type="dxa"/>
          </w:tcPr>
          <w:p w14:paraId="2FE45EC7" w14:textId="2AA42F1A" w:rsidR="00484705" w:rsidRPr="00710E10" w:rsidRDefault="00484705">
            <w:pPr>
              <w:pStyle w:val="30Tabletext"/>
              <w:rPr>
                <w:lang w:val="en-GB"/>
              </w:rPr>
            </w:pPr>
            <w:r w:rsidRPr="00710E10">
              <w:rPr>
                <w:lang w:val="en-GB"/>
              </w:rPr>
              <w:t xml:space="preserve">Any DIM, </w:t>
            </w:r>
            <w:r w:rsidR="00710E10" w:rsidRPr="00710E10">
              <w:rPr>
                <w:lang w:val="en-GB"/>
              </w:rPr>
              <w:t>platform,</w:t>
            </w:r>
            <w:r w:rsidRPr="00710E10">
              <w:rPr>
                <w:lang w:val="en-GB"/>
              </w:rPr>
              <w:t xml:space="preserve"> or custodian that we select will also be a member of the FSCS and your money should be protected. </w:t>
            </w:r>
          </w:p>
          <w:p w14:paraId="6714C504" w14:textId="77777777" w:rsidR="00484705" w:rsidRPr="00710E10" w:rsidRDefault="00484705">
            <w:pPr>
              <w:pStyle w:val="30Tabletext"/>
              <w:rPr>
                <w:b/>
                <w:bCs/>
                <w:i/>
                <w:iCs/>
                <w:color w:val="auto"/>
                <w:lang w:val="en-GB"/>
              </w:rPr>
            </w:pPr>
            <w:r w:rsidRPr="00710E10">
              <w:rPr>
                <w:lang w:val="en-GB"/>
              </w:rPr>
              <w:t xml:space="preserve">COMP 5.5.1 confirms that </w:t>
            </w:r>
            <w:r w:rsidRPr="00710E10">
              <w:rPr>
                <w:i/>
                <w:iCs/>
                <w:lang w:val="en-GB"/>
              </w:rPr>
              <w:t>'protected investment business' includes</w:t>
            </w:r>
            <w:r w:rsidRPr="00710E10">
              <w:rPr>
                <w:b/>
                <w:bCs/>
                <w:i/>
                <w:iCs/>
                <w:color w:val="auto"/>
                <w:lang w:val="en-GB"/>
              </w:rPr>
              <w:t>: ‘designated investment business carried on by the relevant person</w:t>
            </w:r>
          </w:p>
          <w:p w14:paraId="338C40B4" w14:textId="287FAC74" w:rsidR="00484705" w:rsidRPr="00710E10" w:rsidRDefault="00484705">
            <w:pPr>
              <w:pStyle w:val="30Tabletext"/>
              <w:rPr>
                <w:b/>
                <w:bCs/>
                <w:i/>
                <w:iCs/>
                <w:color w:val="auto"/>
                <w:lang w:val="en-GB"/>
              </w:rPr>
            </w:pPr>
            <w:r w:rsidRPr="00710E10">
              <w:rPr>
                <w:b/>
                <w:bCs/>
                <w:i/>
                <w:iCs/>
                <w:color w:val="auto"/>
                <w:lang w:val="en-GB"/>
              </w:rPr>
              <w:t>with, or for the benefit of, the claimant (so long as that claimant has</w:t>
            </w:r>
            <w:r w:rsidR="00710E10" w:rsidRPr="00710E10">
              <w:rPr>
                <w:b/>
                <w:bCs/>
                <w:i/>
                <w:iCs/>
                <w:color w:val="auto"/>
                <w:lang w:val="en-GB"/>
              </w:rPr>
              <w:t xml:space="preserve"> </w:t>
            </w:r>
            <w:r w:rsidRPr="00710E10">
              <w:rPr>
                <w:b/>
                <w:bCs/>
                <w:i/>
                <w:iCs/>
                <w:color w:val="auto"/>
                <w:lang w:val="en-GB"/>
              </w:rPr>
              <w:t>a claim), or as agent on the claimant's behalf’.</w:t>
            </w:r>
          </w:p>
          <w:p w14:paraId="269B12C8" w14:textId="77777777" w:rsidR="00484705" w:rsidRPr="00710E10" w:rsidRDefault="00484705">
            <w:pPr>
              <w:pStyle w:val="30Tabletext"/>
              <w:rPr>
                <w:lang w:val="en-GB"/>
              </w:rPr>
            </w:pPr>
            <w:r w:rsidRPr="00710E10">
              <w:rPr>
                <w:lang w:val="en-GB"/>
              </w:rPr>
              <w:t>COMP 12A.2.2 states</w:t>
            </w:r>
            <w:r w:rsidRPr="00710E10">
              <w:rPr>
                <w:b/>
                <w:bCs/>
                <w:i/>
                <w:iCs/>
                <w:lang w:val="en-GB"/>
              </w:rPr>
              <w:t>: ‘If a claimant has a claim as agent for one or more principals, the FSCS must treat the principal or principals as having the claim, not the claimant’</w:t>
            </w:r>
            <w:r w:rsidRPr="00710E10">
              <w:rPr>
                <w:b/>
                <w:bCs/>
                <w:lang w:val="en-GB"/>
              </w:rPr>
              <w:t>.</w:t>
            </w:r>
          </w:p>
          <w:p w14:paraId="262C50E2" w14:textId="326546A8" w:rsidR="00484705" w:rsidRPr="00710E10" w:rsidRDefault="00484705">
            <w:pPr>
              <w:pStyle w:val="30Tabletext"/>
              <w:rPr>
                <w:lang w:val="en-GB"/>
              </w:rPr>
            </w:pPr>
            <w:r w:rsidRPr="00710E10">
              <w:rPr>
                <w:lang w:val="en-GB"/>
              </w:rPr>
              <w:t xml:space="preserve">As a </w:t>
            </w:r>
            <w:r w:rsidR="00710E10" w:rsidRPr="00710E10">
              <w:rPr>
                <w:lang w:val="en-GB"/>
              </w:rPr>
              <w:t>result,</w:t>
            </w:r>
            <w:r w:rsidRPr="00710E10">
              <w:rPr>
                <w:lang w:val="en-GB"/>
              </w:rPr>
              <w:t xml:space="preserve"> you may be able to seek redress from the FSCS in relation to the failing of any regulated entity involved in the provision of the </w:t>
            </w:r>
            <w:r w:rsidRPr="00710E10">
              <w:rPr>
                <w:lang w:val="en-GB"/>
              </w:rPr>
              <w:lastRenderedPageBreak/>
              <w:t xml:space="preserve">services. However, it is always fact </w:t>
            </w:r>
            <w:r w:rsidR="00710E10" w:rsidRPr="00710E10">
              <w:rPr>
                <w:lang w:val="en-GB"/>
              </w:rPr>
              <w:t>specific,</w:t>
            </w:r>
            <w:r w:rsidRPr="00710E10">
              <w:rPr>
                <w:lang w:val="en-GB"/>
              </w:rPr>
              <w:t xml:space="preserve"> and we cannot offer any guarantees on this.</w:t>
            </w:r>
          </w:p>
        </w:tc>
      </w:tr>
    </w:tbl>
    <w:p w14:paraId="4811D289" w14:textId="77777777" w:rsidR="00484705" w:rsidRDefault="00484705" w:rsidP="00484705">
      <w:pPr>
        <w:pStyle w:val="10MainText"/>
      </w:pPr>
    </w:p>
    <w:p w14:paraId="61984A19" w14:textId="77777777" w:rsidR="00EE0BD4" w:rsidRDefault="00EE0BD4" w:rsidP="00484705">
      <w:pPr>
        <w:pStyle w:val="10MainText"/>
      </w:pPr>
    </w:p>
    <w:p w14:paraId="2DB90D5D" w14:textId="77777777" w:rsidR="00EE0BD4" w:rsidRDefault="00EE0BD4" w:rsidP="00484705">
      <w:pPr>
        <w:pStyle w:val="10MainText"/>
      </w:pPr>
    </w:p>
    <w:p w14:paraId="21CB91A4" w14:textId="77777777" w:rsidR="00EE0BD4" w:rsidRDefault="00EE0BD4" w:rsidP="00484705">
      <w:pPr>
        <w:pStyle w:val="10MainText"/>
      </w:pPr>
    </w:p>
    <w:p w14:paraId="045893FE" w14:textId="77777777" w:rsidR="00EE0BD4" w:rsidRPr="00A12408" w:rsidRDefault="00EE0BD4" w:rsidP="00484705">
      <w:pPr>
        <w:pStyle w:val="10MainText"/>
      </w:pPr>
    </w:p>
    <w:p w14:paraId="6EC6B2A6" w14:textId="77777777" w:rsidR="00484705" w:rsidRPr="00A12408" w:rsidRDefault="00484705" w:rsidP="00484705">
      <w:pPr>
        <w:pStyle w:val="10MainText"/>
      </w:pPr>
    </w:p>
    <w:sectPr w:rsidR="00484705" w:rsidRPr="00A12408" w:rsidSect="006E3DB2">
      <w:headerReference w:type="default" r:id="rId18"/>
      <w:footerReference w:type="default" r:id="rId19"/>
      <w:headerReference w:type="first" r:id="rId20"/>
      <w:footerReference w:type="first" r:id="rId21"/>
      <w:pgSz w:w="11906" w:h="16838"/>
      <w:pgMar w:top="851" w:right="851" w:bottom="709" w:left="992" w:header="425"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BD3E" w14:textId="77777777" w:rsidR="007E630C" w:rsidRDefault="007E630C" w:rsidP="00CB08C0">
      <w:pPr>
        <w:spacing w:after="0" w:line="240" w:lineRule="auto"/>
      </w:pPr>
      <w:r>
        <w:separator/>
      </w:r>
    </w:p>
  </w:endnote>
  <w:endnote w:type="continuationSeparator" w:id="0">
    <w:p w14:paraId="43475BAD" w14:textId="77777777" w:rsidR="007E630C" w:rsidRDefault="007E630C" w:rsidP="00CB08C0">
      <w:pPr>
        <w:spacing w:after="0" w:line="240" w:lineRule="auto"/>
      </w:pPr>
      <w:r>
        <w:continuationSeparator/>
      </w:r>
    </w:p>
  </w:endnote>
  <w:endnote w:type="continuationNotice" w:id="1">
    <w:p w14:paraId="224376AD" w14:textId="77777777" w:rsidR="007E630C" w:rsidRDefault="007E63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363511"/>
      <w:docPartObj>
        <w:docPartGallery w:val="Page Numbers (Bottom of Page)"/>
        <w:docPartUnique/>
      </w:docPartObj>
    </w:sdtPr>
    <w:sdtContent>
      <w:sdt>
        <w:sdtPr>
          <w:id w:val="-57024225"/>
          <w:docPartObj>
            <w:docPartGallery w:val="Page Numbers (Top of Page)"/>
            <w:docPartUnique/>
          </w:docPartObj>
        </w:sdtPr>
        <w:sdtContent>
          <w:p w14:paraId="54D4E4AF" w14:textId="4F11BF83" w:rsidR="00F52F31" w:rsidRDefault="00A465D7" w:rsidP="00D71CC6">
            <w:pPr>
              <w:pStyle w:val="HeaderandFooterText"/>
              <w:jc w:val="right"/>
            </w:pPr>
            <w:r>
              <w:t>V</w:t>
            </w:r>
            <w:r w:rsidR="00F677EC">
              <w:t>.</w:t>
            </w:r>
            <w:r>
              <w:t xml:space="preserve"> </w:t>
            </w:r>
            <w:r w:rsidR="00F677EC">
              <w:t>03 26</w:t>
            </w:r>
            <w:r w:rsidR="00AE38E4" w:rsidRPr="00B7570B">
              <w:ptab w:relativeTo="margin" w:alignment="right" w:leader="none"/>
            </w:r>
            <w:r w:rsidR="00F52F31">
              <w:t xml:space="preserve">Page </w:t>
            </w:r>
            <w:r w:rsidR="00F52F31">
              <w:rPr>
                <w:sz w:val="24"/>
                <w:szCs w:val="24"/>
              </w:rPr>
              <w:fldChar w:fldCharType="begin"/>
            </w:r>
            <w:r w:rsidR="00F52F31">
              <w:instrText xml:space="preserve"> PAGE </w:instrText>
            </w:r>
            <w:r w:rsidR="00F52F31">
              <w:rPr>
                <w:sz w:val="24"/>
                <w:szCs w:val="24"/>
              </w:rPr>
              <w:fldChar w:fldCharType="separate"/>
            </w:r>
            <w:r w:rsidR="00A5261D">
              <w:rPr>
                <w:noProof/>
              </w:rPr>
              <w:t>1</w:t>
            </w:r>
            <w:r w:rsidR="00F52F31">
              <w:rPr>
                <w:sz w:val="24"/>
                <w:szCs w:val="24"/>
              </w:rPr>
              <w:fldChar w:fldCharType="end"/>
            </w:r>
            <w:r w:rsidR="00F52F31">
              <w:t xml:space="preserve"> of </w:t>
            </w:r>
            <w:r w:rsidR="00F52F31">
              <w:rPr>
                <w:sz w:val="24"/>
                <w:szCs w:val="24"/>
              </w:rPr>
              <w:fldChar w:fldCharType="begin"/>
            </w:r>
            <w:r w:rsidR="00F52F31">
              <w:instrText xml:space="preserve"> NUMPAGES  </w:instrText>
            </w:r>
            <w:r w:rsidR="00F52F31">
              <w:rPr>
                <w:sz w:val="24"/>
                <w:szCs w:val="24"/>
              </w:rPr>
              <w:fldChar w:fldCharType="separate"/>
            </w:r>
            <w:r w:rsidR="00A5261D">
              <w:rPr>
                <w:noProof/>
              </w:rPr>
              <w:t>13</w:t>
            </w:r>
            <w:r w:rsidR="00F52F31">
              <w:rPr>
                <w:sz w:val="24"/>
                <w:szCs w:val="24"/>
              </w:rPr>
              <w:fldChar w:fldCharType="end"/>
            </w:r>
          </w:p>
        </w:sdtContent>
      </w:sdt>
    </w:sdtContent>
  </w:sdt>
  <w:p w14:paraId="0655EE03" w14:textId="77777777" w:rsidR="00F52F31" w:rsidRDefault="00F5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80876"/>
      <w:docPartObj>
        <w:docPartGallery w:val="Page Numbers (Bottom of Page)"/>
        <w:docPartUnique/>
      </w:docPartObj>
    </w:sdtPr>
    <w:sdtContent>
      <w:sdt>
        <w:sdtPr>
          <w:id w:val="831881298"/>
          <w:docPartObj>
            <w:docPartGallery w:val="Page Numbers (Top of Page)"/>
            <w:docPartUnique/>
          </w:docPartObj>
        </w:sdtPr>
        <w:sdtContent>
          <w:p w14:paraId="361BEAB6" w14:textId="77777777" w:rsidR="00F52F31" w:rsidRDefault="00F52F31" w:rsidP="004F4516">
            <w:pPr>
              <w:pStyle w:val="HeaderandFooterText"/>
              <w:jc w:val="right"/>
            </w:pPr>
            <w:r>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1</w:t>
            </w:r>
            <w:r>
              <w:rPr>
                <w:sz w:val="24"/>
                <w:szCs w:val="24"/>
              </w:rPr>
              <w:fldChar w:fldCharType="end"/>
            </w:r>
          </w:p>
        </w:sdtContent>
      </w:sdt>
    </w:sdtContent>
  </w:sdt>
  <w:p w14:paraId="680809E7" w14:textId="77777777" w:rsidR="00F52F31" w:rsidRDefault="00F52F31" w:rsidP="004F4516">
    <w:pPr>
      <w:pStyle w:val="Headerand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ED28" w14:textId="77777777" w:rsidR="007E630C" w:rsidRDefault="007E630C" w:rsidP="00CB08C0">
      <w:pPr>
        <w:spacing w:after="0" w:line="240" w:lineRule="auto"/>
      </w:pPr>
      <w:r>
        <w:separator/>
      </w:r>
    </w:p>
  </w:footnote>
  <w:footnote w:type="continuationSeparator" w:id="0">
    <w:p w14:paraId="7771DF85" w14:textId="77777777" w:rsidR="007E630C" w:rsidRDefault="007E630C" w:rsidP="00CB08C0">
      <w:pPr>
        <w:spacing w:after="0" w:line="240" w:lineRule="auto"/>
      </w:pPr>
      <w:r>
        <w:continuationSeparator/>
      </w:r>
    </w:p>
  </w:footnote>
  <w:footnote w:type="continuationNotice" w:id="1">
    <w:p w14:paraId="1576217B" w14:textId="77777777" w:rsidR="007E630C" w:rsidRDefault="007E63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EDE8" w14:textId="21A5DC5B" w:rsidR="00F52F31" w:rsidRPr="00F6762A" w:rsidRDefault="00F52F31" w:rsidP="002D3D31">
    <w:pPr>
      <w:tabs>
        <w:tab w:val="center" w:pos="4513"/>
        <w:tab w:val="right" w:pos="9026"/>
      </w:tabs>
      <w:spacing w:before="0" w:after="0" w:line="240" w:lineRule="auto"/>
      <w:jc w:val="both"/>
      <w:rPr>
        <w:rFonts w:asciiTheme="minorHAnsi" w:hAnsiTheme="minorHAnsi"/>
        <w:color w:val="auto"/>
      </w:rPr>
    </w:pPr>
    <w:r w:rsidRPr="00F6762A">
      <w:rPr>
        <w:rFonts w:asciiTheme="minorHAnsi" w:hAnsiTheme="minorHAnsi"/>
        <w:color w:val="auto"/>
        <w:sz w:val="18"/>
      </w:rPr>
      <w:tab/>
    </w:r>
  </w:p>
  <w:p w14:paraId="52A19C12" w14:textId="77777777" w:rsidR="00F52F31" w:rsidRPr="00112298" w:rsidRDefault="00F52F31" w:rsidP="00112298">
    <w:pPr>
      <w:pStyle w:val="HeaderandFooter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77A" w14:textId="77777777" w:rsidR="00F52F31" w:rsidRPr="00112298" w:rsidRDefault="00F52F31" w:rsidP="00112298">
    <w:pPr>
      <w:pStyle w:val="HeaderandFooterText"/>
    </w:pPr>
    <w:r w:rsidRPr="004F4516">
      <w:t xml:space="preserve">Document title </w:t>
    </w:r>
    <w:r w:rsidRPr="004F4516">
      <w:tab/>
    </w:r>
    <w:r w:rsidRPr="004F4516">
      <w:tab/>
    </w:r>
    <w:r w:rsidRPr="004F4516">
      <w:tab/>
    </w:r>
    <w:r w:rsidRPr="004F4516">
      <w:tab/>
    </w:r>
    <w:r w:rsidRPr="004F4516">
      <w:tab/>
    </w:r>
    <w:r w:rsidRPr="004F4516">
      <w:tab/>
    </w:r>
    <w:r w:rsidRPr="004F4516">
      <w:tab/>
    </w:r>
    <w:r w:rsidRPr="004F4516">
      <w:tab/>
    </w:r>
    <w:r w:rsidRPr="004F4516">
      <w:tab/>
    </w:r>
    <w:r w:rsidRPr="004F4516">
      <w:tab/>
    </w:r>
    <w:r w:rsidRPr="00112298">
      <w:t xml:space="preserve"> Version /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20"/>
    <w:multiLevelType w:val="hybridMultilevel"/>
    <w:tmpl w:val="0DF6F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01792"/>
    <w:multiLevelType w:val="hybridMultilevel"/>
    <w:tmpl w:val="A9E2AE7C"/>
    <w:lvl w:ilvl="0" w:tplc="3EDCFBDE">
      <w:start w:val="1"/>
      <w:numFmt w:val="decimal"/>
      <w:pStyle w:val="NumberedHeading2"/>
      <w:lvlText w:val="%1."/>
      <w:lvlJc w:val="left"/>
      <w:pPr>
        <w:ind w:left="-1422" w:hanging="360"/>
      </w:pPr>
      <w:rPr>
        <w:rFonts w:hint="default"/>
      </w:rPr>
    </w:lvl>
    <w:lvl w:ilvl="1" w:tplc="08090019" w:tentative="1">
      <w:start w:val="1"/>
      <w:numFmt w:val="lowerLetter"/>
      <w:lvlText w:val="%2."/>
      <w:lvlJc w:val="left"/>
      <w:pPr>
        <w:ind w:left="-702" w:hanging="360"/>
      </w:pPr>
    </w:lvl>
    <w:lvl w:ilvl="2" w:tplc="0809001B" w:tentative="1">
      <w:start w:val="1"/>
      <w:numFmt w:val="lowerRoman"/>
      <w:lvlText w:val="%3."/>
      <w:lvlJc w:val="right"/>
      <w:pPr>
        <w:ind w:left="18" w:hanging="180"/>
      </w:pPr>
    </w:lvl>
    <w:lvl w:ilvl="3" w:tplc="0809000F" w:tentative="1">
      <w:start w:val="1"/>
      <w:numFmt w:val="decimal"/>
      <w:lvlText w:val="%4."/>
      <w:lvlJc w:val="left"/>
      <w:pPr>
        <w:ind w:left="738" w:hanging="360"/>
      </w:pPr>
    </w:lvl>
    <w:lvl w:ilvl="4" w:tplc="08090019" w:tentative="1">
      <w:start w:val="1"/>
      <w:numFmt w:val="lowerLetter"/>
      <w:lvlText w:val="%5."/>
      <w:lvlJc w:val="left"/>
      <w:pPr>
        <w:ind w:left="1458" w:hanging="360"/>
      </w:pPr>
    </w:lvl>
    <w:lvl w:ilvl="5" w:tplc="0809001B" w:tentative="1">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2" w15:restartNumberingAfterBreak="0">
    <w:nsid w:val="088D433A"/>
    <w:multiLevelType w:val="hybridMultilevel"/>
    <w:tmpl w:val="A6D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F778B"/>
    <w:multiLevelType w:val="hybridMultilevel"/>
    <w:tmpl w:val="E7C88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0703D"/>
    <w:multiLevelType w:val="hybridMultilevel"/>
    <w:tmpl w:val="BC9662FA"/>
    <w:lvl w:ilvl="0" w:tplc="B13A8E86">
      <w:start w:val="1"/>
      <w:numFmt w:val="bullet"/>
      <w:pStyle w:val="Bulletlists2"/>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046BD"/>
    <w:multiLevelType w:val="hybridMultilevel"/>
    <w:tmpl w:val="F0AA46AA"/>
    <w:lvl w:ilvl="0" w:tplc="C5D079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411BC"/>
    <w:multiLevelType w:val="hybridMultilevel"/>
    <w:tmpl w:val="23BC4298"/>
    <w:lvl w:ilvl="0" w:tplc="63EE00C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E139A"/>
    <w:multiLevelType w:val="hybridMultilevel"/>
    <w:tmpl w:val="5D08542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E4A18"/>
    <w:multiLevelType w:val="hybridMultilevel"/>
    <w:tmpl w:val="3482DDC4"/>
    <w:lvl w:ilvl="0" w:tplc="6F4420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C072F"/>
    <w:multiLevelType w:val="multilevel"/>
    <w:tmpl w:val="A4A4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68D8"/>
    <w:multiLevelType w:val="hybridMultilevel"/>
    <w:tmpl w:val="D04A3702"/>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1" w15:restartNumberingAfterBreak="0">
    <w:nsid w:val="2AA839F0"/>
    <w:multiLevelType w:val="multilevel"/>
    <w:tmpl w:val="415A8094"/>
    <w:numStyleLink w:val="Style1"/>
  </w:abstractNum>
  <w:abstractNum w:abstractNumId="12" w15:restartNumberingAfterBreak="0">
    <w:nsid w:val="2F742E04"/>
    <w:multiLevelType w:val="hybridMultilevel"/>
    <w:tmpl w:val="97C4AE64"/>
    <w:lvl w:ilvl="0" w:tplc="BE0A34BA">
      <w:start w:val="1"/>
      <w:numFmt w:val="lowerLetter"/>
      <w:pStyle w:val="Letteredlists"/>
      <w:lvlText w:val="%1)"/>
      <w:lvlJc w:val="left"/>
      <w:pPr>
        <w:ind w:left="276" w:hanging="360"/>
      </w:pPr>
      <w:rPr>
        <w:rFonts w:hint="default"/>
      </w:rPr>
    </w:lvl>
    <w:lvl w:ilvl="1" w:tplc="08090019">
      <w:start w:val="1"/>
      <w:numFmt w:val="lowerLetter"/>
      <w:lvlText w:val="%2."/>
      <w:lvlJc w:val="left"/>
      <w:pPr>
        <w:ind w:left="996" w:hanging="360"/>
      </w:pPr>
    </w:lvl>
    <w:lvl w:ilvl="2" w:tplc="0809001B">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3" w15:restartNumberingAfterBreak="0">
    <w:nsid w:val="2FEE67EB"/>
    <w:multiLevelType w:val="multilevel"/>
    <w:tmpl w:val="CFACA2F6"/>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721D5F"/>
    <w:multiLevelType w:val="hybridMultilevel"/>
    <w:tmpl w:val="CE02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236C8"/>
    <w:multiLevelType w:val="hybridMultilevel"/>
    <w:tmpl w:val="64DE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FE22EA"/>
    <w:multiLevelType w:val="hybridMultilevel"/>
    <w:tmpl w:val="E542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16158"/>
    <w:multiLevelType w:val="hybridMultilevel"/>
    <w:tmpl w:val="A636F616"/>
    <w:lvl w:ilvl="0" w:tplc="B412B9E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5E381B"/>
    <w:multiLevelType w:val="hybridMultilevel"/>
    <w:tmpl w:val="69A6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62F0F"/>
    <w:multiLevelType w:val="hybridMultilevel"/>
    <w:tmpl w:val="1EE8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C544C"/>
    <w:multiLevelType w:val="hybridMultilevel"/>
    <w:tmpl w:val="4D18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F001F"/>
    <w:multiLevelType w:val="hybridMultilevel"/>
    <w:tmpl w:val="A7F84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7245E2"/>
    <w:multiLevelType w:val="hybridMultilevel"/>
    <w:tmpl w:val="5A6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D3D90"/>
    <w:multiLevelType w:val="hybridMultilevel"/>
    <w:tmpl w:val="1D801214"/>
    <w:lvl w:ilvl="0" w:tplc="F026755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42B55"/>
    <w:multiLevelType w:val="hybridMultilevel"/>
    <w:tmpl w:val="13A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93D5E"/>
    <w:multiLevelType w:val="hybridMultilevel"/>
    <w:tmpl w:val="06CC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955A0"/>
    <w:multiLevelType w:val="hybridMultilevel"/>
    <w:tmpl w:val="209C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3705B"/>
    <w:multiLevelType w:val="hybridMultilevel"/>
    <w:tmpl w:val="3E189D1C"/>
    <w:lvl w:ilvl="0" w:tplc="E3A0099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E43265"/>
    <w:multiLevelType w:val="hybridMultilevel"/>
    <w:tmpl w:val="A7201830"/>
    <w:lvl w:ilvl="0" w:tplc="570004DC">
      <w:start w:val="1"/>
      <w:numFmt w:val="decimal"/>
      <w:pStyle w:val="Numbered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4357B"/>
    <w:multiLevelType w:val="hybridMultilevel"/>
    <w:tmpl w:val="5810EF9A"/>
    <w:lvl w:ilvl="0" w:tplc="02C0B968">
      <w:start w:val="1"/>
      <w:numFmt w:val="bullet"/>
      <w:lvlText w:val=""/>
      <w:lvlJc w:val="left"/>
      <w:pPr>
        <w:ind w:left="360" w:hanging="360"/>
      </w:pPr>
      <w:rPr>
        <w:rFonts w:ascii="Symbol" w:hAnsi="Symbol" w:hint="default"/>
        <w:color w:val="auto"/>
      </w:rPr>
    </w:lvl>
    <w:lvl w:ilvl="1" w:tplc="7ACA3DEA">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64F20"/>
    <w:multiLevelType w:val="hybridMultilevel"/>
    <w:tmpl w:val="0546C7C2"/>
    <w:lvl w:ilvl="0" w:tplc="0EAC6188">
      <w:start w:val="1"/>
      <w:numFmt w:val="decimal"/>
      <w:pStyle w:val="Numberedheading3"/>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D1476E"/>
    <w:multiLevelType w:val="hybridMultilevel"/>
    <w:tmpl w:val="1A8CE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85F93"/>
    <w:multiLevelType w:val="hybridMultilevel"/>
    <w:tmpl w:val="A0E02560"/>
    <w:lvl w:ilvl="0" w:tplc="2634F890">
      <w:start w:val="1"/>
      <w:numFmt w:val="bullet"/>
      <w:lvlText w:val=""/>
      <w:lvlJc w:val="left"/>
      <w:pPr>
        <w:ind w:left="1440" w:hanging="360"/>
      </w:pPr>
      <w:rPr>
        <w:rFonts w:ascii="Symbol" w:hAnsi="Symbol"/>
      </w:rPr>
    </w:lvl>
    <w:lvl w:ilvl="1" w:tplc="4E52FF42">
      <w:start w:val="1"/>
      <w:numFmt w:val="bullet"/>
      <w:lvlText w:val=""/>
      <w:lvlJc w:val="left"/>
      <w:pPr>
        <w:ind w:left="1440" w:hanging="360"/>
      </w:pPr>
      <w:rPr>
        <w:rFonts w:ascii="Symbol" w:hAnsi="Symbol"/>
      </w:rPr>
    </w:lvl>
    <w:lvl w:ilvl="2" w:tplc="4232D28E">
      <w:start w:val="1"/>
      <w:numFmt w:val="bullet"/>
      <w:lvlText w:val=""/>
      <w:lvlJc w:val="left"/>
      <w:pPr>
        <w:ind w:left="1440" w:hanging="360"/>
      </w:pPr>
      <w:rPr>
        <w:rFonts w:ascii="Symbol" w:hAnsi="Symbol"/>
      </w:rPr>
    </w:lvl>
    <w:lvl w:ilvl="3" w:tplc="22D0FA28">
      <w:start w:val="1"/>
      <w:numFmt w:val="bullet"/>
      <w:lvlText w:val=""/>
      <w:lvlJc w:val="left"/>
      <w:pPr>
        <w:ind w:left="1440" w:hanging="360"/>
      </w:pPr>
      <w:rPr>
        <w:rFonts w:ascii="Symbol" w:hAnsi="Symbol"/>
      </w:rPr>
    </w:lvl>
    <w:lvl w:ilvl="4" w:tplc="6C1871EA">
      <w:start w:val="1"/>
      <w:numFmt w:val="bullet"/>
      <w:lvlText w:val=""/>
      <w:lvlJc w:val="left"/>
      <w:pPr>
        <w:ind w:left="1440" w:hanging="360"/>
      </w:pPr>
      <w:rPr>
        <w:rFonts w:ascii="Symbol" w:hAnsi="Symbol"/>
      </w:rPr>
    </w:lvl>
    <w:lvl w:ilvl="5" w:tplc="87509C46">
      <w:start w:val="1"/>
      <w:numFmt w:val="bullet"/>
      <w:lvlText w:val=""/>
      <w:lvlJc w:val="left"/>
      <w:pPr>
        <w:ind w:left="1440" w:hanging="360"/>
      </w:pPr>
      <w:rPr>
        <w:rFonts w:ascii="Symbol" w:hAnsi="Symbol"/>
      </w:rPr>
    </w:lvl>
    <w:lvl w:ilvl="6" w:tplc="A836C036">
      <w:start w:val="1"/>
      <w:numFmt w:val="bullet"/>
      <w:lvlText w:val=""/>
      <w:lvlJc w:val="left"/>
      <w:pPr>
        <w:ind w:left="1440" w:hanging="360"/>
      </w:pPr>
      <w:rPr>
        <w:rFonts w:ascii="Symbol" w:hAnsi="Symbol"/>
      </w:rPr>
    </w:lvl>
    <w:lvl w:ilvl="7" w:tplc="8CE499BE">
      <w:start w:val="1"/>
      <w:numFmt w:val="bullet"/>
      <w:lvlText w:val=""/>
      <w:lvlJc w:val="left"/>
      <w:pPr>
        <w:ind w:left="1440" w:hanging="360"/>
      </w:pPr>
      <w:rPr>
        <w:rFonts w:ascii="Symbol" w:hAnsi="Symbol"/>
      </w:rPr>
    </w:lvl>
    <w:lvl w:ilvl="8" w:tplc="8906537A">
      <w:start w:val="1"/>
      <w:numFmt w:val="bullet"/>
      <w:lvlText w:val=""/>
      <w:lvlJc w:val="left"/>
      <w:pPr>
        <w:ind w:left="1440" w:hanging="360"/>
      </w:pPr>
      <w:rPr>
        <w:rFonts w:ascii="Symbol" w:hAnsi="Symbol"/>
      </w:rPr>
    </w:lvl>
  </w:abstractNum>
  <w:abstractNum w:abstractNumId="33" w15:restartNumberingAfterBreak="0">
    <w:nsid w:val="64183C7D"/>
    <w:multiLevelType w:val="hybridMultilevel"/>
    <w:tmpl w:val="B49419D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66D548D3"/>
    <w:multiLevelType w:val="hybridMultilevel"/>
    <w:tmpl w:val="AE12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F3AB9"/>
    <w:multiLevelType w:val="hybridMultilevel"/>
    <w:tmpl w:val="78D2A3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E338A3"/>
    <w:multiLevelType w:val="hybridMultilevel"/>
    <w:tmpl w:val="2CDEC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81023"/>
    <w:multiLevelType w:val="hybridMultilevel"/>
    <w:tmpl w:val="8C3684D2"/>
    <w:lvl w:ilvl="0" w:tplc="351E47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6B1372"/>
    <w:multiLevelType w:val="hybridMultilevel"/>
    <w:tmpl w:val="477CF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A6B28"/>
    <w:multiLevelType w:val="hybridMultilevel"/>
    <w:tmpl w:val="DA1A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0234"/>
    <w:multiLevelType w:val="multilevel"/>
    <w:tmpl w:val="415A8094"/>
    <w:styleLink w:val="Style1"/>
    <w:lvl w:ilvl="0">
      <w:start w:val="1"/>
      <w:numFmt w:val="bullet"/>
      <w:pStyle w:val="Bulletlis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1" w15:restartNumberingAfterBreak="0">
    <w:nsid w:val="7AB24665"/>
    <w:multiLevelType w:val="hybridMultilevel"/>
    <w:tmpl w:val="AE50DF40"/>
    <w:lvl w:ilvl="0" w:tplc="3CB09C12">
      <w:start w:val="1"/>
      <w:numFmt w:val="lowerRoman"/>
      <w:pStyle w:val="Letteredlists2"/>
      <w:lvlText w:val="(%1)"/>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D5167"/>
    <w:multiLevelType w:val="hybridMultilevel"/>
    <w:tmpl w:val="3B88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2C2F2D"/>
    <w:multiLevelType w:val="hybridMultilevel"/>
    <w:tmpl w:val="A5FA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171781">
    <w:abstractNumId w:val="1"/>
  </w:num>
  <w:num w:numId="2" w16cid:durableId="655229460">
    <w:abstractNumId w:val="12"/>
  </w:num>
  <w:num w:numId="3" w16cid:durableId="963078911">
    <w:abstractNumId w:val="41"/>
  </w:num>
  <w:num w:numId="4" w16cid:durableId="1726562411">
    <w:abstractNumId w:val="4"/>
  </w:num>
  <w:num w:numId="5" w16cid:durableId="392314164">
    <w:abstractNumId w:val="30"/>
  </w:num>
  <w:num w:numId="6" w16cid:durableId="177424433">
    <w:abstractNumId w:val="28"/>
  </w:num>
  <w:num w:numId="7" w16cid:durableId="1124883254">
    <w:abstractNumId w:val="23"/>
  </w:num>
  <w:num w:numId="8" w16cid:durableId="1522552766">
    <w:abstractNumId w:val="13"/>
  </w:num>
  <w:num w:numId="9" w16cid:durableId="1705206501">
    <w:abstractNumId w:val="40"/>
  </w:num>
  <w:num w:numId="10" w16cid:durableId="1130515682">
    <w:abstractNumId w:val="11"/>
  </w:num>
  <w:num w:numId="11" w16cid:durableId="2091347334">
    <w:abstractNumId w:val="2"/>
  </w:num>
  <w:num w:numId="12" w16cid:durableId="1457022608">
    <w:abstractNumId w:val="38"/>
  </w:num>
  <w:num w:numId="13" w16cid:durableId="93870685">
    <w:abstractNumId w:val="3"/>
  </w:num>
  <w:num w:numId="14" w16cid:durableId="1850605886">
    <w:abstractNumId w:val="43"/>
  </w:num>
  <w:num w:numId="15" w16cid:durableId="1269702481">
    <w:abstractNumId w:val="39"/>
  </w:num>
  <w:num w:numId="16" w16cid:durableId="329988559">
    <w:abstractNumId w:val="36"/>
  </w:num>
  <w:num w:numId="17" w16cid:durableId="474030625">
    <w:abstractNumId w:val="29"/>
  </w:num>
  <w:num w:numId="18" w16cid:durableId="2126341398">
    <w:abstractNumId w:val="42"/>
  </w:num>
  <w:num w:numId="19" w16cid:durableId="2027517436">
    <w:abstractNumId w:val="6"/>
  </w:num>
  <w:num w:numId="20" w16cid:durableId="399249663">
    <w:abstractNumId w:val="16"/>
  </w:num>
  <w:num w:numId="21" w16cid:durableId="82411473">
    <w:abstractNumId w:val="20"/>
  </w:num>
  <w:num w:numId="22" w16cid:durableId="879242020">
    <w:abstractNumId w:val="14"/>
  </w:num>
  <w:num w:numId="23" w16cid:durableId="1480997061">
    <w:abstractNumId w:val="8"/>
  </w:num>
  <w:num w:numId="24" w16cid:durableId="893202420">
    <w:abstractNumId w:val="22"/>
  </w:num>
  <w:num w:numId="25" w16cid:durableId="1088697166">
    <w:abstractNumId w:val="19"/>
  </w:num>
  <w:num w:numId="26" w16cid:durableId="433130396">
    <w:abstractNumId w:val="34"/>
  </w:num>
  <w:num w:numId="27" w16cid:durableId="405151296">
    <w:abstractNumId w:val="18"/>
  </w:num>
  <w:num w:numId="28" w16cid:durableId="195195141">
    <w:abstractNumId w:val="24"/>
  </w:num>
  <w:num w:numId="29" w16cid:durableId="1720275231">
    <w:abstractNumId w:val="21"/>
  </w:num>
  <w:num w:numId="30" w16cid:durableId="466749519">
    <w:abstractNumId w:val="7"/>
  </w:num>
  <w:num w:numId="31" w16cid:durableId="1539659658">
    <w:abstractNumId w:val="5"/>
  </w:num>
  <w:num w:numId="32" w16cid:durableId="204102842">
    <w:abstractNumId w:val="26"/>
  </w:num>
  <w:num w:numId="33" w16cid:durableId="1050958075">
    <w:abstractNumId w:val="33"/>
  </w:num>
  <w:num w:numId="34" w16cid:durableId="424964787">
    <w:abstractNumId w:val="31"/>
  </w:num>
  <w:num w:numId="35" w16cid:durableId="1056661840">
    <w:abstractNumId w:val="15"/>
  </w:num>
  <w:num w:numId="36" w16cid:durableId="1063716268">
    <w:abstractNumId w:val="37"/>
  </w:num>
  <w:num w:numId="37" w16cid:durableId="153956221">
    <w:abstractNumId w:val="17"/>
  </w:num>
  <w:num w:numId="38" w16cid:durableId="1526944371">
    <w:abstractNumId w:val="27"/>
  </w:num>
  <w:num w:numId="39" w16cid:durableId="543105338">
    <w:abstractNumId w:val="9"/>
  </w:num>
  <w:num w:numId="40" w16cid:durableId="1716193966">
    <w:abstractNumId w:val="38"/>
  </w:num>
  <w:num w:numId="41" w16cid:durableId="1390810904">
    <w:abstractNumId w:val="4"/>
  </w:num>
  <w:num w:numId="42" w16cid:durableId="997347463">
    <w:abstractNumId w:val="35"/>
  </w:num>
  <w:num w:numId="43" w16cid:durableId="1624461191">
    <w:abstractNumId w:val="0"/>
  </w:num>
  <w:num w:numId="44" w16cid:durableId="1081297836">
    <w:abstractNumId w:val="25"/>
  </w:num>
  <w:num w:numId="45" w16cid:durableId="1623341056">
    <w:abstractNumId w:val="32"/>
  </w:num>
  <w:num w:numId="46" w16cid:durableId="1601372387">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A"/>
    <w:rsid w:val="00000404"/>
    <w:rsid w:val="00005202"/>
    <w:rsid w:val="00007365"/>
    <w:rsid w:val="000137B0"/>
    <w:rsid w:val="0001503C"/>
    <w:rsid w:val="00020BC9"/>
    <w:rsid w:val="000228F0"/>
    <w:rsid w:val="00024964"/>
    <w:rsid w:val="000266DE"/>
    <w:rsid w:val="000325C3"/>
    <w:rsid w:val="000369EB"/>
    <w:rsid w:val="0004654E"/>
    <w:rsid w:val="0004779A"/>
    <w:rsid w:val="00052559"/>
    <w:rsid w:val="00052775"/>
    <w:rsid w:val="00052F90"/>
    <w:rsid w:val="0005437F"/>
    <w:rsid w:val="00057FDE"/>
    <w:rsid w:val="00060BD4"/>
    <w:rsid w:val="000617F2"/>
    <w:rsid w:val="00064D7F"/>
    <w:rsid w:val="0007179D"/>
    <w:rsid w:val="00071B7E"/>
    <w:rsid w:val="00074D5B"/>
    <w:rsid w:val="00077DD0"/>
    <w:rsid w:val="00081867"/>
    <w:rsid w:val="00085597"/>
    <w:rsid w:val="00085FC0"/>
    <w:rsid w:val="0009033D"/>
    <w:rsid w:val="00092936"/>
    <w:rsid w:val="000A1C22"/>
    <w:rsid w:val="000A23A2"/>
    <w:rsid w:val="000A6D2C"/>
    <w:rsid w:val="000A7E26"/>
    <w:rsid w:val="000B2F4B"/>
    <w:rsid w:val="000B3A92"/>
    <w:rsid w:val="000B6CFB"/>
    <w:rsid w:val="000C14E4"/>
    <w:rsid w:val="000C3195"/>
    <w:rsid w:val="000C7399"/>
    <w:rsid w:val="000D12BD"/>
    <w:rsid w:val="000D7881"/>
    <w:rsid w:val="000E16AA"/>
    <w:rsid w:val="000E4957"/>
    <w:rsid w:val="000E5B82"/>
    <w:rsid w:val="000F2AF6"/>
    <w:rsid w:val="000F3338"/>
    <w:rsid w:val="000F3705"/>
    <w:rsid w:val="000F3E45"/>
    <w:rsid w:val="00105750"/>
    <w:rsid w:val="00112298"/>
    <w:rsid w:val="001169D2"/>
    <w:rsid w:val="00117F9D"/>
    <w:rsid w:val="001211DE"/>
    <w:rsid w:val="0012200E"/>
    <w:rsid w:val="00124470"/>
    <w:rsid w:val="00125F0A"/>
    <w:rsid w:val="00126812"/>
    <w:rsid w:val="00132127"/>
    <w:rsid w:val="001330BF"/>
    <w:rsid w:val="00133529"/>
    <w:rsid w:val="00133F63"/>
    <w:rsid w:val="0013498D"/>
    <w:rsid w:val="00140D7F"/>
    <w:rsid w:val="00151DB0"/>
    <w:rsid w:val="00155F0A"/>
    <w:rsid w:val="001624C4"/>
    <w:rsid w:val="00162ECA"/>
    <w:rsid w:val="00164CF7"/>
    <w:rsid w:val="001660C1"/>
    <w:rsid w:val="00166856"/>
    <w:rsid w:val="00166C9F"/>
    <w:rsid w:val="00174571"/>
    <w:rsid w:val="00183524"/>
    <w:rsid w:val="0018426B"/>
    <w:rsid w:val="00186111"/>
    <w:rsid w:val="0018612E"/>
    <w:rsid w:val="0019018B"/>
    <w:rsid w:val="00193D5D"/>
    <w:rsid w:val="00194A71"/>
    <w:rsid w:val="00195182"/>
    <w:rsid w:val="001A2307"/>
    <w:rsid w:val="001A6F54"/>
    <w:rsid w:val="001C01E4"/>
    <w:rsid w:val="001C0BAF"/>
    <w:rsid w:val="001C2EB8"/>
    <w:rsid w:val="001D034E"/>
    <w:rsid w:val="001D1B58"/>
    <w:rsid w:val="001D2BDF"/>
    <w:rsid w:val="001D3444"/>
    <w:rsid w:val="001D3BAE"/>
    <w:rsid w:val="001D4BAE"/>
    <w:rsid w:val="001D4DAE"/>
    <w:rsid w:val="001E07C9"/>
    <w:rsid w:val="001E314C"/>
    <w:rsid w:val="001F151C"/>
    <w:rsid w:val="001F2E67"/>
    <w:rsid w:val="001F68C7"/>
    <w:rsid w:val="001F6CA6"/>
    <w:rsid w:val="001F7C7D"/>
    <w:rsid w:val="002039DF"/>
    <w:rsid w:val="00205690"/>
    <w:rsid w:val="00211341"/>
    <w:rsid w:val="00212AF1"/>
    <w:rsid w:val="0021344E"/>
    <w:rsid w:val="002178A4"/>
    <w:rsid w:val="00221D0F"/>
    <w:rsid w:val="002229A0"/>
    <w:rsid w:val="00243271"/>
    <w:rsid w:val="00243997"/>
    <w:rsid w:val="0024665A"/>
    <w:rsid w:val="00246976"/>
    <w:rsid w:val="002470CF"/>
    <w:rsid w:val="002474CA"/>
    <w:rsid w:val="002501AE"/>
    <w:rsid w:val="002531C5"/>
    <w:rsid w:val="00255021"/>
    <w:rsid w:val="002602CE"/>
    <w:rsid w:val="0026280D"/>
    <w:rsid w:val="00263BBD"/>
    <w:rsid w:val="00267F49"/>
    <w:rsid w:val="00272026"/>
    <w:rsid w:val="00272B99"/>
    <w:rsid w:val="00273178"/>
    <w:rsid w:val="00276409"/>
    <w:rsid w:val="002802C5"/>
    <w:rsid w:val="00281CEB"/>
    <w:rsid w:val="00283C00"/>
    <w:rsid w:val="00285868"/>
    <w:rsid w:val="00286B78"/>
    <w:rsid w:val="002875BE"/>
    <w:rsid w:val="0029036A"/>
    <w:rsid w:val="00296424"/>
    <w:rsid w:val="00297D0B"/>
    <w:rsid w:val="002A1A0F"/>
    <w:rsid w:val="002A5E7A"/>
    <w:rsid w:val="002B00DE"/>
    <w:rsid w:val="002B20B1"/>
    <w:rsid w:val="002B4E8F"/>
    <w:rsid w:val="002C1A76"/>
    <w:rsid w:val="002C5296"/>
    <w:rsid w:val="002C5456"/>
    <w:rsid w:val="002C5D70"/>
    <w:rsid w:val="002C67B7"/>
    <w:rsid w:val="002D2513"/>
    <w:rsid w:val="002D3D31"/>
    <w:rsid w:val="002D41D5"/>
    <w:rsid w:val="002D5B7B"/>
    <w:rsid w:val="002E05E2"/>
    <w:rsid w:val="002E0B9C"/>
    <w:rsid w:val="002E0E1D"/>
    <w:rsid w:val="002E49D0"/>
    <w:rsid w:val="002F4E06"/>
    <w:rsid w:val="002F5160"/>
    <w:rsid w:val="002F6B2A"/>
    <w:rsid w:val="00302E5E"/>
    <w:rsid w:val="00303146"/>
    <w:rsid w:val="003047EA"/>
    <w:rsid w:val="0031291F"/>
    <w:rsid w:val="00313EB1"/>
    <w:rsid w:val="00315445"/>
    <w:rsid w:val="0032638F"/>
    <w:rsid w:val="00326494"/>
    <w:rsid w:val="0032796A"/>
    <w:rsid w:val="0033345A"/>
    <w:rsid w:val="00333BCA"/>
    <w:rsid w:val="003458F2"/>
    <w:rsid w:val="00347EE3"/>
    <w:rsid w:val="00350285"/>
    <w:rsid w:val="00354DC6"/>
    <w:rsid w:val="00362CAF"/>
    <w:rsid w:val="003672D6"/>
    <w:rsid w:val="00367D1B"/>
    <w:rsid w:val="0037396A"/>
    <w:rsid w:val="00374297"/>
    <w:rsid w:val="003818AE"/>
    <w:rsid w:val="00382605"/>
    <w:rsid w:val="00383A3D"/>
    <w:rsid w:val="00384B10"/>
    <w:rsid w:val="00386A46"/>
    <w:rsid w:val="003901C2"/>
    <w:rsid w:val="003936D6"/>
    <w:rsid w:val="00393949"/>
    <w:rsid w:val="003966AA"/>
    <w:rsid w:val="00397A57"/>
    <w:rsid w:val="003B26B6"/>
    <w:rsid w:val="003B2A10"/>
    <w:rsid w:val="003B4584"/>
    <w:rsid w:val="003B4C12"/>
    <w:rsid w:val="003B531D"/>
    <w:rsid w:val="003B78AD"/>
    <w:rsid w:val="003C0048"/>
    <w:rsid w:val="003C095E"/>
    <w:rsid w:val="003C119C"/>
    <w:rsid w:val="003C11EA"/>
    <w:rsid w:val="003C243C"/>
    <w:rsid w:val="003C24D2"/>
    <w:rsid w:val="003C5354"/>
    <w:rsid w:val="003C5553"/>
    <w:rsid w:val="003C64DC"/>
    <w:rsid w:val="003C6CB4"/>
    <w:rsid w:val="003C7E83"/>
    <w:rsid w:val="003D294A"/>
    <w:rsid w:val="003D4578"/>
    <w:rsid w:val="003D6E57"/>
    <w:rsid w:val="003D7562"/>
    <w:rsid w:val="003E3CB5"/>
    <w:rsid w:val="003E50DF"/>
    <w:rsid w:val="003E6CC5"/>
    <w:rsid w:val="003E7AAC"/>
    <w:rsid w:val="003F2DCF"/>
    <w:rsid w:val="003F754A"/>
    <w:rsid w:val="003F7FFE"/>
    <w:rsid w:val="0041188D"/>
    <w:rsid w:val="004121C0"/>
    <w:rsid w:val="00415254"/>
    <w:rsid w:val="00415B69"/>
    <w:rsid w:val="004177F9"/>
    <w:rsid w:val="00421F5E"/>
    <w:rsid w:val="004228DC"/>
    <w:rsid w:val="004229AE"/>
    <w:rsid w:val="004242D9"/>
    <w:rsid w:val="0042613B"/>
    <w:rsid w:val="0043188B"/>
    <w:rsid w:val="004400A8"/>
    <w:rsid w:val="00441220"/>
    <w:rsid w:val="004428A8"/>
    <w:rsid w:val="0044366C"/>
    <w:rsid w:val="00446190"/>
    <w:rsid w:val="00447154"/>
    <w:rsid w:val="004472DC"/>
    <w:rsid w:val="00454555"/>
    <w:rsid w:val="00460F88"/>
    <w:rsid w:val="00461807"/>
    <w:rsid w:val="00462650"/>
    <w:rsid w:val="00464413"/>
    <w:rsid w:val="00466065"/>
    <w:rsid w:val="00471275"/>
    <w:rsid w:val="004719FC"/>
    <w:rsid w:val="004749B5"/>
    <w:rsid w:val="004764DA"/>
    <w:rsid w:val="0048370D"/>
    <w:rsid w:val="004846BC"/>
    <w:rsid w:val="00484705"/>
    <w:rsid w:val="00485D10"/>
    <w:rsid w:val="00487E11"/>
    <w:rsid w:val="004913D3"/>
    <w:rsid w:val="004962E0"/>
    <w:rsid w:val="004A3B25"/>
    <w:rsid w:val="004B0951"/>
    <w:rsid w:val="004C1B79"/>
    <w:rsid w:val="004C4674"/>
    <w:rsid w:val="004C508F"/>
    <w:rsid w:val="004C53F6"/>
    <w:rsid w:val="004C66F6"/>
    <w:rsid w:val="004C6EEF"/>
    <w:rsid w:val="004D1B05"/>
    <w:rsid w:val="004D1F28"/>
    <w:rsid w:val="004D2390"/>
    <w:rsid w:val="004D261A"/>
    <w:rsid w:val="004D4DA9"/>
    <w:rsid w:val="004D51C2"/>
    <w:rsid w:val="004F4516"/>
    <w:rsid w:val="004F50A3"/>
    <w:rsid w:val="0050410D"/>
    <w:rsid w:val="00506185"/>
    <w:rsid w:val="00507153"/>
    <w:rsid w:val="005075EC"/>
    <w:rsid w:val="00507D6F"/>
    <w:rsid w:val="00515081"/>
    <w:rsid w:val="00515870"/>
    <w:rsid w:val="00521BC0"/>
    <w:rsid w:val="00522286"/>
    <w:rsid w:val="005277C3"/>
    <w:rsid w:val="0053090B"/>
    <w:rsid w:val="00530B8E"/>
    <w:rsid w:val="005366E0"/>
    <w:rsid w:val="00536946"/>
    <w:rsid w:val="0054118B"/>
    <w:rsid w:val="005422CE"/>
    <w:rsid w:val="00542B2B"/>
    <w:rsid w:val="00545CC7"/>
    <w:rsid w:val="0054652B"/>
    <w:rsid w:val="0054665B"/>
    <w:rsid w:val="005534A6"/>
    <w:rsid w:val="0055736A"/>
    <w:rsid w:val="00563945"/>
    <w:rsid w:val="005656B6"/>
    <w:rsid w:val="005679D1"/>
    <w:rsid w:val="005700D5"/>
    <w:rsid w:val="005711F3"/>
    <w:rsid w:val="00574CE8"/>
    <w:rsid w:val="00576F57"/>
    <w:rsid w:val="00577C01"/>
    <w:rsid w:val="00580630"/>
    <w:rsid w:val="00587F19"/>
    <w:rsid w:val="005923B4"/>
    <w:rsid w:val="005943E7"/>
    <w:rsid w:val="005952FF"/>
    <w:rsid w:val="005957AF"/>
    <w:rsid w:val="005958F7"/>
    <w:rsid w:val="0059603D"/>
    <w:rsid w:val="005A04AE"/>
    <w:rsid w:val="005A13EC"/>
    <w:rsid w:val="005A25AC"/>
    <w:rsid w:val="005A5942"/>
    <w:rsid w:val="005B1CFB"/>
    <w:rsid w:val="005B2494"/>
    <w:rsid w:val="005B3967"/>
    <w:rsid w:val="005B630F"/>
    <w:rsid w:val="005B76CB"/>
    <w:rsid w:val="005C3F58"/>
    <w:rsid w:val="005C50ED"/>
    <w:rsid w:val="005C5B83"/>
    <w:rsid w:val="005D1CF7"/>
    <w:rsid w:val="005D28F1"/>
    <w:rsid w:val="005E14A3"/>
    <w:rsid w:val="005E409F"/>
    <w:rsid w:val="005F152B"/>
    <w:rsid w:val="005F2377"/>
    <w:rsid w:val="005F5D55"/>
    <w:rsid w:val="005F62AA"/>
    <w:rsid w:val="0060039D"/>
    <w:rsid w:val="00600A60"/>
    <w:rsid w:val="00600E29"/>
    <w:rsid w:val="0060214B"/>
    <w:rsid w:val="00610477"/>
    <w:rsid w:val="00610482"/>
    <w:rsid w:val="00612306"/>
    <w:rsid w:val="006128F7"/>
    <w:rsid w:val="0061651C"/>
    <w:rsid w:val="00620C54"/>
    <w:rsid w:val="00620CE2"/>
    <w:rsid w:val="0062272B"/>
    <w:rsid w:val="006257F1"/>
    <w:rsid w:val="00626D09"/>
    <w:rsid w:val="00632624"/>
    <w:rsid w:val="00632A1D"/>
    <w:rsid w:val="00633448"/>
    <w:rsid w:val="00634E0F"/>
    <w:rsid w:val="00635779"/>
    <w:rsid w:val="00645197"/>
    <w:rsid w:val="00651043"/>
    <w:rsid w:val="00656E5A"/>
    <w:rsid w:val="00657D64"/>
    <w:rsid w:val="006626CC"/>
    <w:rsid w:val="006630C4"/>
    <w:rsid w:val="0066311A"/>
    <w:rsid w:val="0066673E"/>
    <w:rsid w:val="0067008A"/>
    <w:rsid w:val="006715BD"/>
    <w:rsid w:val="00672A21"/>
    <w:rsid w:val="00675D1A"/>
    <w:rsid w:val="00682E3C"/>
    <w:rsid w:val="00683046"/>
    <w:rsid w:val="00684504"/>
    <w:rsid w:val="00693AEB"/>
    <w:rsid w:val="006953A1"/>
    <w:rsid w:val="0069694C"/>
    <w:rsid w:val="006A07C9"/>
    <w:rsid w:val="006A0AF6"/>
    <w:rsid w:val="006A1936"/>
    <w:rsid w:val="006A3729"/>
    <w:rsid w:val="006B5933"/>
    <w:rsid w:val="006B5A41"/>
    <w:rsid w:val="006B656A"/>
    <w:rsid w:val="006B74B5"/>
    <w:rsid w:val="006C0FB1"/>
    <w:rsid w:val="006C352F"/>
    <w:rsid w:val="006C3CEC"/>
    <w:rsid w:val="006C5A5B"/>
    <w:rsid w:val="006D083B"/>
    <w:rsid w:val="006E21FA"/>
    <w:rsid w:val="006E2688"/>
    <w:rsid w:val="006E3DB2"/>
    <w:rsid w:val="006E67C0"/>
    <w:rsid w:val="006E7EFE"/>
    <w:rsid w:val="006F32FE"/>
    <w:rsid w:val="006F594D"/>
    <w:rsid w:val="00702FED"/>
    <w:rsid w:val="00703C18"/>
    <w:rsid w:val="00705EAB"/>
    <w:rsid w:val="00710E10"/>
    <w:rsid w:val="00710EF5"/>
    <w:rsid w:val="00716C26"/>
    <w:rsid w:val="0072192C"/>
    <w:rsid w:val="00730A95"/>
    <w:rsid w:val="00730F81"/>
    <w:rsid w:val="007350DD"/>
    <w:rsid w:val="0073726F"/>
    <w:rsid w:val="00737B60"/>
    <w:rsid w:val="00747575"/>
    <w:rsid w:val="00750BCB"/>
    <w:rsid w:val="00757E1B"/>
    <w:rsid w:val="00760C23"/>
    <w:rsid w:val="00763D4F"/>
    <w:rsid w:val="00766D13"/>
    <w:rsid w:val="00767597"/>
    <w:rsid w:val="00770648"/>
    <w:rsid w:val="00771D45"/>
    <w:rsid w:val="007800AB"/>
    <w:rsid w:val="0078110C"/>
    <w:rsid w:val="00782230"/>
    <w:rsid w:val="00783995"/>
    <w:rsid w:val="0078443B"/>
    <w:rsid w:val="00785191"/>
    <w:rsid w:val="007875CD"/>
    <w:rsid w:val="00797C79"/>
    <w:rsid w:val="007B41B5"/>
    <w:rsid w:val="007B4D54"/>
    <w:rsid w:val="007C2443"/>
    <w:rsid w:val="007C72A7"/>
    <w:rsid w:val="007D0F93"/>
    <w:rsid w:val="007D2909"/>
    <w:rsid w:val="007D3CE5"/>
    <w:rsid w:val="007E1E76"/>
    <w:rsid w:val="007E4C89"/>
    <w:rsid w:val="007E630C"/>
    <w:rsid w:val="007F4181"/>
    <w:rsid w:val="007F457F"/>
    <w:rsid w:val="007F47B6"/>
    <w:rsid w:val="007F5CEF"/>
    <w:rsid w:val="00807967"/>
    <w:rsid w:val="00811617"/>
    <w:rsid w:val="0081281D"/>
    <w:rsid w:val="00815C83"/>
    <w:rsid w:val="00817551"/>
    <w:rsid w:val="00822259"/>
    <w:rsid w:val="00831017"/>
    <w:rsid w:val="008333BF"/>
    <w:rsid w:val="00835B2D"/>
    <w:rsid w:val="00837E10"/>
    <w:rsid w:val="008427F8"/>
    <w:rsid w:val="00847A40"/>
    <w:rsid w:val="00851A13"/>
    <w:rsid w:val="0085354D"/>
    <w:rsid w:val="00853623"/>
    <w:rsid w:val="008617FD"/>
    <w:rsid w:val="00863D7F"/>
    <w:rsid w:val="008650A2"/>
    <w:rsid w:val="00865BDA"/>
    <w:rsid w:val="008706A5"/>
    <w:rsid w:val="00870A59"/>
    <w:rsid w:val="00873B9E"/>
    <w:rsid w:val="00874D6E"/>
    <w:rsid w:val="00875887"/>
    <w:rsid w:val="008758B0"/>
    <w:rsid w:val="00877BEF"/>
    <w:rsid w:val="008809E9"/>
    <w:rsid w:val="00883DED"/>
    <w:rsid w:val="00887FA7"/>
    <w:rsid w:val="00890066"/>
    <w:rsid w:val="00891770"/>
    <w:rsid w:val="008925BE"/>
    <w:rsid w:val="00893771"/>
    <w:rsid w:val="00893D51"/>
    <w:rsid w:val="008A103B"/>
    <w:rsid w:val="008A2A44"/>
    <w:rsid w:val="008A2AA0"/>
    <w:rsid w:val="008B0235"/>
    <w:rsid w:val="008B270B"/>
    <w:rsid w:val="008B2FA7"/>
    <w:rsid w:val="008B56FA"/>
    <w:rsid w:val="008B7050"/>
    <w:rsid w:val="008C122D"/>
    <w:rsid w:val="008C3E15"/>
    <w:rsid w:val="008C7514"/>
    <w:rsid w:val="008D403E"/>
    <w:rsid w:val="008D6BC9"/>
    <w:rsid w:val="008E0F4B"/>
    <w:rsid w:val="008E286D"/>
    <w:rsid w:val="008E5F5A"/>
    <w:rsid w:val="008F32A1"/>
    <w:rsid w:val="008F3EB2"/>
    <w:rsid w:val="0090111E"/>
    <w:rsid w:val="009026B7"/>
    <w:rsid w:val="00902FF0"/>
    <w:rsid w:val="00905375"/>
    <w:rsid w:val="00906385"/>
    <w:rsid w:val="009077BF"/>
    <w:rsid w:val="0091068B"/>
    <w:rsid w:val="00910A48"/>
    <w:rsid w:val="00913AB3"/>
    <w:rsid w:val="009141B0"/>
    <w:rsid w:val="00923AF9"/>
    <w:rsid w:val="00925B40"/>
    <w:rsid w:val="009268E6"/>
    <w:rsid w:val="00930BCC"/>
    <w:rsid w:val="009319B7"/>
    <w:rsid w:val="009322BE"/>
    <w:rsid w:val="0094400C"/>
    <w:rsid w:val="009464D9"/>
    <w:rsid w:val="00947A9F"/>
    <w:rsid w:val="00950418"/>
    <w:rsid w:val="0095164C"/>
    <w:rsid w:val="0095498B"/>
    <w:rsid w:val="009559DB"/>
    <w:rsid w:val="00955BDC"/>
    <w:rsid w:val="009566B2"/>
    <w:rsid w:val="00956B04"/>
    <w:rsid w:val="00962392"/>
    <w:rsid w:val="0097162B"/>
    <w:rsid w:val="00982C93"/>
    <w:rsid w:val="009836D2"/>
    <w:rsid w:val="00984EAE"/>
    <w:rsid w:val="00990291"/>
    <w:rsid w:val="00991087"/>
    <w:rsid w:val="00992796"/>
    <w:rsid w:val="00993027"/>
    <w:rsid w:val="00995859"/>
    <w:rsid w:val="009978BD"/>
    <w:rsid w:val="009A4EBA"/>
    <w:rsid w:val="009A4EEB"/>
    <w:rsid w:val="009A777A"/>
    <w:rsid w:val="009B077C"/>
    <w:rsid w:val="009B3610"/>
    <w:rsid w:val="009B40CA"/>
    <w:rsid w:val="009B4574"/>
    <w:rsid w:val="009C2175"/>
    <w:rsid w:val="009C2879"/>
    <w:rsid w:val="009D00B9"/>
    <w:rsid w:val="009D3D3D"/>
    <w:rsid w:val="009D5D56"/>
    <w:rsid w:val="009D6AFC"/>
    <w:rsid w:val="009E1AB4"/>
    <w:rsid w:val="009E291F"/>
    <w:rsid w:val="009E2C74"/>
    <w:rsid w:val="009F05D7"/>
    <w:rsid w:val="009F1A32"/>
    <w:rsid w:val="009F4A02"/>
    <w:rsid w:val="009F51A0"/>
    <w:rsid w:val="009F77CC"/>
    <w:rsid w:val="009F7C5A"/>
    <w:rsid w:val="00A01685"/>
    <w:rsid w:val="00A1304C"/>
    <w:rsid w:val="00A1486A"/>
    <w:rsid w:val="00A16C77"/>
    <w:rsid w:val="00A31450"/>
    <w:rsid w:val="00A31B5E"/>
    <w:rsid w:val="00A3342F"/>
    <w:rsid w:val="00A354C5"/>
    <w:rsid w:val="00A4079D"/>
    <w:rsid w:val="00A40882"/>
    <w:rsid w:val="00A42690"/>
    <w:rsid w:val="00A429FC"/>
    <w:rsid w:val="00A44628"/>
    <w:rsid w:val="00A465D7"/>
    <w:rsid w:val="00A5261D"/>
    <w:rsid w:val="00A5435F"/>
    <w:rsid w:val="00A62D78"/>
    <w:rsid w:val="00A65BDA"/>
    <w:rsid w:val="00A70962"/>
    <w:rsid w:val="00A70E56"/>
    <w:rsid w:val="00A7153C"/>
    <w:rsid w:val="00A7382E"/>
    <w:rsid w:val="00A73926"/>
    <w:rsid w:val="00A8017A"/>
    <w:rsid w:val="00A81A78"/>
    <w:rsid w:val="00A81C38"/>
    <w:rsid w:val="00A81F8A"/>
    <w:rsid w:val="00A86124"/>
    <w:rsid w:val="00A90E4A"/>
    <w:rsid w:val="00A9781C"/>
    <w:rsid w:val="00AA18A5"/>
    <w:rsid w:val="00AA248E"/>
    <w:rsid w:val="00AA3008"/>
    <w:rsid w:val="00AA472B"/>
    <w:rsid w:val="00AA4A37"/>
    <w:rsid w:val="00AB1CAD"/>
    <w:rsid w:val="00AB1F16"/>
    <w:rsid w:val="00AB25D7"/>
    <w:rsid w:val="00AB4BEA"/>
    <w:rsid w:val="00AB5252"/>
    <w:rsid w:val="00AC0E1A"/>
    <w:rsid w:val="00AD4844"/>
    <w:rsid w:val="00AD4B37"/>
    <w:rsid w:val="00AD5EEB"/>
    <w:rsid w:val="00AE02FA"/>
    <w:rsid w:val="00AE107A"/>
    <w:rsid w:val="00AE32F2"/>
    <w:rsid w:val="00AE38E4"/>
    <w:rsid w:val="00AE6E37"/>
    <w:rsid w:val="00AE6F55"/>
    <w:rsid w:val="00AF09E9"/>
    <w:rsid w:val="00AF0D94"/>
    <w:rsid w:val="00AF0F07"/>
    <w:rsid w:val="00AF2085"/>
    <w:rsid w:val="00AF4F00"/>
    <w:rsid w:val="00B03AD0"/>
    <w:rsid w:val="00B03D22"/>
    <w:rsid w:val="00B07695"/>
    <w:rsid w:val="00B119A0"/>
    <w:rsid w:val="00B11A45"/>
    <w:rsid w:val="00B12A88"/>
    <w:rsid w:val="00B16F1E"/>
    <w:rsid w:val="00B24C7D"/>
    <w:rsid w:val="00B25BEE"/>
    <w:rsid w:val="00B31255"/>
    <w:rsid w:val="00B335A5"/>
    <w:rsid w:val="00B377A4"/>
    <w:rsid w:val="00B40EBD"/>
    <w:rsid w:val="00B44F21"/>
    <w:rsid w:val="00B5705C"/>
    <w:rsid w:val="00B66350"/>
    <w:rsid w:val="00B70DD8"/>
    <w:rsid w:val="00B73796"/>
    <w:rsid w:val="00B74A76"/>
    <w:rsid w:val="00B8374C"/>
    <w:rsid w:val="00B84B3A"/>
    <w:rsid w:val="00B85786"/>
    <w:rsid w:val="00B85FEC"/>
    <w:rsid w:val="00B969D5"/>
    <w:rsid w:val="00B97B7C"/>
    <w:rsid w:val="00BA1C21"/>
    <w:rsid w:val="00BA3AB2"/>
    <w:rsid w:val="00BA74C3"/>
    <w:rsid w:val="00BB1AEE"/>
    <w:rsid w:val="00BB22F6"/>
    <w:rsid w:val="00BB7831"/>
    <w:rsid w:val="00BC0C54"/>
    <w:rsid w:val="00BC3EE1"/>
    <w:rsid w:val="00BC46A2"/>
    <w:rsid w:val="00BC7392"/>
    <w:rsid w:val="00BD210D"/>
    <w:rsid w:val="00BD3800"/>
    <w:rsid w:val="00BD451D"/>
    <w:rsid w:val="00BD533F"/>
    <w:rsid w:val="00BE6F79"/>
    <w:rsid w:val="00BF4FF0"/>
    <w:rsid w:val="00BF7468"/>
    <w:rsid w:val="00C038FD"/>
    <w:rsid w:val="00C04663"/>
    <w:rsid w:val="00C049E0"/>
    <w:rsid w:val="00C12E35"/>
    <w:rsid w:val="00C14771"/>
    <w:rsid w:val="00C1551E"/>
    <w:rsid w:val="00C223F0"/>
    <w:rsid w:val="00C22DAE"/>
    <w:rsid w:val="00C25BF4"/>
    <w:rsid w:val="00C2694E"/>
    <w:rsid w:val="00C31E01"/>
    <w:rsid w:val="00C378B9"/>
    <w:rsid w:val="00C44AE4"/>
    <w:rsid w:val="00C46FC3"/>
    <w:rsid w:val="00C50E09"/>
    <w:rsid w:val="00C510BB"/>
    <w:rsid w:val="00C524A6"/>
    <w:rsid w:val="00C54DBE"/>
    <w:rsid w:val="00C56C7E"/>
    <w:rsid w:val="00C6354D"/>
    <w:rsid w:val="00C64D3D"/>
    <w:rsid w:val="00C72CA4"/>
    <w:rsid w:val="00C7423C"/>
    <w:rsid w:val="00C74615"/>
    <w:rsid w:val="00C76B4A"/>
    <w:rsid w:val="00C834C3"/>
    <w:rsid w:val="00C8660F"/>
    <w:rsid w:val="00C87B37"/>
    <w:rsid w:val="00C9151F"/>
    <w:rsid w:val="00C944B9"/>
    <w:rsid w:val="00CA69F0"/>
    <w:rsid w:val="00CB08C0"/>
    <w:rsid w:val="00CB415A"/>
    <w:rsid w:val="00CB466F"/>
    <w:rsid w:val="00CB5D37"/>
    <w:rsid w:val="00CC7D03"/>
    <w:rsid w:val="00CC7EE0"/>
    <w:rsid w:val="00CD0C66"/>
    <w:rsid w:val="00CD0EC1"/>
    <w:rsid w:val="00CD3E8B"/>
    <w:rsid w:val="00CD5185"/>
    <w:rsid w:val="00CE10EE"/>
    <w:rsid w:val="00CE2C1B"/>
    <w:rsid w:val="00CE4A1B"/>
    <w:rsid w:val="00CE67A3"/>
    <w:rsid w:val="00CE7BCD"/>
    <w:rsid w:val="00CF03A8"/>
    <w:rsid w:val="00CF436B"/>
    <w:rsid w:val="00CF7BE8"/>
    <w:rsid w:val="00CF7C75"/>
    <w:rsid w:val="00D00B05"/>
    <w:rsid w:val="00D01164"/>
    <w:rsid w:val="00D02986"/>
    <w:rsid w:val="00D03523"/>
    <w:rsid w:val="00D0715A"/>
    <w:rsid w:val="00D07394"/>
    <w:rsid w:val="00D103EE"/>
    <w:rsid w:val="00D16A0A"/>
    <w:rsid w:val="00D16C7F"/>
    <w:rsid w:val="00D22E4D"/>
    <w:rsid w:val="00D246A9"/>
    <w:rsid w:val="00D26D95"/>
    <w:rsid w:val="00D32C55"/>
    <w:rsid w:val="00D34991"/>
    <w:rsid w:val="00D37237"/>
    <w:rsid w:val="00D40102"/>
    <w:rsid w:val="00D50AAC"/>
    <w:rsid w:val="00D520E9"/>
    <w:rsid w:val="00D544AD"/>
    <w:rsid w:val="00D64A78"/>
    <w:rsid w:val="00D65396"/>
    <w:rsid w:val="00D65FF6"/>
    <w:rsid w:val="00D71CC6"/>
    <w:rsid w:val="00D73229"/>
    <w:rsid w:val="00D76F7B"/>
    <w:rsid w:val="00D81BF3"/>
    <w:rsid w:val="00D82E36"/>
    <w:rsid w:val="00D85377"/>
    <w:rsid w:val="00D87154"/>
    <w:rsid w:val="00D901EE"/>
    <w:rsid w:val="00D950AC"/>
    <w:rsid w:val="00DA0E1B"/>
    <w:rsid w:val="00DA76C4"/>
    <w:rsid w:val="00DC25B1"/>
    <w:rsid w:val="00DC3D50"/>
    <w:rsid w:val="00DC41B9"/>
    <w:rsid w:val="00DC41E2"/>
    <w:rsid w:val="00DC443C"/>
    <w:rsid w:val="00DC47AB"/>
    <w:rsid w:val="00DC5386"/>
    <w:rsid w:val="00DC5F39"/>
    <w:rsid w:val="00DC7B83"/>
    <w:rsid w:val="00DD392C"/>
    <w:rsid w:val="00DD7933"/>
    <w:rsid w:val="00DE1B68"/>
    <w:rsid w:val="00DF151E"/>
    <w:rsid w:val="00DF633A"/>
    <w:rsid w:val="00E02388"/>
    <w:rsid w:val="00E06394"/>
    <w:rsid w:val="00E063B2"/>
    <w:rsid w:val="00E076B4"/>
    <w:rsid w:val="00E07A03"/>
    <w:rsid w:val="00E10707"/>
    <w:rsid w:val="00E13439"/>
    <w:rsid w:val="00E135DC"/>
    <w:rsid w:val="00E153CD"/>
    <w:rsid w:val="00E15DF3"/>
    <w:rsid w:val="00E201C0"/>
    <w:rsid w:val="00E2528C"/>
    <w:rsid w:val="00E264BD"/>
    <w:rsid w:val="00E3165F"/>
    <w:rsid w:val="00E36B4E"/>
    <w:rsid w:val="00E43556"/>
    <w:rsid w:val="00E4580D"/>
    <w:rsid w:val="00E4593A"/>
    <w:rsid w:val="00E50CB9"/>
    <w:rsid w:val="00E533B2"/>
    <w:rsid w:val="00E534B3"/>
    <w:rsid w:val="00E56599"/>
    <w:rsid w:val="00E61B1C"/>
    <w:rsid w:val="00E61E3F"/>
    <w:rsid w:val="00E66B12"/>
    <w:rsid w:val="00E66B52"/>
    <w:rsid w:val="00E67252"/>
    <w:rsid w:val="00E72AAF"/>
    <w:rsid w:val="00E73177"/>
    <w:rsid w:val="00E73209"/>
    <w:rsid w:val="00E74FA9"/>
    <w:rsid w:val="00E809CA"/>
    <w:rsid w:val="00E80A77"/>
    <w:rsid w:val="00E80EB8"/>
    <w:rsid w:val="00E827C2"/>
    <w:rsid w:val="00E85622"/>
    <w:rsid w:val="00E86909"/>
    <w:rsid w:val="00E87017"/>
    <w:rsid w:val="00EA02BC"/>
    <w:rsid w:val="00EA23B1"/>
    <w:rsid w:val="00EA38CF"/>
    <w:rsid w:val="00EA3CB6"/>
    <w:rsid w:val="00EA6E5A"/>
    <w:rsid w:val="00EB314D"/>
    <w:rsid w:val="00EB3328"/>
    <w:rsid w:val="00EB51B2"/>
    <w:rsid w:val="00EB7D50"/>
    <w:rsid w:val="00EC04B5"/>
    <w:rsid w:val="00EC0B4B"/>
    <w:rsid w:val="00ED142F"/>
    <w:rsid w:val="00ED71AC"/>
    <w:rsid w:val="00ED73AF"/>
    <w:rsid w:val="00EE0BD4"/>
    <w:rsid w:val="00EE1E80"/>
    <w:rsid w:val="00EE29FC"/>
    <w:rsid w:val="00EE3C0E"/>
    <w:rsid w:val="00EE541B"/>
    <w:rsid w:val="00EE6867"/>
    <w:rsid w:val="00EF05F3"/>
    <w:rsid w:val="00EF1959"/>
    <w:rsid w:val="00EF27B6"/>
    <w:rsid w:val="00EF61FA"/>
    <w:rsid w:val="00EF62F1"/>
    <w:rsid w:val="00F00341"/>
    <w:rsid w:val="00F03863"/>
    <w:rsid w:val="00F04A7A"/>
    <w:rsid w:val="00F15599"/>
    <w:rsid w:val="00F20F01"/>
    <w:rsid w:val="00F30476"/>
    <w:rsid w:val="00F31D51"/>
    <w:rsid w:val="00F333D7"/>
    <w:rsid w:val="00F3363B"/>
    <w:rsid w:val="00F33ED5"/>
    <w:rsid w:val="00F43B32"/>
    <w:rsid w:val="00F445DE"/>
    <w:rsid w:val="00F52F31"/>
    <w:rsid w:val="00F61DD0"/>
    <w:rsid w:val="00F62526"/>
    <w:rsid w:val="00F6694D"/>
    <w:rsid w:val="00F6756F"/>
    <w:rsid w:val="00F6762A"/>
    <w:rsid w:val="00F677EC"/>
    <w:rsid w:val="00F707DA"/>
    <w:rsid w:val="00F71397"/>
    <w:rsid w:val="00F717D9"/>
    <w:rsid w:val="00F7204B"/>
    <w:rsid w:val="00F77876"/>
    <w:rsid w:val="00F8211B"/>
    <w:rsid w:val="00F83CD6"/>
    <w:rsid w:val="00F850C7"/>
    <w:rsid w:val="00F93324"/>
    <w:rsid w:val="00FA3A98"/>
    <w:rsid w:val="00FA5334"/>
    <w:rsid w:val="00FA5F26"/>
    <w:rsid w:val="00FB25DF"/>
    <w:rsid w:val="00FC0375"/>
    <w:rsid w:val="00FC5A64"/>
    <w:rsid w:val="00FC6041"/>
    <w:rsid w:val="00FC79FB"/>
    <w:rsid w:val="00FD042B"/>
    <w:rsid w:val="00FD2CE6"/>
    <w:rsid w:val="00FD434F"/>
    <w:rsid w:val="00FD455F"/>
    <w:rsid w:val="00FD511E"/>
    <w:rsid w:val="00FD73BD"/>
    <w:rsid w:val="00FE0876"/>
    <w:rsid w:val="00FE358A"/>
    <w:rsid w:val="00FE41BF"/>
    <w:rsid w:val="00FE4F21"/>
    <w:rsid w:val="00FF415C"/>
    <w:rsid w:val="00FF4B5E"/>
    <w:rsid w:val="00FF5AF0"/>
    <w:rsid w:val="00FF604F"/>
    <w:rsid w:val="029710CA"/>
    <w:rsid w:val="0A833999"/>
    <w:rsid w:val="0CCB8D4E"/>
    <w:rsid w:val="0E09D56C"/>
    <w:rsid w:val="145C91B0"/>
    <w:rsid w:val="19DC17F2"/>
    <w:rsid w:val="1BA15AE7"/>
    <w:rsid w:val="1C8713C1"/>
    <w:rsid w:val="271214AC"/>
    <w:rsid w:val="285D88B5"/>
    <w:rsid w:val="2ED4CEBC"/>
    <w:rsid w:val="3B9EA6C7"/>
    <w:rsid w:val="3C1D1120"/>
    <w:rsid w:val="3DDBD044"/>
    <w:rsid w:val="4DE84984"/>
    <w:rsid w:val="633D2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86A3B"/>
  <w15:chartTrackingRefBased/>
  <w15:docId w15:val="{B5939E60-0E25-4BA6-802F-AAA67BE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04040" w:themeColor="text1" w:themeTint="BF"/>
        <w:sz w:val="22"/>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1"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EC04B5"/>
  </w:style>
  <w:style w:type="paragraph" w:styleId="Heading1">
    <w:name w:val="heading 1"/>
    <w:basedOn w:val="Normal"/>
    <w:next w:val="Normal"/>
    <w:link w:val="Heading1Char"/>
    <w:uiPriority w:val="9"/>
    <w:qFormat/>
    <w:rsid w:val="00E264BD"/>
    <w:pPr>
      <w:keepNext/>
      <w:keepLines/>
      <w:spacing w:before="240"/>
      <w:outlineLvl w:val="0"/>
    </w:pPr>
    <w:rPr>
      <w:rFonts w:asciiTheme="majorHAnsi" w:eastAsia="Times New Roman" w:hAnsiTheme="majorHAnsi" w:cstheme="majorBidi"/>
      <w:color w:val="2E74B5"/>
      <w:sz w:val="32"/>
      <w:szCs w:val="32"/>
      <w:lang w:val="en" w:eastAsia="en-GB"/>
    </w:rPr>
  </w:style>
  <w:style w:type="paragraph" w:styleId="Heading2">
    <w:name w:val="heading 2"/>
    <w:basedOn w:val="Normal"/>
    <w:next w:val="Normal"/>
    <w:link w:val="Heading2Char"/>
    <w:uiPriority w:val="9"/>
    <w:unhideWhenUsed/>
    <w:qFormat/>
    <w:rsid w:val="004C4674"/>
    <w:pPr>
      <w:keepNext/>
      <w:keepLines/>
      <w:spacing w:before="240"/>
      <w:outlineLvl w:val="1"/>
    </w:pPr>
    <w:rPr>
      <w:rFonts w:asciiTheme="majorHAnsi" w:eastAsiaTheme="majorEastAsia" w:hAnsiTheme="majorHAnsi" w:cstheme="majorBidi"/>
      <w:color w:val="2E74B5"/>
      <w:sz w:val="26"/>
      <w:szCs w:val="26"/>
    </w:rPr>
  </w:style>
  <w:style w:type="paragraph" w:styleId="Heading3">
    <w:name w:val="heading 3"/>
    <w:basedOn w:val="04Maintext"/>
    <w:next w:val="Normal"/>
    <w:link w:val="Heading3Char"/>
    <w:uiPriority w:val="9"/>
    <w:unhideWhenUsed/>
    <w:qFormat/>
    <w:rsid w:val="004C4674"/>
    <w:pPr>
      <w:spacing w:before="240"/>
      <w:outlineLvl w:val="2"/>
    </w:pPr>
    <w:rPr>
      <w:b/>
    </w:rPr>
  </w:style>
  <w:style w:type="paragraph" w:styleId="Heading4">
    <w:name w:val="heading 4"/>
    <w:basedOn w:val="04Maintext"/>
    <w:next w:val="Normal"/>
    <w:link w:val="Heading4Char"/>
    <w:uiPriority w:val="9"/>
    <w:unhideWhenUsed/>
    <w:qFormat/>
    <w:rsid w:val="001D4DAE"/>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617"/>
    <w:rPr>
      <w:rFonts w:ascii="Segoe UI" w:hAnsi="Segoe UI" w:cs="Segoe UI"/>
      <w:sz w:val="18"/>
      <w:szCs w:val="18"/>
    </w:rPr>
  </w:style>
  <w:style w:type="character" w:styleId="Hyperlink">
    <w:name w:val="Hyperlink"/>
    <w:basedOn w:val="DefaultParagraphFont"/>
    <w:uiPriority w:val="99"/>
    <w:unhideWhenUsed/>
    <w:qFormat/>
    <w:rsid w:val="00BC0C54"/>
    <w:rPr>
      <w:color w:val="0000FF" w:themeColor="hyperlink"/>
    </w:rPr>
  </w:style>
  <w:style w:type="paragraph" w:styleId="ListParagraph">
    <w:name w:val="List Paragraph"/>
    <w:basedOn w:val="Normal"/>
    <w:link w:val="ListParagraphChar"/>
    <w:uiPriority w:val="34"/>
    <w:qFormat/>
    <w:locked/>
    <w:rsid w:val="00902FF0"/>
    <w:pPr>
      <w:ind w:left="720"/>
      <w:contextualSpacing/>
    </w:pPr>
  </w:style>
  <w:style w:type="paragraph" w:styleId="Header">
    <w:name w:val="header"/>
    <w:basedOn w:val="Normal"/>
    <w:link w:val="HeaderChar"/>
    <w:uiPriority w:val="99"/>
    <w:unhideWhenUsed/>
    <w:rsid w:val="00CB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8C0"/>
  </w:style>
  <w:style w:type="paragraph" w:styleId="Footer">
    <w:name w:val="footer"/>
    <w:basedOn w:val="Normal"/>
    <w:link w:val="FooterChar"/>
    <w:uiPriority w:val="99"/>
    <w:unhideWhenUsed/>
    <w:rsid w:val="00CB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8C0"/>
  </w:style>
  <w:style w:type="character" w:styleId="Strong">
    <w:name w:val="Strong"/>
    <w:uiPriority w:val="22"/>
    <w:qFormat/>
    <w:rsid w:val="00BC0C54"/>
    <w:rPr>
      <w:b/>
    </w:rPr>
  </w:style>
  <w:style w:type="paragraph" w:customStyle="1" w:styleId="04Maintext">
    <w:name w:val="04. Main text"/>
    <w:basedOn w:val="Normal"/>
    <w:link w:val="04MaintextChar"/>
    <w:qFormat/>
    <w:rsid w:val="00F15599"/>
    <w:pPr>
      <w:spacing w:line="240" w:lineRule="auto"/>
    </w:pPr>
    <w:rPr>
      <w:rFonts w:eastAsia="Calibri" w:cs="Times New Roman"/>
      <w:lang w:val="en" w:eastAsia="en-GB"/>
    </w:rPr>
  </w:style>
  <w:style w:type="character" w:customStyle="1" w:styleId="04MaintextChar">
    <w:name w:val="04. Main text Char"/>
    <w:basedOn w:val="DefaultParagraphFont"/>
    <w:link w:val="04Maintext"/>
    <w:rsid w:val="00F15599"/>
    <w:rPr>
      <w:rFonts w:ascii="Calibri" w:eastAsia="Calibri" w:hAnsi="Calibri" w:cs="Times New Roman"/>
      <w:color w:val="404040" w:themeColor="text1" w:themeTint="BF"/>
      <w:lang w:val="en" w:eastAsia="en-GB"/>
    </w:rPr>
  </w:style>
  <w:style w:type="paragraph" w:customStyle="1" w:styleId="01FactsheetTitle">
    <w:name w:val="01. Factsheet Title"/>
    <w:next w:val="04Maintext"/>
    <w:link w:val="01FactsheetTitleChar"/>
    <w:rsid w:val="00D65FF6"/>
    <w:pPr>
      <w:spacing w:after="360" w:line="240" w:lineRule="auto"/>
      <w:ind w:right="-125"/>
    </w:pPr>
    <w:rPr>
      <w:rFonts w:eastAsia="Calibri" w:cs="Times New Roman"/>
      <w:b/>
      <w:sz w:val="44"/>
    </w:rPr>
  </w:style>
  <w:style w:type="character" w:customStyle="1" w:styleId="01FactsheetTitleChar">
    <w:name w:val="01. Factsheet Title Char"/>
    <w:basedOn w:val="04MaintextChar"/>
    <w:link w:val="01FactsheetTitle"/>
    <w:rsid w:val="00D65FF6"/>
    <w:rPr>
      <w:rFonts w:ascii="Calibri" w:eastAsia="Calibri" w:hAnsi="Calibri" w:cs="Times New Roman"/>
      <w:b/>
      <w:color w:val="404040" w:themeColor="text1" w:themeTint="BF"/>
      <w:sz w:val="44"/>
      <w:lang w:val="en" w:eastAsia="en-GB"/>
    </w:rPr>
  </w:style>
  <w:style w:type="table" w:styleId="TableGrid">
    <w:name w:val="Table Grid"/>
    <w:aliases w:val="6pt 5"/>
    <w:basedOn w:val="TableNormal"/>
    <w:uiPriority w:val="39"/>
    <w:rsid w:val="005711F3"/>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4ABB1" w:themeFill="accent1" w:themeFillTint="99"/>
      </w:tcPr>
    </w:tblStylePr>
  </w:style>
  <w:style w:type="character" w:customStyle="1" w:styleId="Heading1Char">
    <w:name w:val="Heading 1 Char"/>
    <w:basedOn w:val="DefaultParagraphFont"/>
    <w:link w:val="Heading1"/>
    <w:uiPriority w:val="9"/>
    <w:rsid w:val="00E264BD"/>
    <w:rPr>
      <w:rFonts w:asciiTheme="majorHAnsi" w:eastAsia="Times New Roman" w:hAnsiTheme="majorHAnsi" w:cstheme="majorBidi"/>
      <w:color w:val="2E74B5"/>
      <w:sz w:val="32"/>
      <w:szCs w:val="32"/>
      <w:lang w:val="en" w:eastAsia="en-GB"/>
    </w:rPr>
  </w:style>
  <w:style w:type="character" w:styleId="PlaceholderText">
    <w:name w:val="Placeholder Text"/>
    <w:basedOn w:val="DefaultParagraphFont"/>
    <w:uiPriority w:val="99"/>
    <w:semiHidden/>
    <w:rsid w:val="00C50E09"/>
    <w:rPr>
      <w:color w:val="808080"/>
    </w:rPr>
  </w:style>
  <w:style w:type="character" w:customStyle="1" w:styleId="Heading2Char">
    <w:name w:val="Heading 2 Char"/>
    <w:basedOn w:val="DefaultParagraphFont"/>
    <w:link w:val="Heading2"/>
    <w:uiPriority w:val="9"/>
    <w:rsid w:val="004C4674"/>
    <w:rPr>
      <w:rFonts w:asciiTheme="majorHAnsi" w:eastAsiaTheme="majorEastAsia" w:hAnsiTheme="majorHAnsi" w:cstheme="majorBidi"/>
      <w:color w:val="2E74B5"/>
      <w:sz w:val="26"/>
      <w:szCs w:val="26"/>
    </w:rPr>
  </w:style>
  <w:style w:type="paragraph" w:customStyle="1" w:styleId="3Texthighlight">
    <w:name w:val="3.Text (highlight)"/>
    <w:link w:val="3TexthighlightChar"/>
    <w:locked/>
    <w:rsid w:val="0078110C"/>
    <w:pPr>
      <w:shd w:val="clear" w:color="auto" w:fill="FFFF00"/>
      <w:spacing w:after="0" w:line="240" w:lineRule="auto"/>
    </w:pPr>
    <w:rPr>
      <w:rFonts w:eastAsia="Times New Roman" w:cs="Times New Roman"/>
      <w:color w:val="404040"/>
      <w:szCs w:val="24"/>
    </w:rPr>
  </w:style>
  <w:style w:type="character" w:customStyle="1" w:styleId="3TexthighlightChar">
    <w:name w:val="3.Text (highlight) Char"/>
    <w:basedOn w:val="DefaultParagraphFont"/>
    <w:link w:val="3Texthighlight"/>
    <w:rsid w:val="0078110C"/>
    <w:rPr>
      <w:rFonts w:ascii="Calibri" w:eastAsia="Times New Roman" w:hAnsi="Calibri" w:cs="Times New Roman"/>
      <w:color w:val="404040"/>
      <w:szCs w:val="24"/>
      <w:shd w:val="clear" w:color="auto" w:fill="FFFF00"/>
    </w:rPr>
  </w:style>
  <w:style w:type="paragraph" w:styleId="TOCHeading">
    <w:name w:val="TOC Heading"/>
    <w:basedOn w:val="Heading1"/>
    <w:next w:val="Normal"/>
    <w:uiPriority w:val="39"/>
    <w:unhideWhenUsed/>
    <w:rsid w:val="00815C83"/>
    <w:pPr>
      <w:outlineLvl w:val="9"/>
    </w:pPr>
    <w:rPr>
      <w:lang w:val="en-US"/>
    </w:rPr>
  </w:style>
  <w:style w:type="paragraph" w:styleId="TOC2">
    <w:name w:val="toc 2"/>
    <w:basedOn w:val="Normal"/>
    <w:next w:val="Normal"/>
    <w:autoRedefine/>
    <w:uiPriority w:val="39"/>
    <w:unhideWhenUsed/>
    <w:rsid w:val="00645197"/>
    <w:pPr>
      <w:tabs>
        <w:tab w:val="left" w:pos="880"/>
        <w:tab w:val="right" w:leader="dot" w:pos="9016"/>
      </w:tabs>
      <w:spacing w:after="100"/>
      <w:ind w:left="709" w:hanging="489"/>
    </w:pPr>
    <w:rPr>
      <w:color w:val="404040"/>
    </w:rPr>
  </w:style>
  <w:style w:type="paragraph" w:styleId="TOC1">
    <w:name w:val="toc 1"/>
    <w:basedOn w:val="Normal"/>
    <w:next w:val="Normal"/>
    <w:autoRedefine/>
    <w:uiPriority w:val="39"/>
    <w:unhideWhenUsed/>
    <w:rsid w:val="00645197"/>
    <w:pPr>
      <w:tabs>
        <w:tab w:val="right" w:leader="dot" w:pos="9016"/>
      </w:tabs>
      <w:spacing w:before="240"/>
    </w:pPr>
    <w:rPr>
      <w:rFonts w:eastAsia="Times New Roman"/>
      <w:noProof/>
      <w:color w:val="2E74B5"/>
      <w:sz w:val="24"/>
      <w:lang w:val="en" w:eastAsia="en-GB"/>
    </w:rPr>
  </w:style>
  <w:style w:type="character" w:customStyle="1" w:styleId="ListParagraphChar">
    <w:name w:val="List Paragraph Char"/>
    <w:basedOn w:val="DefaultParagraphFont"/>
    <w:link w:val="ListParagraph"/>
    <w:uiPriority w:val="34"/>
    <w:rsid w:val="00B12A88"/>
  </w:style>
  <w:style w:type="character" w:customStyle="1" w:styleId="Heading3Char">
    <w:name w:val="Heading 3 Char"/>
    <w:basedOn w:val="DefaultParagraphFont"/>
    <w:link w:val="Heading3"/>
    <w:uiPriority w:val="9"/>
    <w:rsid w:val="004C4674"/>
    <w:rPr>
      <w:rFonts w:ascii="Calibri" w:eastAsia="Calibri" w:hAnsi="Calibri" w:cs="Times New Roman"/>
      <w:b/>
      <w:color w:val="404040" w:themeColor="text1" w:themeTint="BF"/>
      <w:lang w:val="en" w:eastAsia="en-GB"/>
    </w:rPr>
  </w:style>
  <w:style w:type="paragraph" w:customStyle="1" w:styleId="Bulletlists">
    <w:name w:val="Bullet lists"/>
    <w:basedOn w:val="04Maintext"/>
    <w:qFormat/>
    <w:rsid w:val="00E36B4E"/>
    <w:pPr>
      <w:numPr>
        <w:numId w:val="10"/>
      </w:numPr>
    </w:pPr>
  </w:style>
  <w:style w:type="paragraph" w:customStyle="1" w:styleId="Default">
    <w:name w:val="Default"/>
    <w:locked/>
    <w:rsid w:val="0097162B"/>
    <w:pPr>
      <w:autoSpaceDE w:val="0"/>
      <w:autoSpaceDN w:val="0"/>
      <w:adjustRightInd w:val="0"/>
      <w:spacing w:after="0" w:line="240" w:lineRule="auto"/>
    </w:pPr>
    <w:rPr>
      <w:rFonts w:cs="Calibri"/>
      <w:color w:val="000000"/>
      <w:sz w:val="24"/>
      <w:szCs w:val="24"/>
    </w:rPr>
  </w:style>
  <w:style w:type="character" w:styleId="IntenseEmphasis">
    <w:name w:val="Intense Emphasis"/>
    <w:basedOn w:val="DefaultParagraphFont"/>
    <w:uiPriority w:val="21"/>
    <w:locked/>
    <w:rsid w:val="0069694C"/>
    <w:rPr>
      <w:i/>
      <w:iCs/>
      <w:color w:val="6A737B" w:themeColor="accent1"/>
    </w:rPr>
  </w:style>
  <w:style w:type="paragraph" w:customStyle="1" w:styleId="Letteredlists">
    <w:name w:val="Lettered lists"/>
    <w:basedOn w:val="04Maintext"/>
    <w:link w:val="LetteredlistsChar"/>
    <w:qFormat/>
    <w:rsid w:val="000C14E4"/>
    <w:pPr>
      <w:numPr>
        <w:numId w:val="2"/>
      </w:numPr>
      <w:ind w:left="840" w:hanging="392"/>
    </w:pPr>
  </w:style>
  <w:style w:type="paragraph" w:customStyle="1" w:styleId="Letteredlists2">
    <w:name w:val="Lettered lists 2"/>
    <w:basedOn w:val="04Maintext"/>
    <w:link w:val="Letteredlists2Char"/>
    <w:qFormat/>
    <w:rsid w:val="000C14E4"/>
    <w:pPr>
      <w:numPr>
        <w:numId w:val="3"/>
      </w:numPr>
      <w:ind w:left="1276" w:hanging="425"/>
    </w:pPr>
  </w:style>
  <w:style w:type="character" w:customStyle="1" w:styleId="LetteredlistsChar">
    <w:name w:val="Lettered lists Char"/>
    <w:basedOn w:val="04MaintextChar"/>
    <w:link w:val="Letteredlists"/>
    <w:rsid w:val="000C14E4"/>
    <w:rPr>
      <w:rFonts w:ascii="Calibri" w:eastAsia="Calibri" w:hAnsi="Calibri" w:cs="Times New Roman"/>
      <w:color w:val="404040" w:themeColor="text1" w:themeTint="BF"/>
      <w:lang w:val="en" w:eastAsia="en-GB"/>
    </w:rPr>
  </w:style>
  <w:style w:type="paragraph" w:customStyle="1" w:styleId="Bulletlists2">
    <w:name w:val="Bullet lists 2"/>
    <w:basedOn w:val="ListParagraph"/>
    <w:link w:val="Bulletlists2Char"/>
    <w:qFormat/>
    <w:rsid w:val="00BC0C54"/>
    <w:pPr>
      <w:numPr>
        <w:numId w:val="4"/>
      </w:numPr>
      <w:ind w:left="1276" w:hanging="366"/>
      <w:contextualSpacing w:val="0"/>
    </w:pPr>
  </w:style>
  <w:style w:type="character" w:customStyle="1" w:styleId="Letteredlists2Char">
    <w:name w:val="Lettered lists 2 Char"/>
    <w:basedOn w:val="04MaintextChar"/>
    <w:link w:val="Letteredlists2"/>
    <w:rsid w:val="000C14E4"/>
    <w:rPr>
      <w:rFonts w:ascii="Calibri" w:eastAsia="Calibri" w:hAnsi="Calibri" w:cs="Times New Roman"/>
      <w:color w:val="404040" w:themeColor="text1" w:themeTint="BF"/>
      <w:lang w:val="en" w:eastAsia="en-GB"/>
    </w:rPr>
  </w:style>
  <w:style w:type="paragraph" w:customStyle="1" w:styleId="NumberedHeading1">
    <w:name w:val="Numbered Heading 1"/>
    <w:basedOn w:val="Heading1"/>
    <w:link w:val="NumberedHeading1Char"/>
    <w:qFormat/>
    <w:rsid w:val="009F7C5A"/>
    <w:pPr>
      <w:numPr>
        <w:numId w:val="6"/>
      </w:numPr>
    </w:pPr>
  </w:style>
  <w:style w:type="character" w:customStyle="1" w:styleId="Bulletlists2Char">
    <w:name w:val="Bullet lists 2 Char"/>
    <w:basedOn w:val="ListParagraphChar"/>
    <w:link w:val="Bulletlists2"/>
    <w:rsid w:val="00BC0C54"/>
  </w:style>
  <w:style w:type="paragraph" w:customStyle="1" w:styleId="NumberedHeading2">
    <w:name w:val="Numbered Heading 2"/>
    <w:basedOn w:val="Heading2"/>
    <w:link w:val="NumberedHeading2Char"/>
    <w:qFormat/>
    <w:rsid w:val="00B119A0"/>
    <w:pPr>
      <w:numPr>
        <w:numId w:val="1"/>
      </w:numPr>
      <w:ind w:left="426" w:hanging="426"/>
    </w:pPr>
  </w:style>
  <w:style w:type="character" w:customStyle="1" w:styleId="NumberedHeading1Char">
    <w:name w:val="Numbered Heading 1 Char"/>
    <w:basedOn w:val="04MaintextChar"/>
    <w:link w:val="NumberedHeading1"/>
    <w:rsid w:val="009F7C5A"/>
    <w:rPr>
      <w:rFonts w:asciiTheme="majorHAnsi" w:eastAsia="Times New Roman" w:hAnsiTheme="majorHAnsi" w:cstheme="majorBidi"/>
      <w:color w:val="2E74B5"/>
      <w:sz w:val="32"/>
      <w:szCs w:val="32"/>
      <w:lang w:val="en" w:eastAsia="en-GB"/>
    </w:rPr>
  </w:style>
  <w:style w:type="paragraph" w:customStyle="1" w:styleId="Numberedheading3">
    <w:name w:val="Numbered heading 3"/>
    <w:basedOn w:val="Heading3"/>
    <w:link w:val="Numberedheading3Char"/>
    <w:qFormat/>
    <w:rsid w:val="00B119A0"/>
    <w:pPr>
      <w:numPr>
        <w:numId w:val="5"/>
      </w:numPr>
      <w:ind w:left="357" w:hanging="357"/>
    </w:pPr>
  </w:style>
  <w:style w:type="character" w:customStyle="1" w:styleId="NumberedHeading2Char">
    <w:name w:val="Numbered Heading 2 Char"/>
    <w:basedOn w:val="Heading2Char"/>
    <w:link w:val="NumberedHeading2"/>
    <w:rsid w:val="00B119A0"/>
    <w:rPr>
      <w:rFonts w:asciiTheme="majorHAnsi" w:eastAsiaTheme="majorEastAsia" w:hAnsiTheme="majorHAnsi" w:cstheme="majorBidi"/>
      <w:color w:val="2E74B5"/>
      <w:sz w:val="26"/>
      <w:szCs w:val="26"/>
    </w:rPr>
  </w:style>
  <w:style w:type="paragraph" w:styleId="TOC3">
    <w:name w:val="toc 3"/>
    <w:basedOn w:val="Normal"/>
    <w:next w:val="Normal"/>
    <w:autoRedefine/>
    <w:uiPriority w:val="39"/>
    <w:unhideWhenUsed/>
    <w:rsid w:val="00645197"/>
    <w:pPr>
      <w:spacing w:after="100"/>
      <w:ind w:left="440"/>
    </w:pPr>
    <w:rPr>
      <w:color w:val="404040"/>
    </w:rPr>
  </w:style>
  <w:style w:type="character" w:customStyle="1" w:styleId="Numberedheading3Char">
    <w:name w:val="Numbered heading 3 Char"/>
    <w:basedOn w:val="NumberedHeading2Char"/>
    <w:link w:val="Numberedheading3"/>
    <w:rsid w:val="00B119A0"/>
    <w:rPr>
      <w:rFonts w:asciiTheme="majorHAnsi" w:eastAsia="Calibri" w:hAnsiTheme="majorHAnsi" w:cs="Times New Roman"/>
      <w:b/>
      <w:color w:val="2E74B5"/>
      <w:sz w:val="26"/>
      <w:szCs w:val="26"/>
      <w:lang w:val="en" w:eastAsia="en-GB"/>
    </w:rPr>
  </w:style>
  <w:style w:type="table" w:styleId="GridTable1Light">
    <w:name w:val="Grid Table 1 Light"/>
    <w:basedOn w:val="TableNormal"/>
    <w:uiPriority w:val="46"/>
    <w:locked/>
    <w:rsid w:val="009F7C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9F7C5A"/>
    <w:pPr>
      <w:spacing w:after="0" w:line="240" w:lineRule="auto"/>
    </w:pPr>
    <w:tblPr>
      <w:tblStyleRowBandSize w:val="1"/>
      <w:tblStyleColBandSize w:val="1"/>
      <w:tblBorders>
        <w:top w:val="single" w:sz="4" w:space="0" w:color="C2C6CA" w:themeColor="accent1" w:themeTint="66"/>
        <w:left w:val="single" w:sz="4" w:space="0" w:color="C2C6CA" w:themeColor="accent1" w:themeTint="66"/>
        <w:bottom w:val="single" w:sz="4" w:space="0" w:color="C2C6CA" w:themeColor="accent1" w:themeTint="66"/>
        <w:right w:val="single" w:sz="4" w:space="0" w:color="C2C6CA" w:themeColor="accent1" w:themeTint="66"/>
        <w:insideH w:val="single" w:sz="4" w:space="0" w:color="C2C6CA" w:themeColor="accent1" w:themeTint="66"/>
        <w:insideV w:val="single" w:sz="4" w:space="0" w:color="C2C6CA" w:themeColor="accent1" w:themeTint="66"/>
      </w:tblBorders>
    </w:tblPr>
    <w:tblStylePr w:type="firstRow">
      <w:rPr>
        <w:b/>
        <w:bCs/>
      </w:rPr>
      <w:tblPr/>
      <w:tcPr>
        <w:tcBorders>
          <w:bottom w:val="single" w:sz="12" w:space="0" w:color="A4ABB1" w:themeColor="accent1" w:themeTint="99"/>
        </w:tcBorders>
      </w:tcPr>
    </w:tblStylePr>
    <w:tblStylePr w:type="lastRow">
      <w:rPr>
        <w:b/>
        <w:bCs/>
      </w:rPr>
      <w:tblPr/>
      <w:tcPr>
        <w:tcBorders>
          <w:top w:val="double" w:sz="2" w:space="0" w:color="A4ABB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9F7C5A"/>
    <w:pPr>
      <w:spacing w:after="0" w:line="240" w:lineRule="auto"/>
    </w:pPr>
    <w:tblPr>
      <w:tblStyleRowBandSize w:val="1"/>
      <w:tblStyleColBandSize w:val="1"/>
      <w:tblBorders>
        <w:top w:val="single" w:sz="4" w:space="0" w:color="D397E2" w:themeColor="accent2" w:themeTint="66"/>
        <w:left w:val="single" w:sz="4" w:space="0" w:color="D397E2" w:themeColor="accent2" w:themeTint="66"/>
        <w:bottom w:val="single" w:sz="4" w:space="0" w:color="D397E2" w:themeColor="accent2" w:themeTint="66"/>
        <w:right w:val="single" w:sz="4" w:space="0" w:color="D397E2" w:themeColor="accent2" w:themeTint="66"/>
        <w:insideH w:val="single" w:sz="4" w:space="0" w:color="D397E2" w:themeColor="accent2" w:themeTint="66"/>
        <w:insideV w:val="single" w:sz="4" w:space="0" w:color="D397E2" w:themeColor="accent2" w:themeTint="66"/>
      </w:tblBorders>
    </w:tblPr>
    <w:tblStylePr w:type="firstRow">
      <w:rPr>
        <w:b/>
        <w:bCs/>
      </w:rPr>
      <w:tblPr/>
      <w:tcPr>
        <w:tcBorders>
          <w:bottom w:val="single" w:sz="12" w:space="0" w:color="BD63D3" w:themeColor="accent2" w:themeTint="99"/>
        </w:tcBorders>
      </w:tcPr>
    </w:tblStylePr>
    <w:tblStylePr w:type="lastRow">
      <w:rPr>
        <w:b/>
        <w:bCs/>
      </w:rPr>
      <w:tblPr/>
      <w:tcPr>
        <w:tcBorders>
          <w:top w:val="double" w:sz="2" w:space="0" w:color="BD63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9F7C5A"/>
    <w:pPr>
      <w:spacing w:after="0" w:line="240" w:lineRule="auto"/>
    </w:pPr>
    <w:tblPr>
      <w:tblStyleRowBandSize w:val="1"/>
      <w:tblStyleColBandSize w:val="1"/>
      <w:tblBorders>
        <w:top w:val="single" w:sz="4" w:space="0" w:color="F9D4E5" w:themeColor="accent3" w:themeTint="66"/>
        <w:left w:val="single" w:sz="4" w:space="0" w:color="F9D4E5" w:themeColor="accent3" w:themeTint="66"/>
        <w:bottom w:val="single" w:sz="4" w:space="0" w:color="F9D4E5" w:themeColor="accent3" w:themeTint="66"/>
        <w:right w:val="single" w:sz="4" w:space="0" w:color="F9D4E5" w:themeColor="accent3" w:themeTint="66"/>
        <w:insideH w:val="single" w:sz="4" w:space="0" w:color="F9D4E5" w:themeColor="accent3" w:themeTint="66"/>
        <w:insideV w:val="single" w:sz="4" w:space="0" w:color="F9D4E5" w:themeColor="accent3" w:themeTint="66"/>
      </w:tblBorders>
    </w:tblPr>
    <w:tblStylePr w:type="firstRow">
      <w:rPr>
        <w:b/>
        <w:bCs/>
      </w:rPr>
      <w:tblPr/>
      <w:tcPr>
        <w:tcBorders>
          <w:bottom w:val="single" w:sz="12" w:space="0" w:color="F6BFD8" w:themeColor="accent3" w:themeTint="99"/>
        </w:tcBorders>
      </w:tcPr>
    </w:tblStylePr>
    <w:tblStylePr w:type="lastRow">
      <w:rPr>
        <w:b/>
        <w:bCs/>
      </w:rPr>
      <w:tblPr/>
      <w:tcPr>
        <w:tcBorders>
          <w:top w:val="double" w:sz="2" w:space="0" w:color="F6BFD8"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9F7C5A"/>
    <w:pPr>
      <w:spacing w:after="0" w:line="240" w:lineRule="auto"/>
    </w:pPr>
    <w:tblPr>
      <w:tblStyleRowBandSize w:val="1"/>
      <w:tblStyleColBandSize w:val="1"/>
      <w:tblBorders>
        <w:top w:val="single" w:sz="4" w:space="0" w:color="C3E3AF" w:themeColor="accent5" w:themeTint="66"/>
        <w:left w:val="single" w:sz="4" w:space="0" w:color="C3E3AF" w:themeColor="accent5" w:themeTint="66"/>
        <w:bottom w:val="single" w:sz="4" w:space="0" w:color="C3E3AF" w:themeColor="accent5" w:themeTint="66"/>
        <w:right w:val="single" w:sz="4" w:space="0" w:color="C3E3AF" w:themeColor="accent5" w:themeTint="66"/>
        <w:insideH w:val="single" w:sz="4" w:space="0" w:color="C3E3AF" w:themeColor="accent5" w:themeTint="66"/>
        <w:insideV w:val="single" w:sz="4" w:space="0" w:color="C3E3AF" w:themeColor="accent5" w:themeTint="66"/>
      </w:tblBorders>
    </w:tblPr>
    <w:tblStylePr w:type="firstRow">
      <w:rPr>
        <w:b/>
        <w:bCs/>
      </w:rPr>
      <w:tblPr/>
      <w:tcPr>
        <w:tcBorders>
          <w:bottom w:val="single" w:sz="12" w:space="0" w:color="A5D587" w:themeColor="accent5" w:themeTint="99"/>
        </w:tcBorders>
      </w:tcPr>
    </w:tblStylePr>
    <w:tblStylePr w:type="lastRow">
      <w:rPr>
        <w:b/>
        <w:bCs/>
      </w:rPr>
      <w:tblPr/>
      <w:tcPr>
        <w:tcBorders>
          <w:top w:val="double" w:sz="2" w:space="0" w:color="A5D587"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9F7C5A"/>
    <w:pPr>
      <w:spacing w:after="0" w:line="240" w:lineRule="auto"/>
    </w:pPr>
    <w:tblPr>
      <w:tblStyleRowBandSize w:val="1"/>
      <w:tblStyleColBandSize w:val="1"/>
      <w:tblBorders>
        <w:top w:val="single" w:sz="4" w:space="0" w:color="F5A1AD" w:themeColor="accent4" w:themeTint="66"/>
        <w:left w:val="single" w:sz="4" w:space="0" w:color="F5A1AD" w:themeColor="accent4" w:themeTint="66"/>
        <w:bottom w:val="single" w:sz="4" w:space="0" w:color="F5A1AD" w:themeColor="accent4" w:themeTint="66"/>
        <w:right w:val="single" w:sz="4" w:space="0" w:color="F5A1AD" w:themeColor="accent4" w:themeTint="66"/>
        <w:insideH w:val="single" w:sz="4" w:space="0" w:color="F5A1AD" w:themeColor="accent4" w:themeTint="66"/>
        <w:insideV w:val="single" w:sz="4" w:space="0" w:color="F5A1AD" w:themeColor="accent4" w:themeTint="66"/>
      </w:tblBorders>
    </w:tblPr>
    <w:tblStylePr w:type="firstRow">
      <w:rPr>
        <w:b/>
        <w:bCs/>
      </w:rPr>
      <w:tblPr/>
      <w:tcPr>
        <w:tcBorders>
          <w:bottom w:val="single" w:sz="12" w:space="0" w:color="F07284" w:themeColor="accent4" w:themeTint="99"/>
        </w:tcBorders>
      </w:tcPr>
    </w:tblStylePr>
    <w:tblStylePr w:type="lastRow">
      <w:rPr>
        <w:b/>
        <w:bCs/>
      </w:rPr>
      <w:tblPr/>
      <w:tcPr>
        <w:tcBorders>
          <w:top w:val="double" w:sz="2" w:space="0" w:color="F07284"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9F7C5A"/>
    <w:pPr>
      <w:spacing w:after="0" w:line="240" w:lineRule="auto"/>
    </w:pPr>
    <w:tblPr>
      <w:tblStyleRowBandSize w:val="1"/>
      <w:tblStyleColBandSize w:val="1"/>
      <w:tblBorders>
        <w:top w:val="single" w:sz="4" w:space="0" w:color="EEF2B7" w:themeColor="accent6" w:themeTint="66"/>
        <w:left w:val="single" w:sz="4" w:space="0" w:color="EEF2B7" w:themeColor="accent6" w:themeTint="66"/>
        <w:bottom w:val="single" w:sz="4" w:space="0" w:color="EEF2B7" w:themeColor="accent6" w:themeTint="66"/>
        <w:right w:val="single" w:sz="4" w:space="0" w:color="EEF2B7" w:themeColor="accent6" w:themeTint="66"/>
        <w:insideH w:val="single" w:sz="4" w:space="0" w:color="EEF2B7" w:themeColor="accent6" w:themeTint="66"/>
        <w:insideV w:val="single" w:sz="4" w:space="0" w:color="EEF2B7" w:themeColor="accent6" w:themeTint="66"/>
      </w:tblBorders>
    </w:tblPr>
    <w:tblStylePr w:type="firstRow">
      <w:rPr>
        <w:b/>
        <w:bCs/>
      </w:rPr>
      <w:tblPr/>
      <w:tcPr>
        <w:tcBorders>
          <w:bottom w:val="single" w:sz="12" w:space="0" w:color="E5EC93" w:themeColor="accent6" w:themeTint="99"/>
        </w:tcBorders>
      </w:tcPr>
    </w:tblStylePr>
    <w:tblStylePr w:type="lastRow">
      <w:rPr>
        <w:b/>
        <w:bCs/>
      </w:rPr>
      <w:tblPr/>
      <w:tcPr>
        <w:tcBorders>
          <w:top w:val="double" w:sz="2" w:space="0" w:color="E5EC93" w:themeColor="accent6" w:themeTint="99"/>
        </w:tcBorders>
      </w:tcPr>
    </w:tblStylePr>
    <w:tblStylePr w:type="firstCol">
      <w:rPr>
        <w:b/>
        <w:bCs/>
      </w:rPr>
    </w:tblStylePr>
    <w:tblStylePr w:type="lastCol">
      <w:rPr>
        <w:b/>
        <w:bCs/>
      </w:rPr>
    </w:tblStylePr>
  </w:style>
  <w:style w:type="table" w:customStyle="1" w:styleId="6pt">
    <w:name w:val="6pt"/>
    <w:basedOn w:val="TableNormal"/>
    <w:uiPriority w:val="99"/>
    <w:rsid w:val="006E2688"/>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0EDFA" w:themeFill="background2" w:themeFillTint="66"/>
      </w:tcPr>
    </w:tblStylePr>
  </w:style>
  <w:style w:type="table" w:styleId="LightList-Accent3">
    <w:name w:val="Light List Accent 3"/>
    <w:basedOn w:val="TableNormal"/>
    <w:uiPriority w:val="61"/>
    <w:locked/>
    <w:rsid w:val="00984EAE"/>
    <w:pPr>
      <w:spacing w:after="0" w:line="240" w:lineRule="auto"/>
    </w:pPr>
    <w:rPr>
      <w:rFonts w:eastAsiaTheme="minorEastAsia"/>
      <w:lang w:val="en-US"/>
    </w:rPr>
    <w:tblPr>
      <w:tblStyleRowBandSize w:val="1"/>
      <w:tblStyleColBandSize w:val="1"/>
      <w:tblBorders>
        <w:top w:val="single" w:sz="8" w:space="0" w:color="F095BF" w:themeColor="accent3"/>
        <w:left w:val="single" w:sz="8" w:space="0" w:color="F095BF" w:themeColor="accent3"/>
        <w:bottom w:val="single" w:sz="8" w:space="0" w:color="F095BF" w:themeColor="accent3"/>
        <w:right w:val="single" w:sz="8" w:space="0" w:color="F095BF" w:themeColor="accent3"/>
      </w:tblBorders>
    </w:tblPr>
    <w:tblStylePr w:type="firstRow">
      <w:pPr>
        <w:spacing w:before="0" w:after="0" w:line="240" w:lineRule="auto"/>
      </w:pPr>
      <w:rPr>
        <w:b/>
        <w:bCs/>
        <w:color w:val="004990" w:themeColor="background1"/>
      </w:rPr>
      <w:tblPr/>
      <w:tcPr>
        <w:shd w:val="clear" w:color="auto" w:fill="F095BF" w:themeFill="accent3"/>
      </w:tcPr>
    </w:tblStylePr>
    <w:tblStylePr w:type="lastRow">
      <w:pPr>
        <w:spacing w:before="0" w:after="0" w:line="240" w:lineRule="auto"/>
      </w:pPr>
      <w:rPr>
        <w:b/>
        <w:bCs/>
      </w:rPr>
      <w:tblPr/>
      <w:tcPr>
        <w:tcBorders>
          <w:top w:val="double" w:sz="6" w:space="0" w:color="F095BF" w:themeColor="accent3"/>
          <w:left w:val="single" w:sz="8" w:space="0" w:color="F095BF" w:themeColor="accent3"/>
          <w:bottom w:val="single" w:sz="8" w:space="0" w:color="F095BF" w:themeColor="accent3"/>
          <w:right w:val="single" w:sz="8" w:space="0" w:color="F095BF" w:themeColor="accent3"/>
        </w:tcBorders>
      </w:tcPr>
    </w:tblStylePr>
    <w:tblStylePr w:type="firstCol">
      <w:rPr>
        <w:b/>
        <w:bCs/>
      </w:rPr>
    </w:tblStylePr>
    <w:tblStylePr w:type="lastCol">
      <w:rPr>
        <w:b/>
        <w:bCs/>
      </w:rPr>
    </w:tblStylePr>
    <w:tblStylePr w:type="band1Vert">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tblStylePr w:type="band1Horz">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style>
  <w:style w:type="character" w:customStyle="1" w:styleId="Heading4Char">
    <w:name w:val="Heading 4 Char"/>
    <w:basedOn w:val="DefaultParagraphFont"/>
    <w:link w:val="Heading4"/>
    <w:uiPriority w:val="9"/>
    <w:rsid w:val="001D4DAE"/>
    <w:rPr>
      <w:rFonts w:ascii="Calibri" w:eastAsia="Calibri" w:hAnsi="Calibri" w:cs="Times New Roman"/>
      <w:color w:val="404040" w:themeColor="text1" w:themeTint="BF"/>
      <w:u w:val="single"/>
      <w:lang w:val="en" w:eastAsia="en-GB"/>
    </w:rPr>
  </w:style>
  <w:style w:type="paragraph" w:styleId="Quote">
    <w:name w:val="Quote"/>
    <w:basedOn w:val="Normal"/>
    <w:next w:val="Normal"/>
    <w:link w:val="QuoteChar"/>
    <w:uiPriority w:val="29"/>
    <w:locked/>
    <w:rsid w:val="0005437F"/>
    <w:pPr>
      <w:spacing w:before="200"/>
      <w:ind w:left="864" w:right="864"/>
      <w:jc w:val="center"/>
    </w:pPr>
    <w:rPr>
      <w:i/>
      <w:iCs/>
    </w:rPr>
  </w:style>
  <w:style w:type="character" w:customStyle="1" w:styleId="QuoteChar">
    <w:name w:val="Quote Char"/>
    <w:basedOn w:val="DefaultParagraphFont"/>
    <w:link w:val="Quote"/>
    <w:uiPriority w:val="29"/>
    <w:rsid w:val="0005437F"/>
    <w:rPr>
      <w:i/>
      <w:iCs/>
      <w:color w:val="404040" w:themeColor="text1" w:themeTint="BF"/>
    </w:rPr>
  </w:style>
  <w:style w:type="paragraph" w:customStyle="1" w:styleId="Numberedlist">
    <w:name w:val="Numbered list"/>
    <w:basedOn w:val="04Maintext"/>
    <w:link w:val="NumberedlistChar"/>
    <w:qFormat/>
    <w:rsid w:val="00645197"/>
    <w:pPr>
      <w:numPr>
        <w:numId w:val="7"/>
      </w:numPr>
    </w:pPr>
  </w:style>
  <w:style w:type="character" w:customStyle="1" w:styleId="NumberedlistChar">
    <w:name w:val="Numbered list Char"/>
    <w:basedOn w:val="04MaintextChar"/>
    <w:link w:val="Numberedlist"/>
    <w:rsid w:val="00645197"/>
    <w:rPr>
      <w:rFonts w:ascii="Calibri" w:eastAsia="Calibri" w:hAnsi="Calibri" w:cs="Times New Roman"/>
      <w:color w:val="404040" w:themeColor="text1" w:themeTint="BF"/>
      <w:lang w:val="en" w:eastAsia="en-GB"/>
    </w:rPr>
  </w:style>
  <w:style w:type="character" w:customStyle="1" w:styleId="RedText">
    <w:name w:val="Red Text"/>
    <w:basedOn w:val="Hyperlink"/>
    <w:uiPriority w:val="1"/>
    <w:qFormat/>
    <w:rsid w:val="0005437F"/>
    <w:rPr>
      <w:rFonts w:ascii="Calibri" w:hAnsi="Calibri"/>
      <w:color w:val="FF0000"/>
      <w:sz w:val="22"/>
    </w:rPr>
  </w:style>
  <w:style w:type="character" w:customStyle="1" w:styleId="Subscript">
    <w:name w:val="Subscript"/>
    <w:basedOn w:val="RedText"/>
    <w:uiPriority w:val="1"/>
    <w:qFormat/>
    <w:rsid w:val="0005437F"/>
    <w:rPr>
      <w:rFonts w:ascii="Calibri" w:hAnsi="Calibri"/>
      <w:color w:val="404040" w:themeColor="text1" w:themeTint="BF"/>
      <w:sz w:val="18"/>
      <w:u w:val="none"/>
    </w:rPr>
  </w:style>
  <w:style w:type="character" w:customStyle="1" w:styleId="Highlight">
    <w:name w:val="Highlight"/>
    <w:basedOn w:val="DefaultParagraphFont"/>
    <w:uiPriority w:val="1"/>
    <w:qFormat/>
    <w:rsid w:val="0078110C"/>
    <w:rPr>
      <w:rFonts w:ascii="Calibri" w:eastAsia="Calibri" w:hAnsi="Calibri" w:cs="Times New Roman"/>
      <w:color w:val="404040" w:themeColor="text1" w:themeTint="BF"/>
      <w:bdr w:val="none" w:sz="0" w:space="0" w:color="auto"/>
      <w:shd w:val="clear" w:color="auto" w:fill="FFFF00"/>
      <w:lang w:val="en" w:eastAsia="en-GB"/>
    </w:rPr>
  </w:style>
  <w:style w:type="paragraph" w:customStyle="1" w:styleId="HeaderandFooterText">
    <w:name w:val="Header and Footer Text"/>
    <w:basedOn w:val="04Maintext"/>
    <w:link w:val="HeaderandFooterTextChar"/>
    <w:qFormat/>
    <w:rsid w:val="00D71CC6"/>
    <w:pPr>
      <w:spacing w:before="0" w:after="0"/>
    </w:pPr>
    <w:rPr>
      <w:sz w:val="18"/>
    </w:rPr>
  </w:style>
  <w:style w:type="character" w:customStyle="1" w:styleId="HeaderandFooterTextChar">
    <w:name w:val="Header and Footer Text Char"/>
    <w:basedOn w:val="04MaintextChar"/>
    <w:link w:val="HeaderandFooterText"/>
    <w:rsid w:val="00D71CC6"/>
    <w:rPr>
      <w:rFonts w:ascii="Calibri" w:eastAsia="Calibri" w:hAnsi="Calibri" w:cs="Times New Roman"/>
      <w:color w:val="404040" w:themeColor="text1" w:themeTint="BF"/>
      <w:sz w:val="18"/>
      <w:lang w:val="en" w:eastAsia="en-GB"/>
    </w:rPr>
  </w:style>
  <w:style w:type="paragraph" w:customStyle="1" w:styleId="NumberedList2">
    <w:name w:val="Numbered List 2"/>
    <w:basedOn w:val="04Maintext"/>
    <w:link w:val="NumberedList2Char"/>
    <w:qFormat/>
    <w:rsid w:val="005075EC"/>
    <w:pPr>
      <w:numPr>
        <w:numId w:val="8"/>
      </w:numPr>
    </w:pPr>
  </w:style>
  <w:style w:type="table" w:styleId="PlainTable1">
    <w:name w:val="Plain Table 1"/>
    <w:basedOn w:val="TableNormal"/>
    <w:uiPriority w:val="41"/>
    <w:locked/>
    <w:rsid w:val="005075EC"/>
    <w:pPr>
      <w:spacing w:after="0" w:line="240" w:lineRule="auto"/>
    </w:pPr>
    <w:tblPr>
      <w:tblStyleRowBandSize w:val="1"/>
      <w:tblStyleColBandSize w:val="1"/>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tblStylePr w:type="firstRow">
      <w:rPr>
        <w:b/>
        <w:bCs/>
      </w:rPr>
    </w:tblStylePr>
    <w:tblStylePr w:type="lastRow">
      <w:rPr>
        <w:b/>
        <w:bCs/>
      </w:rPr>
      <w:tblPr/>
      <w:tcPr>
        <w:tcBorders>
          <w:top w:val="double" w:sz="4" w:space="0" w:color="00366B" w:themeColor="background1" w:themeShade="BF"/>
        </w:tcBorders>
      </w:tcPr>
    </w:tblStylePr>
    <w:tblStylePr w:type="firstCol">
      <w:rPr>
        <w:b/>
        <w:bCs/>
      </w:rPr>
    </w:tblStylePr>
    <w:tblStylePr w:type="lastCol">
      <w:rPr>
        <w:b/>
        <w:bCs/>
      </w:rPr>
    </w:tblStylePr>
    <w:tblStylePr w:type="band1Vert">
      <w:tblPr/>
      <w:tcPr>
        <w:shd w:val="clear" w:color="auto" w:fill="004488" w:themeFill="background1" w:themeFillShade="F2"/>
      </w:tcPr>
    </w:tblStylePr>
    <w:tblStylePr w:type="band1Horz">
      <w:tblPr/>
      <w:tcPr>
        <w:shd w:val="clear" w:color="auto" w:fill="004488" w:themeFill="background1" w:themeFillShade="F2"/>
      </w:tcPr>
    </w:tblStylePr>
  </w:style>
  <w:style w:type="character" w:customStyle="1" w:styleId="NumberedList2Char">
    <w:name w:val="Numbered List 2 Char"/>
    <w:basedOn w:val="04MaintextChar"/>
    <w:link w:val="NumberedList2"/>
    <w:rsid w:val="005075EC"/>
    <w:rPr>
      <w:rFonts w:ascii="Calibri" w:eastAsia="Calibri" w:hAnsi="Calibri" w:cs="Times New Roman"/>
      <w:color w:val="404040" w:themeColor="text1" w:themeTint="BF"/>
      <w:lang w:val="en" w:eastAsia="en-GB"/>
    </w:rPr>
  </w:style>
  <w:style w:type="table" w:customStyle="1" w:styleId="6pt2">
    <w:name w:val="6pt 2"/>
    <w:basedOn w:val="6pt"/>
    <w:uiPriority w:val="99"/>
    <w:rsid w:val="005075EC"/>
    <w:tblPr/>
    <w:tblStylePr w:type="firstRow">
      <w:tblPr/>
      <w:tcPr>
        <w:shd w:val="clear" w:color="auto" w:fill="D0EDFA" w:themeFill="background2" w:themeFillTint="66"/>
      </w:tcPr>
    </w:tblStylePr>
    <w:tblStylePr w:type="firstCol">
      <w:tblPr/>
      <w:tcPr>
        <w:shd w:val="clear" w:color="auto" w:fill="D0EDFA" w:themeFill="background2" w:themeFillTint="66"/>
      </w:tcPr>
    </w:tblStylePr>
  </w:style>
  <w:style w:type="table" w:styleId="PlainTable2">
    <w:name w:val="Plain Table 2"/>
    <w:basedOn w:val="TableNormal"/>
    <w:uiPriority w:val="42"/>
    <w:locked/>
    <w:rsid w:val="005075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6pt3">
    <w:name w:val="6pt 3"/>
    <w:basedOn w:val="TableNormal"/>
    <w:uiPriority w:val="99"/>
    <w:rsid w:val="006E2688"/>
    <w:tblPr/>
    <w:tcPr>
      <w:shd w:val="clear" w:color="auto" w:fill="FFFFFF"/>
    </w:tcPr>
    <w:tblStylePr w:type="firstRow">
      <w:rPr>
        <w:color w:val="404040" w:themeColor="text1" w:themeTint="BF"/>
      </w:rPr>
    </w:tblStylePr>
    <w:tblStylePr w:type="firstCol">
      <w:tblPr/>
      <w:tcPr>
        <w:shd w:val="clear" w:color="auto" w:fill="FFFFFF"/>
      </w:tcPr>
    </w:tblStylePr>
  </w:style>
  <w:style w:type="character" w:customStyle="1" w:styleId="Underlined">
    <w:name w:val="Underlined"/>
    <w:basedOn w:val="Subscript"/>
    <w:uiPriority w:val="1"/>
    <w:qFormat/>
    <w:rsid w:val="0005437F"/>
    <w:rPr>
      <w:rFonts w:ascii="Calibri" w:hAnsi="Calibri"/>
      <w:color w:val="404040" w:themeColor="text1" w:themeTint="BF"/>
      <w:sz w:val="22"/>
      <w:u w:val="single"/>
    </w:rPr>
  </w:style>
  <w:style w:type="paragraph" w:customStyle="1" w:styleId="Itallic">
    <w:name w:val="Itallic"/>
    <w:basedOn w:val="04Maintext"/>
    <w:link w:val="ItallicChar"/>
    <w:qFormat/>
    <w:rsid w:val="0005437F"/>
    <w:rPr>
      <w:i/>
    </w:rPr>
  </w:style>
  <w:style w:type="character" w:customStyle="1" w:styleId="ItallicChar">
    <w:name w:val="Itallic Char"/>
    <w:basedOn w:val="04MaintextChar"/>
    <w:link w:val="Itallic"/>
    <w:rsid w:val="0005437F"/>
    <w:rPr>
      <w:rFonts w:ascii="Calibri" w:eastAsia="Calibri" w:hAnsi="Calibri" w:cs="Times New Roman"/>
      <w:i/>
      <w:color w:val="404040" w:themeColor="text1" w:themeTint="BF"/>
      <w:lang w:val="en" w:eastAsia="en-GB"/>
    </w:rPr>
  </w:style>
  <w:style w:type="table" w:styleId="TableGridLight">
    <w:name w:val="Grid Table Light"/>
    <w:basedOn w:val="TableNormal"/>
    <w:uiPriority w:val="40"/>
    <w:locked/>
    <w:rsid w:val="00BB22F6"/>
    <w:pPr>
      <w:spacing w:after="0" w:line="240" w:lineRule="auto"/>
    </w:pPr>
    <w:tblPr>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style>
  <w:style w:type="table" w:customStyle="1" w:styleId="6pt4">
    <w:name w:val="6pt 4"/>
    <w:basedOn w:val="TableNormal"/>
    <w:uiPriority w:val="99"/>
    <w:rsid w:val="009A4E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D0EDFA" w:themeFill="background2" w:themeFillTint="66"/>
      </w:tcPr>
    </w:tblStylePr>
  </w:style>
  <w:style w:type="numbering" w:customStyle="1" w:styleId="Style1">
    <w:name w:val="Style1"/>
    <w:uiPriority w:val="99"/>
    <w:rsid w:val="00E36B4E"/>
    <w:pPr>
      <w:numPr>
        <w:numId w:val="9"/>
      </w:numPr>
    </w:pPr>
  </w:style>
  <w:style w:type="table" w:customStyle="1" w:styleId="TableGrid1">
    <w:name w:val="Table Grid1"/>
    <w:basedOn w:val="TableNormal"/>
    <w:next w:val="TableGrid"/>
    <w:uiPriority w:val="39"/>
    <w:rsid w:val="00F6762A"/>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reesixty">
    <w:name w:val="threesixty"/>
    <w:basedOn w:val="TableNormal"/>
    <w:uiPriority w:val="99"/>
    <w:rsid w:val="00F6762A"/>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D0EDFA" w:themeFill="background2" w:themeFillTint="66"/>
      </w:tcPr>
    </w:tblStylePr>
  </w:style>
  <w:style w:type="character" w:styleId="CommentReference">
    <w:name w:val="annotation reference"/>
    <w:basedOn w:val="DefaultParagraphFont"/>
    <w:uiPriority w:val="99"/>
    <w:semiHidden/>
    <w:unhideWhenUsed/>
    <w:rsid w:val="00F33ED5"/>
    <w:rPr>
      <w:sz w:val="16"/>
      <w:szCs w:val="16"/>
    </w:rPr>
  </w:style>
  <w:style w:type="paragraph" w:styleId="CommentText">
    <w:name w:val="annotation text"/>
    <w:basedOn w:val="Normal"/>
    <w:link w:val="CommentTextChar"/>
    <w:uiPriority w:val="99"/>
    <w:unhideWhenUsed/>
    <w:rsid w:val="00F33ED5"/>
    <w:pPr>
      <w:spacing w:line="240" w:lineRule="auto"/>
    </w:pPr>
    <w:rPr>
      <w:sz w:val="20"/>
      <w:szCs w:val="20"/>
    </w:rPr>
  </w:style>
  <w:style w:type="character" w:customStyle="1" w:styleId="CommentTextChar">
    <w:name w:val="Comment Text Char"/>
    <w:basedOn w:val="DefaultParagraphFont"/>
    <w:link w:val="CommentText"/>
    <w:uiPriority w:val="99"/>
    <w:rsid w:val="00F33ED5"/>
    <w:rPr>
      <w:sz w:val="20"/>
      <w:szCs w:val="20"/>
    </w:rPr>
  </w:style>
  <w:style w:type="paragraph" w:styleId="CommentSubject">
    <w:name w:val="annotation subject"/>
    <w:basedOn w:val="CommentText"/>
    <w:next w:val="CommentText"/>
    <w:link w:val="CommentSubjectChar"/>
    <w:uiPriority w:val="99"/>
    <w:semiHidden/>
    <w:unhideWhenUsed/>
    <w:rsid w:val="00F33ED5"/>
    <w:rPr>
      <w:b/>
      <w:bCs/>
    </w:rPr>
  </w:style>
  <w:style w:type="character" w:customStyle="1" w:styleId="CommentSubjectChar">
    <w:name w:val="Comment Subject Char"/>
    <w:basedOn w:val="CommentTextChar"/>
    <w:link w:val="CommentSubject"/>
    <w:uiPriority w:val="99"/>
    <w:semiHidden/>
    <w:rsid w:val="00F33ED5"/>
    <w:rPr>
      <w:b/>
      <w:bCs/>
      <w:sz w:val="20"/>
      <w:szCs w:val="20"/>
    </w:rPr>
  </w:style>
  <w:style w:type="paragraph" w:styleId="NormalWeb">
    <w:name w:val="Normal (Web)"/>
    <w:basedOn w:val="Normal"/>
    <w:uiPriority w:val="99"/>
    <w:semiHidden/>
    <w:unhideWhenUsed/>
    <w:rsid w:val="009A777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section-type5">
    <w:name w:val="section-type5"/>
    <w:basedOn w:val="DefaultParagraphFont"/>
    <w:rsid w:val="009A777A"/>
  </w:style>
  <w:style w:type="paragraph" w:styleId="Revision">
    <w:name w:val="Revision"/>
    <w:hidden/>
    <w:uiPriority w:val="99"/>
    <w:semiHidden/>
    <w:rsid w:val="00AF4F00"/>
    <w:pPr>
      <w:spacing w:before="0" w:after="0" w:line="240" w:lineRule="auto"/>
    </w:pPr>
  </w:style>
  <w:style w:type="table" w:customStyle="1" w:styleId="TableGrid2">
    <w:name w:val="Table Grid2"/>
    <w:basedOn w:val="TableNormal"/>
    <w:next w:val="TableGrid"/>
    <w:uiPriority w:val="39"/>
    <w:rsid w:val="004D51C2"/>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pt51">
    <w:name w:val="6pt 51"/>
    <w:basedOn w:val="TableNormal"/>
    <w:next w:val="TableGrid"/>
    <w:uiPriority w:val="39"/>
    <w:rsid w:val="004D51C2"/>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4ABB1" w:themeFill="accent1" w:themeFillTint="99"/>
      </w:tcPr>
    </w:tblStylePr>
  </w:style>
  <w:style w:type="table" w:customStyle="1" w:styleId="TableGrid3">
    <w:name w:val="Table Grid3"/>
    <w:basedOn w:val="TableNormal"/>
    <w:next w:val="TableGrid"/>
    <w:uiPriority w:val="39"/>
    <w:rsid w:val="00FF4B5E"/>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5DF3"/>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5DF3"/>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Bullet1">
    <w:name w:val="2.1 Bullet 1"/>
    <w:basedOn w:val="Normal"/>
    <w:qFormat/>
    <w:rsid w:val="00BD451D"/>
    <w:pPr>
      <w:spacing w:before="0" w:line="240" w:lineRule="auto"/>
      <w:ind w:left="284" w:hanging="284"/>
    </w:pPr>
    <w:rPr>
      <w:rFonts w:eastAsia="Calibri" w:cs="Times New Roman"/>
      <w:color w:val="000000" w:themeColor="text1"/>
      <w:lang w:eastAsia="en-GB"/>
    </w:rPr>
  </w:style>
  <w:style w:type="character" w:customStyle="1" w:styleId="22Bullet2Char">
    <w:name w:val="2.2 Bullet 2 Char"/>
    <w:basedOn w:val="DefaultParagraphFont"/>
    <w:link w:val="22Bullet2"/>
    <w:locked/>
    <w:rsid w:val="00BD451D"/>
    <w:rPr>
      <w:color w:val="000000" w:themeColor="text1"/>
    </w:rPr>
  </w:style>
  <w:style w:type="paragraph" w:customStyle="1" w:styleId="22Bullet2">
    <w:name w:val="2.2 Bullet 2"/>
    <w:basedOn w:val="Normal"/>
    <w:link w:val="22Bullet2Char"/>
    <w:qFormat/>
    <w:rsid w:val="00BD451D"/>
    <w:pPr>
      <w:tabs>
        <w:tab w:val="left" w:pos="284"/>
      </w:tabs>
      <w:spacing w:before="0" w:line="256" w:lineRule="auto"/>
      <w:ind w:left="709" w:hanging="284"/>
    </w:pPr>
    <w:rPr>
      <w:color w:val="000000" w:themeColor="text1"/>
    </w:rPr>
  </w:style>
  <w:style w:type="character" w:styleId="UnresolvedMention">
    <w:name w:val="Unresolved Mention"/>
    <w:basedOn w:val="DefaultParagraphFont"/>
    <w:uiPriority w:val="99"/>
    <w:rsid w:val="00BD451D"/>
    <w:rPr>
      <w:color w:val="605E5C"/>
      <w:shd w:val="clear" w:color="auto" w:fill="E1DFDD"/>
    </w:rPr>
  </w:style>
  <w:style w:type="character" w:customStyle="1" w:styleId="10MainTextChar">
    <w:name w:val="1.0 Main Text Char"/>
    <w:basedOn w:val="DefaultParagraphFont"/>
    <w:link w:val="10MainText"/>
    <w:locked/>
    <w:rsid w:val="00AE38E4"/>
    <w:rPr>
      <w:rFonts w:eastAsia="Calibri" w:cs="Times New Roman"/>
      <w:color w:val="000000" w:themeColor="text1"/>
      <w:lang w:val="en" w:eastAsia="en-GB"/>
    </w:rPr>
  </w:style>
  <w:style w:type="paragraph" w:customStyle="1" w:styleId="10MainText">
    <w:name w:val="1.0 Main Text"/>
    <w:basedOn w:val="Normal"/>
    <w:link w:val="10MainTextChar"/>
    <w:qFormat/>
    <w:rsid w:val="00AE38E4"/>
    <w:pPr>
      <w:spacing w:line="240" w:lineRule="auto"/>
    </w:pPr>
    <w:rPr>
      <w:rFonts w:eastAsia="Calibri" w:cs="Times New Roman"/>
      <w:color w:val="000000" w:themeColor="text1"/>
      <w:lang w:val="en" w:eastAsia="en-GB"/>
    </w:rPr>
  </w:style>
  <w:style w:type="character" w:customStyle="1" w:styleId="30TabletextChar">
    <w:name w:val="3.0 Table text Char"/>
    <w:basedOn w:val="10MainTextChar"/>
    <w:link w:val="30Tabletext"/>
    <w:locked/>
    <w:rsid w:val="00AE38E4"/>
    <w:rPr>
      <w:rFonts w:eastAsia="Calibri" w:cs="Times New Roman"/>
      <w:color w:val="000000" w:themeColor="text1"/>
      <w:lang w:val="en" w:eastAsia="en-GB"/>
    </w:rPr>
  </w:style>
  <w:style w:type="paragraph" w:customStyle="1" w:styleId="30Tabletext">
    <w:name w:val="3.0 Table text"/>
    <w:basedOn w:val="10MainText"/>
    <w:link w:val="30TabletextChar"/>
    <w:qFormat/>
    <w:rsid w:val="00AE38E4"/>
  </w:style>
  <w:style w:type="table" w:customStyle="1" w:styleId="threesixty3">
    <w:name w:val="threesixty 3"/>
    <w:basedOn w:val="TableNormal"/>
    <w:uiPriority w:val="99"/>
    <w:rsid w:val="00AE38E4"/>
    <w:pPr>
      <w:spacing w:before="60" w:after="60" w:line="240" w:lineRule="auto"/>
    </w:pPr>
    <w:tblPr>
      <w:tblInd w:w="0" w:type="nil"/>
      <w:tblBorders>
        <w:top w:val="single" w:sz="4" w:space="0" w:color="E31837" w:themeColor="accent4"/>
        <w:left w:val="single" w:sz="4" w:space="0" w:color="E31837" w:themeColor="accent4"/>
        <w:bottom w:val="single" w:sz="4" w:space="0" w:color="E31837" w:themeColor="accent4"/>
        <w:right w:val="single" w:sz="4" w:space="0" w:color="E31837" w:themeColor="accent4"/>
        <w:insideH w:val="single" w:sz="4" w:space="0" w:color="E31837" w:themeColor="accent4"/>
        <w:insideV w:val="single" w:sz="4" w:space="0" w:color="E31837" w:themeColor="accent4"/>
      </w:tblBorders>
    </w:tblPr>
    <w:tblStylePr w:type="firstCol">
      <w:tblPr/>
      <w:tcPr>
        <w:shd w:val="clear" w:color="auto" w:fill="8CD3F4" w:themeFill="background2"/>
      </w:tcPr>
    </w:tblStylePr>
  </w:style>
  <w:style w:type="paragraph" w:customStyle="1" w:styleId="4Footertext">
    <w:name w:val="4. Footer text"/>
    <w:basedOn w:val="10MainText"/>
    <w:link w:val="4FootertextChar"/>
    <w:qFormat/>
    <w:rsid w:val="00484705"/>
    <w:pPr>
      <w:spacing w:before="0" w:after="0"/>
    </w:pPr>
    <w:rPr>
      <w:sz w:val="18"/>
    </w:rPr>
  </w:style>
  <w:style w:type="character" w:customStyle="1" w:styleId="4FootertextChar">
    <w:name w:val="4. Footer text Char"/>
    <w:basedOn w:val="10MainTextChar"/>
    <w:link w:val="4Footertext"/>
    <w:rsid w:val="00484705"/>
    <w:rPr>
      <w:rFonts w:eastAsia="Calibri" w:cs="Times New Roman"/>
      <w:color w:val="000000" w:themeColor="text1"/>
      <w:sz w:val="18"/>
      <w:lang w:val="en" w:eastAsia="en-GB"/>
    </w:rPr>
  </w:style>
  <w:style w:type="paragraph" w:styleId="BodyText">
    <w:name w:val="Body Text"/>
    <w:basedOn w:val="Normal"/>
    <w:link w:val="BodyTextChar"/>
    <w:uiPriority w:val="1"/>
    <w:qFormat/>
    <w:rsid w:val="00462650"/>
    <w:pPr>
      <w:widowControl w:val="0"/>
      <w:autoSpaceDE w:val="0"/>
      <w:autoSpaceDN w:val="0"/>
      <w:spacing w:before="0" w:after="0" w:line="240" w:lineRule="auto"/>
    </w:pPr>
    <w:rPr>
      <w:rFonts w:ascii="Century Gothic" w:eastAsia="Century Gothic" w:hAnsi="Century Gothic" w:cs="Century Gothic"/>
      <w:color w:val="auto"/>
      <w:sz w:val="18"/>
      <w:szCs w:val="18"/>
      <w:lang w:val="en-US"/>
    </w:rPr>
  </w:style>
  <w:style w:type="character" w:customStyle="1" w:styleId="BodyTextChar">
    <w:name w:val="Body Text Char"/>
    <w:basedOn w:val="DefaultParagraphFont"/>
    <w:link w:val="BodyText"/>
    <w:uiPriority w:val="1"/>
    <w:rsid w:val="00462650"/>
    <w:rPr>
      <w:rFonts w:ascii="Century Gothic" w:eastAsia="Century Gothic" w:hAnsi="Century Gothic" w:cs="Century Gothic"/>
      <w:color w:val="auto"/>
      <w:sz w:val="18"/>
      <w:szCs w:val="18"/>
      <w:lang w:val="en-US"/>
    </w:rPr>
  </w:style>
  <w:style w:type="paragraph" w:customStyle="1" w:styleId="TableParagraph">
    <w:name w:val="Table Paragraph"/>
    <w:basedOn w:val="Normal"/>
    <w:uiPriority w:val="1"/>
    <w:qFormat/>
    <w:rsid w:val="00462650"/>
    <w:pPr>
      <w:widowControl w:val="0"/>
      <w:autoSpaceDE w:val="0"/>
      <w:autoSpaceDN w:val="0"/>
      <w:spacing w:before="0" w:after="0" w:line="240" w:lineRule="auto"/>
    </w:pPr>
    <w:rPr>
      <w:rFonts w:ascii="Century Gothic" w:eastAsia="Century Gothic" w:hAnsi="Century Gothic" w:cs="Century Gothic"/>
      <w:color w:val="auto"/>
      <w:lang w:val="en-US"/>
    </w:rPr>
  </w:style>
  <w:style w:type="character" w:customStyle="1" w:styleId="cf01">
    <w:name w:val="cf01"/>
    <w:basedOn w:val="DefaultParagraphFont"/>
    <w:rsid w:val="006715BD"/>
    <w:rPr>
      <w:rFonts w:ascii="Segoe UI" w:hAnsi="Segoe UI" w:cs="Segoe UI" w:hint="default"/>
      <w:color w:val="404040"/>
      <w:sz w:val="18"/>
      <w:szCs w:val="18"/>
    </w:rPr>
  </w:style>
  <w:style w:type="paragraph" w:customStyle="1" w:styleId="pf0">
    <w:name w:val="pf0"/>
    <w:basedOn w:val="Normal"/>
    <w:rsid w:val="00F0386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361">
      <w:bodyDiv w:val="1"/>
      <w:marLeft w:val="0"/>
      <w:marRight w:val="0"/>
      <w:marTop w:val="0"/>
      <w:marBottom w:val="0"/>
      <w:divBdr>
        <w:top w:val="none" w:sz="0" w:space="0" w:color="auto"/>
        <w:left w:val="none" w:sz="0" w:space="0" w:color="auto"/>
        <w:bottom w:val="none" w:sz="0" w:space="0" w:color="auto"/>
        <w:right w:val="none" w:sz="0" w:space="0" w:color="auto"/>
      </w:divBdr>
    </w:div>
    <w:div w:id="131825380">
      <w:bodyDiv w:val="1"/>
      <w:marLeft w:val="0"/>
      <w:marRight w:val="0"/>
      <w:marTop w:val="0"/>
      <w:marBottom w:val="0"/>
      <w:divBdr>
        <w:top w:val="none" w:sz="0" w:space="0" w:color="auto"/>
        <w:left w:val="none" w:sz="0" w:space="0" w:color="auto"/>
        <w:bottom w:val="none" w:sz="0" w:space="0" w:color="auto"/>
        <w:right w:val="none" w:sz="0" w:space="0" w:color="auto"/>
      </w:divBdr>
    </w:div>
    <w:div w:id="248199485">
      <w:bodyDiv w:val="1"/>
      <w:marLeft w:val="0"/>
      <w:marRight w:val="0"/>
      <w:marTop w:val="0"/>
      <w:marBottom w:val="0"/>
      <w:divBdr>
        <w:top w:val="none" w:sz="0" w:space="0" w:color="auto"/>
        <w:left w:val="none" w:sz="0" w:space="0" w:color="auto"/>
        <w:bottom w:val="none" w:sz="0" w:space="0" w:color="auto"/>
        <w:right w:val="none" w:sz="0" w:space="0" w:color="auto"/>
      </w:divBdr>
      <w:divsChild>
        <w:div w:id="322196283">
          <w:marLeft w:val="0"/>
          <w:marRight w:val="0"/>
          <w:marTop w:val="0"/>
          <w:marBottom w:val="0"/>
          <w:divBdr>
            <w:top w:val="none" w:sz="0" w:space="0" w:color="auto"/>
            <w:left w:val="none" w:sz="0" w:space="0" w:color="auto"/>
            <w:bottom w:val="none" w:sz="0" w:space="0" w:color="auto"/>
            <w:right w:val="none" w:sz="0" w:space="0" w:color="auto"/>
          </w:divBdr>
          <w:divsChild>
            <w:div w:id="1908108796">
              <w:marLeft w:val="0"/>
              <w:marRight w:val="0"/>
              <w:marTop w:val="0"/>
              <w:marBottom w:val="0"/>
              <w:divBdr>
                <w:top w:val="none" w:sz="0" w:space="0" w:color="auto"/>
                <w:left w:val="none" w:sz="0" w:space="0" w:color="auto"/>
                <w:bottom w:val="none" w:sz="0" w:space="0" w:color="auto"/>
                <w:right w:val="none" w:sz="0" w:space="0" w:color="auto"/>
              </w:divBdr>
              <w:divsChild>
                <w:div w:id="858854511">
                  <w:marLeft w:val="0"/>
                  <w:marRight w:val="0"/>
                  <w:marTop w:val="0"/>
                  <w:marBottom w:val="0"/>
                  <w:divBdr>
                    <w:top w:val="none" w:sz="0" w:space="0" w:color="auto"/>
                    <w:left w:val="none" w:sz="0" w:space="0" w:color="auto"/>
                    <w:bottom w:val="none" w:sz="0" w:space="0" w:color="auto"/>
                    <w:right w:val="none" w:sz="0" w:space="0" w:color="auto"/>
                  </w:divBdr>
                  <w:divsChild>
                    <w:div w:id="809978129">
                      <w:marLeft w:val="0"/>
                      <w:marRight w:val="0"/>
                      <w:marTop w:val="0"/>
                      <w:marBottom w:val="0"/>
                      <w:divBdr>
                        <w:top w:val="none" w:sz="0" w:space="0" w:color="auto"/>
                        <w:left w:val="none" w:sz="0" w:space="0" w:color="auto"/>
                        <w:bottom w:val="none" w:sz="0" w:space="0" w:color="auto"/>
                        <w:right w:val="none" w:sz="0" w:space="0" w:color="auto"/>
                      </w:divBdr>
                      <w:divsChild>
                        <w:div w:id="1004236776">
                          <w:marLeft w:val="0"/>
                          <w:marRight w:val="0"/>
                          <w:marTop w:val="0"/>
                          <w:marBottom w:val="0"/>
                          <w:divBdr>
                            <w:top w:val="none" w:sz="0" w:space="0" w:color="auto"/>
                            <w:left w:val="none" w:sz="0" w:space="0" w:color="auto"/>
                            <w:bottom w:val="none" w:sz="0" w:space="0" w:color="auto"/>
                            <w:right w:val="none" w:sz="0" w:space="0" w:color="auto"/>
                          </w:divBdr>
                          <w:divsChild>
                            <w:div w:id="734621241">
                              <w:marLeft w:val="0"/>
                              <w:marRight w:val="0"/>
                              <w:marTop w:val="0"/>
                              <w:marBottom w:val="0"/>
                              <w:divBdr>
                                <w:top w:val="none" w:sz="0" w:space="0" w:color="auto"/>
                                <w:left w:val="none" w:sz="0" w:space="0" w:color="auto"/>
                                <w:bottom w:val="none" w:sz="0" w:space="0" w:color="auto"/>
                                <w:right w:val="none" w:sz="0" w:space="0" w:color="auto"/>
                              </w:divBdr>
                              <w:divsChild>
                                <w:div w:id="104470741">
                                  <w:marLeft w:val="0"/>
                                  <w:marRight w:val="0"/>
                                  <w:marTop w:val="0"/>
                                  <w:marBottom w:val="0"/>
                                  <w:divBdr>
                                    <w:top w:val="none" w:sz="0" w:space="0" w:color="auto"/>
                                    <w:left w:val="none" w:sz="0" w:space="0" w:color="auto"/>
                                    <w:bottom w:val="none" w:sz="0" w:space="0" w:color="auto"/>
                                    <w:right w:val="none" w:sz="0" w:space="0" w:color="auto"/>
                                  </w:divBdr>
                                  <w:divsChild>
                                    <w:div w:id="594021271">
                                      <w:marLeft w:val="0"/>
                                      <w:marRight w:val="0"/>
                                      <w:marTop w:val="0"/>
                                      <w:marBottom w:val="0"/>
                                      <w:divBdr>
                                        <w:top w:val="none" w:sz="0" w:space="0" w:color="auto"/>
                                        <w:left w:val="none" w:sz="0" w:space="0" w:color="auto"/>
                                        <w:bottom w:val="none" w:sz="0" w:space="0" w:color="auto"/>
                                        <w:right w:val="none" w:sz="0" w:space="0" w:color="auto"/>
                                      </w:divBdr>
                                    </w:div>
                                    <w:div w:id="1310865192">
                                      <w:marLeft w:val="0"/>
                                      <w:marRight w:val="0"/>
                                      <w:marTop w:val="0"/>
                                      <w:marBottom w:val="0"/>
                                      <w:divBdr>
                                        <w:top w:val="none" w:sz="0" w:space="0" w:color="auto"/>
                                        <w:left w:val="none" w:sz="0" w:space="0" w:color="auto"/>
                                        <w:bottom w:val="none" w:sz="0" w:space="0" w:color="auto"/>
                                        <w:right w:val="none" w:sz="0" w:space="0" w:color="auto"/>
                                      </w:divBdr>
                                      <w:divsChild>
                                        <w:div w:id="9622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82404">
      <w:bodyDiv w:val="1"/>
      <w:marLeft w:val="0"/>
      <w:marRight w:val="0"/>
      <w:marTop w:val="0"/>
      <w:marBottom w:val="0"/>
      <w:divBdr>
        <w:top w:val="none" w:sz="0" w:space="0" w:color="auto"/>
        <w:left w:val="none" w:sz="0" w:space="0" w:color="auto"/>
        <w:bottom w:val="none" w:sz="0" w:space="0" w:color="auto"/>
        <w:right w:val="none" w:sz="0" w:space="0" w:color="auto"/>
      </w:divBdr>
    </w:div>
    <w:div w:id="582645414">
      <w:bodyDiv w:val="1"/>
      <w:marLeft w:val="0"/>
      <w:marRight w:val="0"/>
      <w:marTop w:val="0"/>
      <w:marBottom w:val="0"/>
      <w:divBdr>
        <w:top w:val="none" w:sz="0" w:space="0" w:color="auto"/>
        <w:left w:val="none" w:sz="0" w:space="0" w:color="auto"/>
        <w:bottom w:val="none" w:sz="0" w:space="0" w:color="auto"/>
        <w:right w:val="none" w:sz="0" w:space="0" w:color="auto"/>
      </w:divBdr>
    </w:div>
    <w:div w:id="644548276">
      <w:bodyDiv w:val="1"/>
      <w:marLeft w:val="0"/>
      <w:marRight w:val="0"/>
      <w:marTop w:val="0"/>
      <w:marBottom w:val="0"/>
      <w:divBdr>
        <w:top w:val="none" w:sz="0" w:space="0" w:color="auto"/>
        <w:left w:val="none" w:sz="0" w:space="0" w:color="auto"/>
        <w:bottom w:val="none" w:sz="0" w:space="0" w:color="auto"/>
        <w:right w:val="none" w:sz="0" w:space="0" w:color="auto"/>
      </w:divBdr>
    </w:div>
    <w:div w:id="1108504955">
      <w:bodyDiv w:val="1"/>
      <w:marLeft w:val="-15"/>
      <w:marRight w:val="-15"/>
      <w:marTop w:val="0"/>
      <w:marBottom w:val="0"/>
      <w:divBdr>
        <w:top w:val="none" w:sz="0" w:space="0" w:color="auto"/>
        <w:left w:val="none" w:sz="0" w:space="0" w:color="auto"/>
        <w:bottom w:val="none" w:sz="0" w:space="0" w:color="auto"/>
        <w:right w:val="none" w:sz="0" w:space="0" w:color="auto"/>
      </w:divBdr>
      <w:divsChild>
        <w:div w:id="1080909896">
          <w:marLeft w:val="0"/>
          <w:marRight w:val="0"/>
          <w:marTop w:val="0"/>
          <w:marBottom w:val="0"/>
          <w:divBdr>
            <w:top w:val="none" w:sz="0" w:space="0" w:color="auto"/>
            <w:left w:val="none" w:sz="0" w:space="0" w:color="auto"/>
            <w:bottom w:val="none" w:sz="0" w:space="0" w:color="auto"/>
            <w:right w:val="none" w:sz="0" w:space="0" w:color="auto"/>
          </w:divBdr>
          <w:divsChild>
            <w:div w:id="1248076944">
              <w:marLeft w:val="0"/>
              <w:marRight w:val="0"/>
              <w:marTop w:val="0"/>
              <w:marBottom w:val="0"/>
              <w:divBdr>
                <w:top w:val="none" w:sz="0" w:space="0" w:color="auto"/>
                <w:left w:val="none" w:sz="0" w:space="0" w:color="auto"/>
                <w:bottom w:val="none" w:sz="0" w:space="0" w:color="auto"/>
                <w:right w:val="none" w:sz="0" w:space="0" w:color="auto"/>
              </w:divBdr>
              <w:divsChild>
                <w:div w:id="6051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59620">
      <w:bodyDiv w:val="1"/>
      <w:marLeft w:val="0"/>
      <w:marRight w:val="0"/>
      <w:marTop w:val="0"/>
      <w:marBottom w:val="0"/>
      <w:divBdr>
        <w:top w:val="none" w:sz="0" w:space="0" w:color="auto"/>
        <w:left w:val="none" w:sz="0" w:space="0" w:color="auto"/>
        <w:bottom w:val="none" w:sz="0" w:space="0" w:color="auto"/>
        <w:right w:val="none" w:sz="0" w:space="0" w:color="auto"/>
      </w:divBdr>
    </w:div>
    <w:div w:id="1347367295">
      <w:bodyDiv w:val="1"/>
      <w:marLeft w:val="0"/>
      <w:marRight w:val="0"/>
      <w:marTop w:val="0"/>
      <w:marBottom w:val="0"/>
      <w:divBdr>
        <w:top w:val="none" w:sz="0" w:space="0" w:color="auto"/>
        <w:left w:val="none" w:sz="0" w:space="0" w:color="auto"/>
        <w:bottom w:val="none" w:sz="0" w:space="0" w:color="auto"/>
        <w:right w:val="none" w:sz="0" w:space="0" w:color="auto"/>
      </w:divBdr>
    </w:div>
    <w:div w:id="1428891298">
      <w:bodyDiv w:val="1"/>
      <w:marLeft w:val="0"/>
      <w:marRight w:val="0"/>
      <w:marTop w:val="0"/>
      <w:marBottom w:val="0"/>
      <w:divBdr>
        <w:top w:val="none" w:sz="0" w:space="0" w:color="auto"/>
        <w:left w:val="none" w:sz="0" w:space="0" w:color="auto"/>
        <w:bottom w:val="none" w:sz="0" w:space="0" w:color="auto"/>
        <w:right w:val="none" w:sz="0" w:space="0" w:color="auto"/>
      </w:divBdr>
    </w:div>
    <w:div w:id="1440755649">
      <w:bodyDiv w:val="1"/>
      <w:marLeft w:val="0"/>
      <w:marRight w:val="0"/>
      <w:marTop w:val="0"/>
      <w:marBottom w:val="0"/>
      <w:divBdr>
        <w:top w:val="none" w:sz="0" w:space="0" w:color="auto"/>
        <w:left w:val="none" w:sz="0" w:space="0" w:color="auto"/>
        <w:bottom w:val="none" w:sz="0" w:space="0" w:color="auto"/>
        <w:right w:val="none" w:sz="0" w:space="0" w:color="auto"/>
      </w:divBdr>
    </w:div>
    <w:div w:id="1455054875">
      <w:bodyDiv w:val="1"/>
      <w:marLeft w:val="0"/>
      <w:marRight w:val="0"/>
      <w:marTop w:val="0"/>
      <w:marBottom w:val="0"/>
      <w:divBdr>
        <w:top w:val="none" w:sz="0" w:space="0" w:color="auto"/>
        <w:left w:val="none" w:sz="0" w:space="0" w:color="auto"/>
        <w:bottom w:val="none" w:sz="0" w:space="0" w:color="auto"/>
        <w:right w:val="none" w:sz="0" w:space="0" w:color="auto"/>
      </w:divBdr>
    </w:div>
    <w:div w:id="14896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tmfs.co.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fscs.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inancial-ombudsma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ca.org.uk/firms/systems-reporting/registe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he\Desktop\templates\Template%20document%20template%20-%20Vertical.dotx" TargetMode="External"/></Relationships>
</file>

<file path=word/theme/theme1.xml><?xml version="1.0" encoding="utf-8"?>
<a:theme xmlns:a="http://schemas.openxmlformats.org/drawingml/2006/main" name="Theme1">
  <a:themeElements>
    <a:clrScheme name="threesixty template">
      <a:dk1>
        <a:srgbClr val="000000"/>
      </a:dk1>
      <a:lt1>
        <a:srgbClr val="004990"/>
      </a:lt1>
      <a:dk2>
        <a:srgbClr val="54BCEB"/>
      </a:dk2>
      <a:lt2>
        <a:srgbClr val="8CD3F4"/>
      </a:lt2>
      <a:accent1>
        <a:srgbClr val="6A737B"/>
      </a:accent1>
      <a:accent2>
        <a:srgbClr val="78278B"/>
      </a:accent2>
      <a:accent3>
        <a:srgbClr val="F095BF"/>
      </a:accent3>
      <a:accent4>
        <a:srgbClr val="E31837"/>
      </a:accent4>
      <a:accent5>
        <a:srgbClr val="6CB33F"/>
      </a:accent5>
      <a:accent6>
        <a:srgbClr val="D5E04D"/>
      </a:accent6>
      <a:hlink>
        <a:srgbClr val="0000FF"/>
      </a:hlink>
      <a:folHlink>
        <a:srgbClr val="800080"/>
      </a:folHlink>
    </a:clrScheme>
    <a:fontScheme name="threesixty">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32882A9BB1842A1DA39C8DE726824" ma:contentTypeVersion="13" ma:contentTypeDescription="Create a new document." ma:contentTypeScope="" ma:versionID="11aa052cc6be1b6e18216ffb4e1b7fd3">
  <xsd:schema xmlns:xsd="http://www.w3.org/2001/XMLSchema" xmlns:xs="http://www.w3.org/2001/XMLSchema" xmlns:p="http://schemas.microsoft.com/office/2006/metadata/properties" xmlns:ns2="49b3278b-a587-4a1e-a7b1-c25ec2e0bf42" xmlns:ns3="bab6f688-9543-4054-9acc-1ac8f1467704" targetNamespace="http://schemas.microsoft.com/office/2006/metadata/properties" ma:root="true" ma:fieldsID="2b83ac6059502310be0f535dbd183756" ns2:_="" ns3:_="">
    <xsd:import namespace="49b3278b-a587-4a1e-a7b1-c25ec2e0bf42"/>
    <xsd:import namespace="bab6f688-9543-4054-9acc-1ac8f1467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3278b-a587-4a1e-a7b1-c25ec2e0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95c47e-20fe-4a7c-b7e6-8891bc8cba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6f688-9543-4054-9acc-1ac8f1467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4a6295-691b-4182-bd8f-729f70cb05f6}" ma:internalName="TaxCatchAll" ma:showField="CatchAllData" ma:web="bab6f688-9543-4054-9acc-1ac8f1467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3278b-a587-4a1e-a7b1-c25ec2e0bf42">
      <Terms xmlns="http://schemas.microsoft.com/office/infopath/2007/PartnerControls"/>
    </lcf76f155ced4ddcb4097134ff3c332f>
    <TaxCatchAll xmlns="bab6f688-9543-4054-9acc-1ac8f1467704" xsi:nil="true"/>
  </documentManagement>
</p:properties>
</file>

<file path=customXml/itemProps1.xml><?xml version="1.0" encoding="utf-8"?>
<ds:datastoreItem xmlns:ds="http://schemas.openxmlformats.org/officeDocument/2006/customXml" ds:itemID="{DD426368-D45A-44AD-BD9D-7C42052F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3278b-a587-4a1e-a7b1-c25ec2e0bf42"/>
    <ds:schemaRef ds:uri="bab6f688-9543-4054-9acc-1ac8f1467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CA8D7-B8F4-4338-8298-4C84CAD731E0}">
  <ds:schemaRefs>
    <ds:schemaRef ds:uri="http://schemas.microsoft.com/sharepoint/v3/contenttype/forms"/>
  </ds:schemaRefs>
</ds:datastoreItem>
</file>

<file path=customXml/itemProps3.xml><?xml version="1.0" encoding="utf-8"?>
<ds:datastoreItem xmlns:ds="http://schemas.openxmlformats.org/officeDocument/2006/customXml" ds:itemID="{90E58F64-8DA4-4B9F-AFB3-75226BF959B0}">
  <ds:schemaRefs>
    <ds:schemaRef ds:uri="http://schemas.openxmlformats.org/officeDocument/2006/bibliography"/>
  </ds:schemaRefs>
</ds:datastoreItem>
</file>

<file path=customXml/itemProps4.xml><?xml version="1.0" encoding="utf-8"?>
<ds:datastoreItem xmlns:ds="http://schemas.openxmlformats.org/officeDocument/2006/customXml" ds:itemID="{4F27391F-9C51-42BF-ACE7-6C59A850C595}">
  <ds:schemaRefs>
    <ds:schemaRef ds:uri="http://schemas.microsoft.com/office/2006/metadata/properties"/>
    <ds:schemaRef ds:uri="http://schemas.microsoft.com/office/infopath/2007/PartnerControls"/>
    <ds:schemaRef ds:uri="49b3278b-a587-4a1e-a7b1-c25ec2e0bf42"/>
    <ds:schemaRef ds:uri="bab6f688-9543-4054-9acc-1ac8f1467704"/>
  </ds:schemaRefs>
</ds:datastoreItem>
</file>

<file path=docProps/app.xml><?xml version="1.0" encoding="utf-8"?>
<Properties xmlns="http://schemas.openxmlformats.org/officeDocument/2006/extended-properties" xmlns:vt="http://schemas.openxmlformats.org/officeDocument/2006/docPropsVTypes">
  <Template>Template document template - Vertical</Template>
  <TotalTime>8</TotalTime>
  <Pages>18</Pages>
  <Words>7961</Words>
  <Characters>39892</Characters>
  <Application>Microsoft Office Word</Application>
  <DocSecurity>0</DocSecurity>
  <Lines>867</Lines>
  <Paragraphs>386</Paragraphs>
  <ScaleCrop>false</ScaleCrop>
  <Company/>
  <LinksUpToDate>false</LinksUpToDate>
  <CharactersWithSpaces>47744</CharactersWithSpaces>
  <SharedDoc>false</SharedDoc>
  <HLinks>
    <vt:vector size="30" baseType="variant">
      <vt:variant>
        <vt:i4>3604525</vt:i4>
      </vt:variant>
      <vt:variant>
        <vt:i4>12</vt:i4>
      </vt:variant>
      <vt:variant>
        <vt:i4>0</vt:i4>
      </vt:variant>
      <vt:variant>
        <vt:i4>5</vt:i4>
      </vt:variant>
      <vt:variant>
        <vt:lpwstr>http://www.fscs.org.uk/</vt:lpwstr>
      </vt:variant>
      <vt:variant>
        <vt:lpwstr/>
      </vt:variant>
      <vt:variant>
        <vt:i4>7340132</vt:i4>
      </vt:variant>
      <vt:variant>
        <vt:i4>9</vt:i4>
      </vt:variant>
      <vt:variant>
        <vt:i4>0</vt:i4>
      </vt:variant>
      <vt:variant>
        <vt:i4>5</vt:i4>
      </vt:variant>
      <vt:variant>
        <vt:lpwstr>http://www.financial-ombudsman.org.uk/</vt:lpwstr>
      </vt:variant>
      <vt:variant>
        <vt:lpwstr/>
      </vt:variant>
      <vt:variant>
        <vt:i4>2949158</vt:i4>
      </vt:variant>
      <vt:variant>
        <vt:i4>6</vt:i4>
      </vt:variant>
      <vt:variant>
        <vt:i4>0</vt:i4>
      </vt:variant>
      <vt:variant>
        <vt:i4>5</vt:i4>
      </vt:variant>
      <vt:variant>
        <vt:lpwstr>http://www.fca.org.uk/firms/systems-reporting/register</vt:lpwstr>
      </vt:variant>
      <vt:variant>
        <vt:lpwstr/>
      </vt:variant>
      <vt:variant>
        <vt:i4>8257578</vt:i4>
      </vt:variant>
      <vt:variant>
        <vt:i4>3</vt:i4>
      </vt:variant>
      <vt:variant>
        <vt:i4>0</vt:i4>
      </vt:variant>
      <vt:variant>
        <vt:i4>5</vt:i4>
      </vt:variant>
      <vt:variant>
        <vt:lpwstr>http://www.fca.org.uk/</vt:lpwstr>
      </vt:variant>
      <vt:variant>
        <vt:lpwstr/>
      </vt:variant>
      <vt:variant>
        <vt:i4>8192118</vt:i4>
      </vt:variant>
      <vt:variant>
        <vt:i4>0</vt:i4>
      </vt:variant>
      <vt:variant>
        <vt:i4>0</vt:i4>
      </vt:variant>
      <vt:variant>
        <vt:i4>5</vt:i4>
      </vt:variant>
      <vt:variant>
        <vt:lpwstr>http://www.ntmfs.co.uk/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 - investment and protection (terms and conditions )</dc:title>
  <dc:subject/>
  <dc:creator>Sarah Helliar</dc:creator>
  <cp:keywords/>
  <dc:description/>
  <cp:lastModifiedBy>Neil Muir</cp:lastModifiedBy>
  <cp:revision>14</cp:revision>
  <cp:lastPrinted>2026-03-05T08:52:00Z</cp:lastPrinted>
  <dcterms:created xsi:type="dcterms:W3CDTF">2026-03-03T16:17:00Z</dcterms:created>
  <dcterms:modified xsi:type="dcterms:W3CDTF">2026-03-05T08:52:00Z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0x010100D2B32882A9BB1842A1DA39C8DE726824</vt:lpwstr>
  </property>
</Properties>
</file>