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C52FCE" w:rsidP="5EF01A1F" w:rsidRDefault="00694B20" w14:paraId="7D2A230E" w14:textId="42EFF736">
      <w:pPr>
        <w:jc w:val="center"/>
        <w:rPr>
          <w:rFonts w:ascii="Open Sans" w:hAnsi="Open Sans" w:cs="Open Sans"/>
          <w:b w:val="1"/>
          <w:bCs w:val="1"/>
          <w:sz w:val="28"/>
          <w:szCs w:val="28"/>
        </w:rPr>
      </w:pPr>
      <w:r w:rsidRPr="1CF1EDA4" w:rsidR="00694B20">
        <w:rPr>
          <w:rFonts w:ascii="Open Sans" w:hAnsi="Open Sans" w:cs="Open Sans"/>
          <w:b w:val="1"/>
          <w:bCs w:val="1"/>
          <w:sz w:val="28"/>
          <w:szCs w:val="28"/>
        </w:rPr>
        <w:t xml:space="preserve"> </w:t>
      </w:r>
      <w:r w:rsidRPr="1CF1EDA4" w:rsidR="0060648A">
        <w:rPr>
          <w:rFonts w:ascii="Open Sans" w:hAnsi="Open Sans" w:cs="Open Sans"/>
          <w:b w:val="1"/>
          <w:bCs w:val="1"/>
          <w:sz w:val="28"/>
          <w:szCs w:val="28"/>
        </w:rPr>
        <w:t>202</w:t>
      </w:r>
      <w:r w:rsidRPr="1CF1EDA4" w:rsidR="2A7F57F2">
        <w:rPr>
          <w:rFonts w:ascii="Open Sans" w:hAnsi="Open Sans" w:cs="Open Sans"/>
          <w:b w:val="1"/>
          <w:bCs w:val="1"/>
          <w:sz w:val="28"/>
          <w:szCs w:val="28"/>
        </w:rPr>
        <w:t>5</w:t>
      </w:r>
      <w:r w:rsidRPr="1CF1EDA4" w:rsidR="0060648A">
        <w:rPr>
          <w:rFonts w:ascii="Open Sans" w:hAnsi="Open Sans" w:cs="Open Sans"/>
          <w:b w:val="1"/>
          <w:bCs w:val="1"/>
          <w:sz w:val="28"/>
          <w:szCs w:val="28"/>
        </w:rPr>
        <w:t xml:space="preserve"> </w:t>
      </w:r>
      <w:r w:rsidRPr="1CF1EDA4" w:rsidR="00BE14E6">
        <w:rPr>
          <w:rFonts w:ascii="Open Sans" w:hAnsi="Open Sans" w:cs="Open Sans"/>
          <w:b w:val="1"/>
          <w:bCs w:val="1"/>
          <w:sz w:val="28"/>
          <w:szCs w:val="28"/>
        </w:rPr>
        <w:t xml:space="preserve">Walk </w:t>
      </w:r>
      <w:r w:rsidRPr="1CF1EDA4" w:rsidR="645F9DCF">
        <w:rPr>
          <w:rFonts w:ascii="Open Sans" w:hAnsi="Open Sans" w:cs="Open Sans"/>
          <w:b w:val="1"/>
          <w:bCs w:val="1"/>
          <w:sz w:val="28"/>
          <w:szCs w:val="28"/>
        </w:rPr>
        <w:t>T</w:t>
      </w:r>
      <w:r w:rsidRPr="1CF1EDA4" w:rsidR="00BE14E6">
        <w:rPr>
          <w:rFonts w:ascii="Open Sans" w:hAnsi="Open Sans" w:cs="Open Sans"/>
          <w:b w:val="1"/>
          <w:bCs w:val="1"/>
          <w:sz w:val="28"/>
          <w:szCs w:val="28"/>
        </w:rPr>
        <w:t>o</w:t>
      </w:r>
      <w:r w:rsidRPr="1CF1EDA4" w:rsidR="00BE14E6">
        <w:rPr>
          <w:rFonts w:ascii="Open Sans" w:hAnsi="Open Sans" w:cs="Open Sans"/>
          <w:b w:val="1"/>
          <w:bCs w:val="1"/>
          <w:sz w:val="28"/>
          <w:szCs w:val="28"/>
        </w:rPr>
        <w:t xml:space="preserve"> Make Cystic Fibrosis History</w:t>
      </w:r>
      <w:r w:rsidRPr="1CF1EDA4" w:rsidR="00CC138E">
        <w:rPr>
          <w:rFonts w:ascii="Open Sans" w:hAnsi="Open Sans" w:cs="Open Sans"/>
          <w:b w:val="1"/>
          <w:bCs w:val="1"/>
          <w:sz w:val="28"/>
          <w:szCs w:val="28"/>
        </w:rPr>
        <w:t>:</w:t>
      </w:r>
      <w:r w:rsidRPr="1CF1EDA4" w:rsidR="00BE14E6">
        <w:rPr>
          <w:rFonts w:ascii="Open Sans" w:hAnsi="Open Sans" w:cs="Open Sans"/>
          <w:b w:val="1"/>
          <w:bCs w:val="1"/>
          <w:sz w:val="28"/>
          <w:szCs w:val="28"/>
        </w:rPr>
        <w:t xml:space="preserve"> </w:t>
      </w:r>
      <w:r w:rsidRPr="1CF1EDA4" w:rsidR="771150EA">
        <w:rPr>
          <w:rFonts w:ascii="Open Sans" w:hAnsi="Open Sans" w:cs="Open Sans"/>
          <w:b w:val="1"/>
          <w:bCs w:val="1"/>
          <w:sz w:val="28"/>
          <w:szCs w:val="28"/>
        </w:rPr>
        <w:t>Step Toward</w:t>
      </w:r>
      <w:r w:rsidRPr="1CF1EDA4" w:rsidR="000365C8">
        <w:rPr>
          <w:rFonts w:ascii="Open Sans" w:hAnsi="Open Sans" w:cs="Open Sans"/>
          <w:b w:val="1"/>
          <w:bCs w:val="1"/>
          <w:sz w:val="28"/>
          <w:szCs w:val="28"/>
        </w:rPr>
        <w:t xml:space="preserve"> </w:t>
      </w:r>
    </w:p>
    <w:p w:rsidR="00CD4549" w:rsidP="00CD4549" w:rsidRDefault="00CD4549" w14:paraId="548FB9BC" w14:textId="138CC273">
      <w:pPr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8"/>
          <w:szCs w:val="21"/>
        </w:rPr>
        <w:t>Toolkit Guide</w:t>
      </w:r>
    </w:p>
    <w:p w:rsidRPr="00BE14E6" w:rsidR="00BE14E6" w:rsidP="00370D62" w:rsidRDefault="00BE14E6" w14:paraId="28D53FA2" w14:textId="77777777">
      <w:pPr>
        <w:jc w:val="center"/>
        <w:rPr>
          <w:rFonts w:ascii="Open Sans" w:hAnsi="Open Sans" w:cs="Open Sans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8651"/>
      </w:tblGrid>
      <w:tr w:rsidRPr="00C91B45" w:rsidR="00370D62" w:rsidTr="1C49FF1F" w14:paraId="60468773" w14:textId="77777777">
        <w:tc>
          <w:tcPr>
            <w:tcW w:w="4219" w:type="dxa"/>
            <w:tcMar/>
          </w:tcPr>
          <w:p w:rsidRPr="00C91B45" w:rsidR="00370D62" w:rsidP="00087A13" w:rsidRDefault="00370D62" w14:paraId="17F6F7A1" w14:textId="77777777">
            <w:pPr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C91B45">
              <w:rPr>
                <w:rFonts w:ascii="Open Sans" w:hAnsi="Open Sans" w:cs="Open Sans"/>
                <w:b/>
                <w:sz w:val="21"/>
                <w:szCs w:val="21"/>
              </w:rPr>
              <w:t xml:space="preserve">Walk Toolkit Document </w:t>
            </w:r>
          </w:p>
        </w:tc>
        <w:tc>
          <w:tcPr>
            <w:tcW w:w="8647" w:type="dxa"/>
            <w:tcMar/>
          </w:tcPr>
          <w:p w:rsidRPr="00C91B45" w:rsidR="00370D62" w:rsidP="00087A13" w:rsidRDefault="00370D62" w14:paraId="7886A3CA" w14:textId="77777777">
            <w:pPr>
              <w:jc w:val="center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C91B45">
              <w:rPr>
                <w:rFonts w:ascii="Open Sans" w:hAnsi="Open Sans" w:cs="Open Sans"/>
                <w:b/>
                <w:sz w:val="21"/>
                <w:szCs w:val="21"/>
              </w:rPr>
              <w:t>Purpose</w:t>
            </w:r>
          </w:p>
        </w:tc>
      </w:tr>
      <w:tr w:rsidRPr="00C91B45" w:rsidR="00370D62" w:rsidTr="1C49FF1F" w14:paraId="5EBE47EE" w14:textId="77777777">
        <w:tc>
          <w:tcPr>
            <w:tcW w:w="4219" w:type="dxa"/>
            <w:tcMar/>
          </w:tcPr>
          <w:p w:rsidRPr="00C91B45" w:rsidR="00370D62" w:rsidP="00087A13" w:rsidRDefault="00370D62" w14:paraId="0CC7256A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 w:rsidRPr="00C91B45">
              <w:rPr>
                <w:rFonts w:ascii="Open Sans" w:hAnsi="Open Sans" w:cs="Open Sans"/>
                <w:sz w:val="21"/>
                <w:szCs w:val="21"/>
              </w:rPr>
              <w:t>Backgrounder</w:t>
            </w:r>
          </w:p>
        </w:tc>
        <w:tc>
          <w:tcPr>
            <w:tcW w:w="8647" w:type="dxa"/>
            <w:tcMar/>
          </w:tcPr>
          <w:p w:rsidRPr="00C91B45" w:rsidR="00370D62" w:rsidP="4805041C" w:rsidRDefault="00370D62" w14:paraId="1253D464" w14:textId="7E055E93">
            <w:pPr>
              <w:rPr>
                <w:rFonts w:ascii="Open Sans" w:hAnsi="Open Sans" w:cs="Open Sans"/>
                <w:sz w:val="21"/>
                <w:szCs w:val="21"/>
              </w:rPr>
            </w:pPr>
            <w:r w:rsidRPr="1C2F16F0" w:rsidR="00370D62">
              <w:rPr>
                <w:rFonts w:ascii="Open Sans" w:hAnsi="Open Sans" w:cs="Open Sans"/>
                <w:sz w:val="21"/>
                <w:szCs w:val="21"/>
              </w:rPr>
              <w:t>This backgrounder provides back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>ground</w:t>
            </w:r>
            <w:r w:rsidRPr="1C2F16F0" w:rsidR="00370D62">
              <w:rPr>
                <w:rFonts w:ascii="Open Sans" w:hAnsi="Open Sans" w:cs="Open Sans"/>
                <w:sz w:val="21"/>
                <w:szCs w:val="21"/>
              </w:rPr>
              <w:t xml:space="preserve"> information about the </w:t>
            </w:r>
            <w:r w:rsidRPr="1C2F16F0" w:rsidR="00760413">
              <w:rPr>
                <w:rFonts w:ascii="Open Sans" w:hAnsi="Open Sans" w:cs="Open Sans"/>
                <w:sz w:val="21"/>
                <w:szCs w:val="21"/>
              </w:rPr>
              <w:t>W</w:t>
            </w:r>
            <w:r w:rsidRPr="1C2F16F0" w:rsidR="00370D62">
              <w:rPr>
                <w:rFonts w:ascii="Open Sans" w:hAnsi="Open Sans" w:cs="Open Sans"/>
                <w:sz w:val="21"/>
                <w:szCs w:val="21"/>
              </w:rPr>
              <w:t>alk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 xml:space="preserve">, as well as </w:t>
            </w:r>
            <w:r w:rsidRPr="1C2F16F0" w:rsidR="0060648A">
              <w:rPr>
                <w:rFonts w:ascii="Open Sans" w:hAnsi="Open Sans" w:cs="Open Sans"/>
                <w:sz w:val="21"/>
                <w:szCs w:val="21"/>
              </w:rPr>
              <w:t>information about the shift to an in</w:t>
            </w:r>
            <w:r w:rsidRPr="1C2F16F0" w:rsidR="00760413">
              <w:rPr>
                <w:rFonts w:ascii="Open Sans" w:hAnsi="Open Sans" w:cs="Open Sans"/>
                <w:sz w:val="21"/>
                <w:szCs w:val="21"/>
              </w:rPr>
              <w:t>-</w:t>
            </w:r>
            <w:r w:rsidRPr="1C2F16F0" w:rsidR="0060648A">
              <w:rPr>
                <w:rFonts w:ascii="Open Sans" w:hAnsi="Open Sans" w:cs="Open Sans"/>
                <w:sz w:val="21"/>
                <w:szCs w:val="21"/>
              </w:rPr>
              <w:t>person and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 xml:space="preserve"> virtual format</w:t>
            </w:r>
            <w:r w:rsidRPr="1C2F16F0" w:rsidR="00370D62">
              <w:rPr>
                <w:rFonts w:ascii="Open Sans" w:hAnsi="Open Sans" w:cs="Open Sans"/>
                <w:sz w:val="21"/>
                <w:szCs w:val="21"/>
              </w:rPr>
              <w:t>. It can be used to brief donors, media, or to prep spokespeople.</w:t>
            </w:r>
            <w:r w:rsidRPr="1C2F16F0" w:rsidR="6B99F125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:rsidRPr="00C91B45" w:rsidR="00370D62" w:rsidP="4805041C" w:rsidRDefault="00370D62" w14:paraId="4EF316CB" w14:textId="33DBEAB9">
            <w:pPr>
              <w:pStyle w:val="Normal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C91B45" w:rsidR="00370D62" w:rsidTr="1C49FF1F" w14:paraId="509DE94A" w14:textId="77777777">
        <w:tc>
          <w:tcPr>
            <w:tcW w:w="4219" w:type="dxa"/>
            <w:tcMar/>
          </w:tcPr>
          <w:p w:rsidRPr="00C91B45" w:rsidR="00370D62" w:rsidP="00087A13" w:rsidRDefault="00370D62" w14:paraId="44DA5BAA" w14:textId="04FEA776">
            <w:pPr>
              <w:rPr>
                <w:rFonts w:ascii="Open Sans" w:hAnsi="Open Sans" w:cs="Open Sans"/>
                <w:sz w:val="21"/>
                <w:szCs w:val="21"/>
              </w:rPr>
            </w:pPr>
            <w:r w:rsidRPr="1C49FF1F" w:rsidR="00370D62">
              <w:rPr>
                <w:rFonts w:ascii="Open Sans" w:hAnsi="Open Sans" w:cs="Open Sans"/>
                <w:sz w:val="21"/>
                <w:szCs w:val="21"/>
              </w:rPr>
              <w:t>Key messages</w:t>
            </w:r>
            <w:r w:rsidRPr="1C49FF1F" w:rsidR="2968830F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1C49FF1F" w:rsidR="2968830F">
              <w:rPr>
                <w:rFonts w:ascii="Open Sans" w:hAnsi="Open Sans" w:cs="Open Sans"/>
                <w:sz w:val="21"/>
                <w:szCs w:val="21"/>
              </w:rPr>
              <w:t>(Summarized)</w:t>
            </w:r>
          </w:p>
        </w:tc>
        <w:tc>
          <w:tcPr>
            <w:tcW w:w="8647" w:type="dxa"/>
            <w:tcMar/>
          </w:tcPr>
          <w:p w:rsidRPr="00C91B45" w:rsidR="00370D62" w:rsidP="4805041C" w:rsidRDefault="00370D62" w14:paraId="4FA4B4B4" w14:textId="4D1CF82D">
            <w:pPr>
              <w:rPr>
                <w:rFonts w:ascii="Open Sans" w:hAnsi="Open Sans" w:cs="Open Sans"/>
                <w:sz w:val="21"/>
                <w:szCs w:val="21"/>
              </w:rPr>
            </w:pPr>
            <w:r w:rsidRPr="1C2F16F0" w:rsidR="00370D62">
              <w:rPr>
                <w:rFonts w:ascii="Open Sans" w:hAnsi="Open Sans" w:cs="Open Sans"/>
                <w:sz w:val="21"/>
                <w:szCs w:val="21"/>
              </w:rPr>
              <w:t xml:space="preserve">Key messages are basic talking points about the </w:t>
            </w:r>
            <w:r w:rsidRPr="1C2F16F0" w:rsidR="001F064C">
              <w:rPr>
                <w:rFonts w:ascii="Open Sans" w:hAnsi="Open Sans" w:cs="Open Sans"/>
                <w:sz w:val="21"/>
                <w:szCs w:val="21"/>
              </w:rPr>
              <w:t>W</w:t>
            </w:r>
            <w:r w:rsidRPr="1C2F16F0" w:rsidR="001F064C">
              <w:rPr>
                <w:rFonts w:ascii="Open Sans" w:hAnsi="Open Sans" w:cs="Open Sans"/>
                <w:sz w:val="21"/>
                <w:szCs w:val="21"/>
              </w:rPr>
              <w:t>alk and</w:t>
            </w:r>
            <w:r w:rsidRPr="1C2F16F0" w:rsidR="00370D62">
              <w:rPr>
                <w:rFonts w:ascii="Open Sans" w:hAnsi="Open Sans" w:cs="Open Sans"/>
                <w:sz w:val="21"/>
                <w:szCs w:val="21"/>
              </w:rPr>
              <w:t xml:space="preserve"> should be used in your marketing materials and media interviews.</w:t>
            </w:r>
            <w:r w:rsidRPr="1C2F16F0" w:rsidR="00321780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1C2F16F0" w:rsidR="00321780">
              <w:rPr>
                <w:rFonts w:ascii="Open Sans" w:hAnsi="Open Sans" w:cs="Open Sans"/>
                <w:b w:val="1"/>
                <w:bCs w:val="1"/>
                <w:sz w:val="21"/>
                <w:szCs w:val="21"/>
              </w:rPr>
              <w:t>These are</w:t>
            </w:r>
            <w:r w:rsidRPr="1C2F16F0" w:rsidR="005C0673">
              <w:rPr>
                <w:rFonts w:ascii="Open Sans" w:hAnsi="Open Sans" w:cs="Open Sans"/>
                <w:b w:val="1"/>
                <w:bCs w:val="1"/>
                <w:sz w:val="21"/>
                <w:szCs w:val="21"/>
              </w:rPr>
              <w:t xml:space="preserve"> internal only and are</w:t>
            </w:r>
            <w:r w:rsidRPr="1C2F16F0" w:rsidR="00321780">
              <w:rPr>
                <w:rFonts w:ascii="Open Sans" w:hAnsi="Open Sans" w:cs="Open Sans"/>
                <w:b w:val="1"/>
                <w:bCs w:val="1"/>
                <w:sz w:val="21"/>
                <w:szCs w:val="21"/>
              </w:rPr>
              <w:t xml:space="preserve"> not to be sent to media.</w:t>
            </w:r>
          </w:p>
          <w:p w:rsidRPr="00C91B45" w:rsidR="00370D62" w:rsidP="4805041C" w:rsidRDefault="00370D62" w14:paraId="07FB594F" w14:textId="7A7FF895">
            <w:pPr>
              <w:pStyle w:val="Normal"/>
              <w:rPr>
                <w:rFonts w:ascii="Open Sans" w:hAnsi="Open Sans" w:cs="Open Sans"/>
                <w:b w:val="1"/>
                <w:bCs w:val="1"/>
                <w:sz w:val="21"/>
                <w:szCs w:val="21"/>
              </w:rPr>
            </w:pPr>
          </w:p>
        </w:tc>
      </w:tr>
      <w:tr w:rsidRPr="00C91B45" w:rsidR="001F064C" w:rsidTr="1C49FF1F" w14:paraId="37982A34" w14:textId="77777777">
        <w:tc>
          <w:tcPr>
            <w:tcW w:w="4219" w:type="dxa"/>
            <w:tcMar/>
          </w:tcPr>
          <w:p w:rsidRPr="00C91B45" w:rsidR="001F064C" w:rsidP="00087A13" w:rsidRDefault="001F064C" w14:paraId="57150964" w14:textId="5BE2B02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Media Advisory</w:t>
            </w:r>
          </w:p>
        </w:tc>
        <w:tc>
          <w:tcPr>
            <w:tcW w:w="8647" w:type="dxa"/>
            <w:tcMar/>
          </w:tcPr>
          <w:p w:rsidR="001F064C" w:rsidP="00087A13" w:rsidRDefault="001F064C" w14:paraId="5D163265" w14:textId="41675F1C">
            <w:pPr>
              <w:rPr>
                <w:rFonts w:ascii="Open Sans" w:hAnsi="Open Sans" w:cs="Open Sans"/>
                <w:sz w:val="21"/>
                <w:szCs w:val="21"/>
              </w:rPr>
            </w:pPr>
            <w:r w:rsidRPr="1C2F16F0" w:rsidR="001F064C">
              <w:rPr>
                <w:rFonts w:ascii="Open Sans" w:hAnsi="Open Sans" w:cs="Open Sans"/>
                <w:sz w:val="21"/>
                <w:szCs w:val="21"/>
              </w:rPr>
              <w:t>You can send a media advisory via email to your local assignment desks to invite media to attend your Walk Day event.</w:t>
            </w:r>
            <w:r w:rsidRPr="1C2F16F0" w:rsidR="53FAF6A5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</w:tc>
      </w:tr>
      <w:tr w:rsidRPr="00C91B45" w:rsidR="00F82336" w:rsidTr="1C49FF1F" w14:paraId="0AF30ADB" w14:textId="77777777">
        <w:tc>
          <w:tcPr>
            <w:tcW w:w="4219" w:type="dxa"/>
            <w:tcMar/>
          </w:tcPr>
          <w:p w:rsidRPr="00C91B45" w:rsidR="00F82336" w:rsidP="00087A13" w:rsidRDefault="00F82336" w14:paraId="550BA18F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 w:rsidRPr="00C91B45">
              <w:rPr>
                <w:rFonts w:ascii="Open Sans" w:hAnsi="Open Sans" w:cs="Open Sans"/>
                <w:sz w:val="21"/>
                <w:szCs w:val="21"/>
              </w:rPr>
              <w:t>Media lists</w:t>
            </w:r>
          </w:p>
        </w:tc>
        <w:tc>
          <w:tcPr>
            <w:tcW w:w="8647" w:type="dxa"/>
            <w:tcMar/>
          </w:tcPr>
          <w:p w:rsidRPr="00C91B45" w:rsidR="00F82336" w:rsidP="2EF65791" w:rsidRDefault="00A8393C" w14:paraId="3A41D772" w14:textId="04285A3B">
            <w:pPr>
              <w:rPr>
                <w:rFonts w:ascii="Open Sans" w:hAnsi="Open Sans" w:cs="Open Sans"/>
                <w:sz w:val="21"/>
                <w:szCs w:val="21"/>
              </w:rPr>
            </w:pPr>
            <w:r w:rsidRPr="2EF65791" w:rsidR="00A8393C">
              <w:rPr>
                <w:rFonts w:ascii="Open Sans" w:hAnsi="Open Sans" w:cs="Open Sans"/>
                <w:sz w:val="21"/>
                <w:szCs w:val="21"/>
              </w:rPr>
              <w:t xml:space="preserve">These lists include media contacts for each region/ walk </w:t>
            </w:r>
            <w:r w:rsidRPr="2EF65791" w:rsidR="00F82336">
              <w:rPr>
                <w:rFonts w:ascii="Open Sans" w:hAnsi="Open Sans" w:cs="Open Sans"/>
                <w:sz w:val="21"/>
                <w:szCs w:val="21"/>
              </w:rPr>
              <w:t>s</w:t>
            </w:r>
            <w:r w:rsidRPr="2EF65791" w:rsidR="00CF399B">
              <w:rPr>
                <w:rFonts w:ascii="Open Sans" w:hAnsi="Open Sans" w:cs="Open Sans"/>
                <w:sz w:val="21"/>
                <w:szCs w:val="21"/>
              </w:rPr>
              <w:t xml:space="preserve">ite. Send your </w:t>
            </w:r>
            <w:r w:rsidRPr="2EF65791" w:rsidR="005C0673">
              <w:rPr>
                <w:rFonts w:ascii="Open Sans" w:hAnsi="Open Sans" w:cs="Open Sans"/>
                <w:sz w:val="21"/>
                <w:szCs w:val="21"/>
              </w:rPr>
              <w:t xml:space="preserve">media </w:t>
            </w:r>
            <w:r w:rsidRPr="2EF65791" w:rsidR="00CF399B">
              <w:rPr>
                <w:rFonts w:ascii="Open Sans" w:hAnsi="Open Sans" w:cs="Open Sans"/>
                <w:sz w:val="21"/>
                <w:szCs w:val="21"/>
              </w:rPr>
              <w:t>pitch</w:t>
            </w:r>
            <w:r w:rsidRPr="2EF65791" w:rsidR="005C0673">
              <w:rPr>
                <w:rFonts w:ascii="Open Sans" w:hAnsi="Open Sans" w:cs="Open Sans"/>
                <w:sz w:val="21"/>
                <w:szCs w:val="21"/>
              </w:rPr>
              <w:t xml:space="preserve"> (using the template)</w:t>
            </w:r>
            <w:r w:rsidRPr="2EF65791" w:rsidR="00CF399B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2EF65791" w:rsidR="00F82336">
              <w:rPr>
                <w:rFonts w:ascii="Open Sans" w:hAnsi="Open Sans" w:cs="Open Sans"/>
                <w:sz w:val="21"/>
                <w:szCs w:val="21"/>
              </w:rPr>
              <w:t xml:space="preserve">to the contacts on this list. Do not share your media list externally. </w:t>
            </w:r>
            <w:r w:rsidRPr="2EF65791" w:rsidR="00D02685">
              <w:rPr>
                <w:rFonts w:ascii="Open Sans" w:hAnsi="Open Sans" w:cs="Open Sans"/>
                <w:sz w:val="21"/>
                <w:szCs w:val="21"/>
              </w:rPr>
              <w:t>Please send media emails individually (do not send to multiple media contacts in the same email)</w:t>
            </w:r>
          </w:p>
        </w:tc>
      </w:tr>
      <w:tr w:rsidRPr="00C91B45" w:rsidR="00F82336" w:rsidTr="1C49FF1F" w14:paraId="06E4B87F" w14:textId="77777777">
        <w:tc>
          <w:tcPr>
            <w:tcW w:w="4219" w:type="dxa"/>
            <w:tcMar/>
          </w:tcPr>
          <w:p w:rsidRPr="00C91B45" w:rsidR="00F82336" w:rsidP="00087A13" w:rsidRDefault="00F82336" w14:paraId="28F43041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 w:rsidRPr="00C91B45">
              <w:rPr>
                <w:rFonts w:ascii="Open Sans" w:hAnsi="Open Sans" w:cs="Open Sans"/>
                <w:sz w:val="21"/>
                <w:szCs w:val="21"/>
              </w:rPr>
              <w:t>Media pitch</w:t>
            </w:r>
          </w:p>
        </w:tc>
        <w:tc>
          <w:tcPr>
            <w:tcW w:w="8647" w:type="dxa"/>
            <w:tcMar/>
          </w:tcPr>
          <w:p w:rsidRPr="00C91B45" w:rsidR="00F82336" w:rsidP="4805041C" w:rsidRDefault="00F82336" w14:paraId="3293C685" w14:textId="015208EB">
            <w:pPr>
              <w:rPr>
                <w:rFonts w:ascii="Open Sans" w:hAnsi="Open Sans" w:cs="Open Sans"/>
                <w:sz w:val="21"/>
                <w:szCs w:val="21"/>
              </w:rPr>
            </w:pP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>A media pitch is the story idea that you send to a journalist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 xml:space="preserve">, with a goal of having them </w:t>
            </w:r>
            <w:r w:rsidRPr="1C2F16F0" w:rsidR="009577E2">
              <w:rPr>
                <w:rFonts w:ascii="Open Sans" w:hAnsi="Open Sans" w:cs="Open Sans"/>
                <w:sz w:val="21"/>
                <w:szCs w:val="21"/>
              </w:rPr>
              <w:t xml:space="preserve">write about 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>the event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>. When you ema</w:t>
            </w:r>
            <w:r w:rsidRPr="1C2F16F0" w:rsidR="00CF399B">
              <w:rPr>
                <w:rFonts w:ascii="Open Sans" w:hAnsi="Open Sans" w:cs="Open Sans"/>
                <w:sz w:val="21"/>
                <w:szCs w:val="21"/>
              </w:rPr>
              <w:t xml:space="preserve">il a reporter your pitch, the news release 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 xml:space="preserve">should also be in your 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>initial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>email</w:t>
            </w:r>
            <w:r w:rsidRPr="1C2F16F0" w:rsidR="005C0673">
              <w:rPr>
                <w:rFonts w:ascii="Open Sans" w:hAnsi="Open Sans" w:cs="Open Sans"/>
                <w:sz w:val="21"/>
                <w:szCs w:val="21"/>
              </w:rPr>
              <w:t xml:space="preserve"> below the pitch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>.</w:t>
            </w:r>
            <w:r w:rsidRPr="1C2F16F0" w:rsidR="66AA87AF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:rsidRPr="00C91B45" w:rsidR="00F82336" w:rsidP="4805041C" w:rsidRDefault="00F82336" w14:paraId="3AEBE609" w14:textId="6994043A">
            <w:pPr>
              <w:pStyle w:val="Normal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C91B45" w:rsidR="00F82336" w:rsidTr="1C49FF1F" w14:paraId="2E4ED9D5" w14:textId="77777777">
        <w:tc>
          <w:tcPr>
            <w:tcW w:w="4219" w:type="dxa"/>
            <w:tcMar/>
          </w:tcPr>
          <w:p w:rsidRPr="00C91B45" w:rsidR="00F82336" w:rsidP="00087A13" w:rsidRDefault="00F82336" w14:paraId="0F868FB8" w14:textId="5F75C79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8647" w:type="dxa"/>
            <w:tcMar/>
          </w:tcPr>
          <w:p w:rsidRPr="00C91B45" w:rsidR="00F82336" w:rsidP="4805041C" w:rsidRDefault="00F82336" w14:paraId="3844466F" w14:textId="61632688">
            <w:pPr>
              <w:pStyle w:val="Normal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C91B45" w:rsidR="00F82336" w:rsidTr="1C49FF1F" w14:paraId="0E4A5239" w14:textId="77777777">
        <w:tc>
          <w:tcPr>
            <w:tcW w:w="4219" w:type="dxa"/>
            <w:tcMar/>
          </w:tcPr>
          <w:p w:rsidRPr="00C91B45" w:rsidR="00F82336" w:rsidP="00087A13" w:rsidRDefault="00F82336" w14:paraId="22077B20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 w:rsidRPr="00C91B45">
              <w:rPr>
                <w:rFonts w:ascii="Open Sans" w:hAnsi="Open Sans" w:cs="Open Sans"/>
                <w:sz w:val="21"/>
                <w:szCs w:val="21"/>
              </w:rPr>
              <w:t>Proclamation</w:t>
            </w:r>
          </w:p>
        </w:tc>
        <w:tc>
          <w:tcPr>
            <w:tcW w:w="8647" w:type="dxa"/>
            <w:tcMar/>
          </w:tcPr>
          <w:p w:rsidRPr="00C91B45" w:rsidR="00F82336" w:rsidP="4805041C" w:rsidRDefault="00F82336" w14:paraId="5A1D21D6" w14:textId="03B800E9">
            <w:pPr>
              <w:rPr>
                <w:rFonts w:ascii="Open Sans" w:hAnsi="Open Sans" w:cs="Open Sans"/>
                <w:sz w:val="21"/>
                <w:szCs w:val="21"/>
              </w:rPr>
            </w:pP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 xml:space="preserve">Customize this document and send it to your local municipality for consideration of a mayoral proclamation. 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>It’s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 xml:space="preserve"> a way for your municipality to formally recognize </w:t>
            </w:r>
            <w:r w:rsidRPr="1C2F16F0" w:rsidR="00760413">
              <w:rPr>
                <w:rFonts w:ascii="Open Sans" w:hAnsi="Open Sans" w:cs="Open Sans"/>
                <w:sz w:val="21"/>
                <w:szCs w:val="21"/>
              </w:rPr>
              <w:t>C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 xml:space="preserve">ystic </w:t>
            </w:r>
            <w:r w:rsidRPr="1C2F16F0" w:rsidR="00760413">
              <w:rPr>
                <w:rFonts w:ascii="Open Sans" w:hAnsi="Open Sans" w:cs="Open Sans"/>
                <w:sz w:val="21"/>
                <w:szCs w:val="21"/>
              </w:rPr>
              <w:t>Fi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 xml:space="preserve">brosis </w:t>
            </w:r>
            <w:r w:rsidRPr="1C2F16F0" w:rsidR="00760413">
              <w:rPr>
                <w:rFonts w:ascii="Open Sans" w:hAnsi="Open Sans" w:cs="Open Sans"/>
                <w:sz w:val="21"/>
                <w:szCs w:val="21"/>
              </w:rPr>
              <w:t>A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 xml:space="preserve">wareness </w:t>
            </w:r>
            <w:r w:rsidRPr="1C2F16F0" w:rsidR="00760413">
              <w:rPr>
                <w:rFonts w:ascii="Open Sans" w:hAnsi="Open Sans" w:cs="Open Sans"/>
                <w:sz w:val="21"/>
                <w:szCs w:val="21"/>
              </w:rPr>
              <w:t>M</w:t>
            </w:r>
            <w:r w:rsidRPr="1C2F16F0" w:rsidR="00F82336">
              <w:rPr>
                <w:rFonts w:ascii="Open Sans" w:hAnsi="Open Sans" w:cs="Open Sans"/>
                <w:sz w:val="21"/>
                <w:szCs w:val="21"/>
              </w:rPr>
              <w:t>onth and to acknowledge the significance of a moment or event.</w:t>
            </w:r>
            <w:r w:rsidRPr="1C2F16F0" w:rsidR="126EEDAA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  <w:p w:rsidRPr="00C91B45" w:rsidR="00F82336" w:rsidP="4805041C" w:rsidRDefault="00F82336" w14:paraId="140B3DB0" w14:textId="2D2453BE">
            <w:pPr>
              <w:pStyle w:val="Normal"/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C91B45" w:rsidR="00F82336" w:rsidTr="1C49FF1F" w14:paraId="1FF064AE" w14:textId="77777777">
        <w:tc>
          <w:tcPr>
            <w:tcW w:w="4219" w:type="dxa"/>
            <w:tcMar/>
          </w:tcPr>
          <w:p w:rsidRPr="00C91B45" w:rsidR="00F82336" w:rsidP="00087A13" w:rsidRDefault="003B6C2F" w14:paraId="5440FA8B" w14:textId="1DEF0535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8647" w:type="dxa"/>
            <w:tcMar/>
          </w:tcPr>
          <w:p w:rsidRPr="00C91B45" w:rsidR="00F82336" w:rsidP="2EF65791" w:rsidRDefault="00F82336" w14:paraId="5BD89C48" w14:textId="1DE132AB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Pr="009A2DB2" w:rsidR="00087A13" w:rsidTr="1C49FF1F" w14:paraId="25D17B8C" w14:textId="77777777">
        <w:tblPrEx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4215" w:type="dxa"/>
            <w:tcMar/>
          </w:tcPr>
          <w:p w:rsidRPr="009A2DB2" w:rsidR="00087A13" w:rsidP="00087A13" w:rsidRDefault="00087A13" w14:paraId="6453179D" w14:textId="77777777">
            <w:pPr>
              <w:rPr>
                <w:rFonts w:ascii="Open Sans" w:hAnsi="Open Sans" w:cs="Open Sans"/>
                <w:sz w:val="21"/>
                <w:szCs w:val="21"/>
              </w:rPr>
            </w:pP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News Release </w:t>
            </w:r>
          </w:p>
        </w:tc>
        <w:tc>
          <w:tcPr>
            <w:tcW w:w="8651" w:type="dxa"/>
            <w:tcMar/>
          </w:tcPr>
          <w:p w:rsidRPr="009A2DB2" w:rsidR="00087A13" w:rsidP="00087A13" w:rsidRDefault="00087A13" w14:paraId="62BDC8E9" w14:textId="13378744">
            <w:pPr>
              <w:rPr>
                <w:rFonts w:ascii="Open Sans" w:hAnsi="Open Sans" w:cs="Open Sans"/>
                <w:sz w:val="21"/>
                <w:szCs w:val="21"/>
              </w:rPr>
            </w:pPr>
            <w:r w:rsidRPr="009A2DB2">
              <w:rPr>
                <w:rFonts w:ascii="Open Sans" w:hAnsi="Open Sans" w:cs="Open Sans"/>
                <w:sz w:val="21"/>
                <w:szCs w:val="21"/>
              </w:rPr>
              <w:t>T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>here are details in the template t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>o be filled out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760413">
              <w:rPr>
                <w:rFonts w:ascii="Open Sans" w:hAnsi="Open Sans" w:cs="Open Sans"/>
                <w:sz w:val="21"/>
                <w:szCs w:val="21"/>
              </w:rPr>
              <w:t xml:space="preserve">and 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>customized for your location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 (</w:t>
            </w:r>
            <w:proofErr w:type="gramStart"/>
            <w:r w:rsidR="005C0673">
              <w:rPr>
                <w:rFonts w:ascii="Open Sans" w:hAnsi="Open Sans" w:cs="Open Sans"/>
                <w:sz w:val="21"/>
                <w:szCs w:val="21"/>
              </w:rPr>
              <w:t>i.e.</w:t>
            </w:r>
            <w:proofErr w:type="gramEnd"/>
            <w:r w:rsidR="005C067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>city, province)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>.</w:t>
            </w:r>
            <w:r w:rsidR="00F107C1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 xml:space="preserve">The news release should be 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>copy +</w:t>
            </w:r>
            <w:r w:rsidR="00760413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pasted </w:t>
            </w:r>
            <w:r w:rsidR="0060648A">
              <w:rPr>
                <w:rFonts w:ascii="Open Sans" w:hAnsi="Open Sans" w:cs="Open Sans"/>
                <w:sz w:val="21"/>
                <w:szCs w:val="21"/>
              </w:rPr>
              <w:t>in your email below the media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 pitch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 xml:space="preserve"> to provide more detail than the pitch above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. This provides media with information </w:t>
            </w:r>
            <w:r w:rsidR="0060648A">
              <w:rPr>
                <w:rFonts w:ascii="Open Sans" w:hAnsi="Open Sans" w:cs="Open Sans"/>
                <w:sz w:val="21"/>
                <w:szCs w:val="21"/>
              </w:rPr>
              <w:t>about</w:t>
            </w:r>
            <w:r w:rsidRPr="009A2DB2" w:rsidR="0060648A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the </w:t>
            </w:r>
            <w:r w:rsidR="0060648A">
              <w:rPr>
                <w:rFonts w:ascii="Open Sans" w:hAnsi="Open Sans" w:cs="Open Sans"/>
                <w:sz w:val="21"/>
                <w:szCs w:val="21"/>
              </w:rPr>
              <w:t>Walk</w:t>
            </w:r>
            <w:r w:rsidR="005C0673">
              <w:rPr>
                <w:rFonts w:ascii="Open Sans" w:hAnsi="Open Sans" w:cs="Open Sans"/>
                <w:sz w:val="21"/>
                <w:szCs w:val="21"/>
              </w:rPr>
              <w:t>, about cystic fibrosis,</w:t>
            </w:r>
            <w:r w:rsidRPr="009A2DB2">
              <w:rPr>
                <w:rFonts w:ascii="Open Sans" w:hAnsi="Open Sans" w:cs="Open Sans"/>
                <w:sz w:val="21"/>
                <w:szCs w:val="21"/>
              </w:rPr>
              <w:t xml:space="preserve"> and Cystic Fibrosis Canada. </w:t>
            </w:r>
          </w:p>
        </w:tc>
      </w:tr>
      <w:tr w:rsidRPr="009A2DB2" w:rsidR="00740FD0" w:rsidTr="1C49FF1F" w14:paraId="793C525F" w14:textId="77777777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4215" w:type="dxa"/>
            <w:tcMar/>
          </w:tcPr>
          <w:p w:rsidRPr="009A2DB2" w:rsidR="00740FD0" w:rsidP="00087A13" w:rsidRDefault="00740FD0" w14:paraId="638820B7" w14:textId="7974F33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PSA Script</w:t>
            </w:r>
          </w:p>
        </w:tc>
        <w:tc>
          <w:tcPr>
            <w:tcW w:w="8651" w:type="dxa"/>
            <w:tcMar/>
          </w:tcPr>
          <w:p w:rsidRPr="009A2DB2" w:rsidR="00740FD0" w:rsidP="00087A13" w:rsidRDefault="00740FD0" w14:paraId="785BEA66" w14:textId="271BC267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Radio stations occasionally run free public service announcements (PSAs) that are relevant to the local </w:t>
            </w:r>
            <w:proofErr w:type="gramStart"/>
            <w:r>
              <w:rPr>
                <w:rFonts w:ascii="Open Sans" w:hAnsi="Open Sans" w:cs="Open Sans"/>
                <w:sz w:val="21"/>
                <w:szCs w:val="21"/>
              </w:rPr>
              <w:t>community, or</w:t>
            </w:r>
            <w:proofErr w:type="gramEnd"/>
            <w:r>
              <w:rPr>
                <w:rFonts w:ascii="Open Sans" w:hAnsi="Open Sans" w:cs="Open Sans"/>
                <w:sz w:val="21"/>
                <w:szCs w:val="21"/>
              </w:rPr>
              <w:t xml:space="preserve"> are affiliated with a charitable cause. The PSA script can be used to record or provide radio stations with a PSA to help promote the Walk </w:t>
            </w:r>
            <w:r w:rsidRPr="00971C0E">
              <w:rPr>
                <w:rFonts w:ascii="Open Sans" w:hAnsi="Open Sans" w:cs="Open Sans"/>
                <w:sz w:val="21"/>
                <w:szCs w:val="21"/>
              </w:rPr>
              <w:t xml:space="preserve">locally. </w:t>
            </w:r>
          </w:p>
        </w:tc>
      </w:tr>
      <w:tr w:rsidRPr="009A2DB2" w:rsidR="005C0673" w:rsidTr="1C49FF1F" w14:paraId="69B38024" w14:textId="77777777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4215" w:type="dxa"/>
            <w:tcMar/>
          </w:tcPr>
          <w:p w:rsidRPr="009A2DB2" w:rsidR="005C0673" w:rsidP="00087A13" w:rsidRDefault="005C0673" w14:paraId="02EF7D0A" w14:textId="1238C991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Social Media</w:t>
            </w:r>
          </w:p>
        </w:tc>
        <w:tc>
          <w:tcPr>
            <w:tcW w:w="8651" w:type="dxa"/>
            <w:tcMar/>
          </w:tcPr>
          <w:p w:rsidRPr="009A2DB2" w:rsidR="005C0673" w:rsidP="00087A13" w:rsidRDefault="005C0673" w14:paraId="389C92AB" w14:textId="712C81B5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Please refer to the social media toolkit for suggested posts and engagement tips.</w:t>
            </w:r>
          </w:p>
        </w:tc>
      </w:tr>
    </w:tbl>
    <w:p w:rsidR="4805041C" w:rsidP="4805041C" w:rsidRDefault="4805041C" w14:paraId="0A1B36F0" w14:textId="134A0CC7">
      <w:pPr>
        <w:pStyle w:val="Normal"/>
      </w:pPr>
    </w:p>
    <w:sectPr w:rsidR="00370D62" w:rsidSect="00370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C04" w:rsidP="00370D62" w:rsidRDefault="00146C04" w14:paraId="63B62278" w14:textId="77777777">
      <w:pPr>
        <w:spacing w:after="0" w:line="240" w:lineRule="auto"/>
      </w:pPr>
      <w:r>
        <w:separator/>
      </w:r>
    </w:p>
  </w:endnote>
  <w:endnote w:type="continuationSeparator" w:id="0">
    <w:p w:rsidR="00146C04" w:rsidP="00370D62" w:rsidRDefault="00146C04" w14:paraId="2917BA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5C8" w:rsidRDefault="000365C8" w14:paraId="069181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5C8" w:rsidRDefault="000365C8" w14:paraId="1C0FFE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5C8" w:rsidRDefault="000365C8" w14:paraId="42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C04" w:rsidP="00370D62" w:rsidRDefault="00146C04" w14:paraId="29501187" w14:textId="77777777">
      <w:pPr>
        <w:spacing w:after="0" w:line="240" w:lineRule="auto"/>
      </w:pPr>
      <w:r>
        <w:separator/>
      </w:r>
    </w:p>
  </w:footnote>
  <w:footnote w:type="continuationSeparator" w:id="0">
    <w:p w:rsidR="00146C04" w:rsidP="00370D62" w:rsidRDefault="00146C04" w14:paraId="17CC6C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5C8" w:rsidRDefault="000365C8" w14:paraId="0BDDE9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4549" w:rsidP="1CF1EDA4" w:rsidRDefault="0060648A" w14:paraId="0AB3713D" w14:textId="72E74D02">
    <w:pPr>
      <w:jc w:val="center"/>
    </w:pPr>
    <w:r w:rsidR="1CF1EDA4">
      <w:drawing>
        <wp:inline wp14:editId="510F8AE8" wp14:anchorId="41F26AC8">
          <wp:extent cx="4652890" cy="1400175"/>
          <wp:effectExtent l="0" t="0" r="0" b="0"/>
          <wp:docPr id="168573658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562e0ef605147d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289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6C7" w:rsidP="00740FD0" w:rsidRDefault="007636C7" w14:paraId="2FFEFAD5" w14:textId="63E9859C">
    <w:pPr>
      <w:pStyle w:val="Header"/>
      <w:jc w:val="center"/>
    </w:pPr>
  </w:p>
  <w:p w:rsidR="007636C7" w:rsidP="00740FD0" w:rsidRDefault="007636C7" w14:paraId="10B78F69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5C8" w:rsidRDefault="000365C8" w14:paraId="7EA7B49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62"/>
    <w:rsid w:val="000365C8"/>
    <w:rsid w:val="00087A13"/>
    <w:rsid w:val="000A32C8"/>
    <w:rsid w:val="00146C04"/>
    <w:rsid w:val="001F064C"/>
    <w:rsid w:val="00321780"/>
    <w:rsid w:val="00370D62"/>
    <w:rsid w:val="003B6C2F"/>
    <w:rsid w:val="00414F94"/>
    <w:rsid w:val="00451C57"/>
    <w:rsid w:val="005C0673"/>
    <w:rsid w:val="0060648A"/>
    <w:rsid w:val="00694B20"/>
    <w:rsid w:val="006A6D82"/>
    <w:rsid w:val="00740FD0"/>
    <w:rsid w:val="00760413"/>
    <w:rsid w:val="007636C7"/>
    <w:rsid w:val="00781A21"/>
    <w:rsid w:val="007D6DAB"/>
    <w:rsid w:val="0080390A"/>
    <w:rsid w:val="009577E2"/>
    <w:rsid w:val="00971C0E"/>
    <w:rsid w:val="009A2DB2"/>
    <w:rsid w:val="00A8393C"/>
    <w:rsid w:val="00AE683C"/>
    <w:rsid w:val="00B47047"/>
    <w:rsid w:val="00B86F28"/>
    <w:rsid w:val="00BE14E6"/>
    <w:rsid w:val="00C34315"/>
    <w:rsid w:val="00C52FCE"/>
    <w:rsid w:val="00C91B45"/>
    <w:rsid w:val="00CC138E"/>
    <w:rsid w:val="00CC7F10"/>
    <w:rsid w:val="00CD4549"/>
    <w:rsid w:val="00CF399B"/>
    <w:rsid w:val="00D02685"/>
    <w:rsid w:val="00D87E94"/>
    <w:rsid w:val="00E41F94"/>
    <w:rsid w:val="00E67878"/>
    <w:rsid w:val="00F107C1"/>
    <w:rsid w:val="00F75EE0"/>
    <w:rsid w:val="00F82336"/>
    <w:rsid w:val="10460977"/>
    <w:rsid w:val="126EEDAA"/>
    <w:rsid w:val="15561174"/>
    <w:rsid w:val="1C2F16F0"/>
    <w:rsid w:val="1C49FF1F"/>
    <w:rsid w:val="1CF1EDA4"/>
    <w:rsid w:val="2644D8B2"/>
    <w:rsid w:val="265E010F"/>
    <w:rsid w:val="2805A27E"/>
    <w:rsid w:val="2968830F"/>
    <w:rsid w:val="297C7974"/>
    <w:rsid w:val="2A2C7468"/>
    <w:rsid w:val="2A7F57F2"/>
    <w:rsid w:val="2B31D123"/>
    <w:rsid w:val="2D149874"/>
    <w:rsid w:val="2EF65791"/>
    <w:rsid w:val="2FE460BF"/>
    <w:rsid w:val="399A8AC4"/>
    <w:rsid w:val="3A4C86C7"/>
    <w:rsid w:val="3B8823CF"/>
    <w:rsid w:val="3CD22B86"/>
    <w:rsid w:val="41DF17E2"/>
    <w:rsid w:val="4805041C"/>
    <w:rsid w:val="4D7593ED"/>
    <w:rsid w:val="4DB56B1E"/>
    <w:rsid w:val="53FAF6A5"/>
    <w:rsid w:val="5AA16CEE"/>
    <w:rsid w:val="5C3D3D4F"/>
    <w:rsid w:val="5D8DBBAE"/>
    <w:rsid w:val="5EF01A1F"/>
    <w:rsid w:val="623DFC4D"/>
    <w:rsid w:val="645F9DCF"/>
    <w:rsid w:val="66AA87AF"/>
    <w:rsid w:val="6B99F125"/>
    <w:rsid w:val="704AAB44"/>
    <w:rsid w:val="72016CD2"/>
    <w:rsid w:val="76D4DDF5"/>
    <w:rsid w:val="771150EA"/>
    <w:rsid w:val="786990C2"/>
    <w:rsid w:val="79978211"/>
    <w:rsid w:val="7D3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468C6"/>
  <w15:docId w15:val="{89CCC8CC-43A4-462B-BBCC-7308B841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D6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0D62"/>
  </w:style>
  <w:style w:type="paragraph" w:styleId="Footer">
    <w:name w:val="footer"/>
    <w:basedOn w:val="Normal"/>
    <w:link w:val="FooterChar"/>
    <w:uiPriority w:val="99"/>
    <w:unhideWhenUsed/>
    <w:rsid w:val="00370D6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0D62"/>
  </w:style>
  <w:style w:type="paragraph" w:styleId="BalloonText">
    <w:name w:val="Balloon Text"/>
    <w:basedOn w:val="Normal"/>
    <w:link w:val="BalloonTextChar"/>
    <w:uiPriority w:val="99"/>
    <w:semiHidden/>
    <w:unhideWhenUsed/>
    <w:rsid w:val="003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0D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0D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606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f562e0ef605147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d0964-de76-4362-bc85-3852b8af4819" xsi:nil="true"/>
    <SharedWithUsers xmlns="803d0964-de76-4362-bc85-3852b8af4819">
      <UserInfo>
        <DisplayName>Chloe Hall</DisplayName>
        <AccountId>2923</AccountId>
        <AccountType/>
      </UserInfo>
      <UserInfo>
        <DisplayName>Marianne Chilco</DisplayName>
        <AccountId>943</AccountId>
        <AccountType/>
      </UserInfo>
      <UserInfo>
        <DisplayName>Barbara Agée</DisplayName>
        <AccountId>15</AccountId>
        <AccountType/>
      </UserInfo>
    </SharedWithUsers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BC677-83FE-4C39-8AF8-E49CAE55855E}"/>
</file>

<file path=customXml/itemProps2.xml><?xml version="1.0" encoding="utf-8"?>
<ds:datastoreItem xmlns:ds="http://schemas.openxmlformats.org/officeDocument/2006/customXml" ds:itemID="{81470945-BCB3-4368-A63E-786B0312EA6D}">
  <ds:schemaRefs>
    <ds:schemaRef ds:uri="http://schemas.microsoft.com/office/2006/metadata/properties"/>
    <ds:schemaRef ds:uri="http://schemas.microsoft.com/office/infopath/2007/PartnerControls"/>
    <ds:schemaRef ds:uri="07861f1b-b1ea-4f75-8745-e3f0cddb408d"/>
    <ds:schemaRef ds:uri="803d0964-de76-4362-bc85-3852b8af4819"/>
  </ds:schemaRefs>
</ds:datastoreItem>
</file>

<file path=customXml/itemProps3.xml><?xml version="1.0" encoding="utf-8"?>
<ds:datastoreItem xmlns:ds="http://schemas.openxmlformats.org/officeDocument/2006/customXml" ds:itemID="{56FB1965-351B-4A71-8F82-896BD690E2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Stranges</dc:creator>
  <cp:lastModifiedBy>Chloe Hall</cp:lastModifiedBy>
  <cp:revision>20</cp:revision>
  <dcterms:created xsi:type="dcterms:W3CDTF">2022-03-14T18:04:00Z</dcterms:created>
  <dcterms:modified xsi:type="dcterms:W3CDTF">2026-03-04T19:30:34Z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