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4C91" w14:textId="47DFC695" w:rsidR="00713111" w:rsidRDefault="00713111" w:rsidP="001D43BC">
      <w:pPr>
        <w:rPr>
          <w:b/>
          <w:bCs/>
        </w:rPr>
      </w:pPr>
      <w:r>
        <w:rPr>
          <w:rFonts w:ascii="Georgia" w:hAnsi="Georgia" w:cs="Arial"/>
          <w:b/>
          <w:noProof/>
          <w:sz w:val="22"/>
          <w:szCs w:val="22"/>
        </w:rPr>
        <w:drawing>
          <wp:inline distT="0" distB="0" distL="0" distR="0" wp14:anchorId="14FD1FF9" wp14:editId="4DC053E5">
            <wp:extent cx="2857500" cy="952500"/>
            <wp:effectExtent l="0" t="0" r="0" b="0"/>
            <wp:docPr id="1940762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25862" b="31035"/>
                    <a:stretch>
                      <a:fillRect/>
                    </a:stretch>
                  </pic:blipFill>
                  <pic:spPr bwMode="auto">
                    <a:xfrm>
                      <a:off x="0" y="0"/>
                      <a:ext cx="2857500"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3264A950" w14:textId="12679C1A" w:rsidR="001D43BC" w:rsidRPr="001D43BC" w:rsidRDefault="001D43BC" w:rsidP="001D43BC">
      <w:r w:rsidRPr="001D43BC">
        <w:rPr>
          <w:b/>
          <w:bCs/>
        </w:rPr>
        <w:t>Volunteer Board Members</w:t>
      </w:r>
    </w:p>
    <w:p w14:paraId="5AC02439" w14:textId="77777777" w:rsidR="001D43BC" w:rsidRDefault="001D43BC" w:rsidP="001D43BC">
      <w:pPr>
        <w:rPr>
          <w:b/>
          <w:bCs/>
        </w:rPr>
      </w:pPr>
      <w:r w:rsidRPr="001D43BC">
        <w:rPr>
          <w:b/>
          <w:bCs/>
        </w:rPr>
        <w:t>Yee Hong Centre for Geriatric Care</w:t>
      </w:r>
    </w:p>
    <w:p w14:paraId="643C74D2" w14:textId="58EDE53E" w:rsidR="00713111" w:rsidRPr="00713111" w:rsidRDefault="00713111" w:rsidP="00713111">
      <w:pPr>
        <w:rPr>
          <w:rFonts w:ascii="Georgia" w:hAnsi="Georgia" w:cs="Arial"/>
          <w:b/>
          <w:sz w:val="22"/>
          <w:szCs w:val="22"/>
        </w:rPr>
      </w:pPr>
      <w:r w:rsidRPr="00A769AA">
        <w:rPr>
          <w:rFonts w:ascii="Georgia" w:hAnsi="Georgia" w:cs="Arial"/>
          <w:b/>
          <w:sz w:val="22"/>
          <w:szCs w:val="22"/>
        </w:rPr>
        <w:t>Organization Background:</w:t>
      </w:r>
    </w:p>
    <w:p w14:paraId="77B10066" w14:textId="0D2F3F63" w:rsidR="00713111" w:rsidRPr="00713111" w:rsidRDefault="00713111" w:rsidP="00713111">
      <w:r w:rsidRPr="00713111">
        <w:t>Yee Hong Centre for Geriatric Care (Yee Hong) is a recognized leader in senior care, dedicated to</w:t>
      </w:r>
      <w:r>
        <w:t xml:space="preserve"> </w:t>
      </w:r>
      <w:r w:rsidRPr="00713111">
        <w:t>providing exceptional, culturally inclusive services that enhance the well-being of older adults. With a</w:t>
      </w:r>
      <w:r>
        <w:t xml:space="preserve"> </w:t>
      </w:r>
      <w:r w:rsidRPr="00713111">
        <w:t>strong reputation for excellence in long-term care, community programs, and aging-in-place initiatives,</w:t>
      </w:r>
      <w:r>
        <w:t xml:space="preserve"> </w:t>
      </w:r>
      <w:r w:rsidRPr="00713111">
        <w:t>Yee Hong is committed to supporting seniors in living with dignity, independence, and the best possible</w:t>
      </w:r>
      <w:r>
        <w:t xml:space="preserve">  </w:t>
      </w:r>
      <w:r w:rsidRPr="00713111">
        <w:t>quality of life. At the core of its mission is a focus on compassionate, person-centered care tailored to the unique needs of diverse communities.</w:t>
      </w:r>
    </w:p>
    <w:p w14:paraId="3E0BA407" w14:textId="7130E9AC" w:rsidR="00713111" w:rsidRPr="001D43BC" w:rsidRDefault="00713111" w:rsidP="001D43BC">
      <w:r w:rsidRPr="00713111">
        <w:t>Yee Hong is one of the foremost providers of culturally appropriate senior care in the country, delivering high-quality resident experience and care to Chinese and other Asian seniors since 1994. The</w:t>
      </w:r>
      <w:r w:rsidR="00021C07">
        <w:t xml:space="preserve"> </w:t>
      </w:r>
      <w:r w:rsidRPr="00713111">
        <w:t>organization operates 805 long-term care beds and 308 seniors</w:t>
      </w:r>
      <w:r w:rsidRPr="00713111">
        <w:rPr>
          <w:rFonts w:hint="eastAsia"/>
        </w:rPr>
        <w:t>’</w:t>
      </w:r>
      <w:r w:rsidRPr="00713111">
        <w:t xml:space="preserve"> apartment units, with an additional 224 long-term care beds opening in a new home by June 2026. In addition, Yee Hong offers four campuses of managed care, a hospice residence, and a wide range of community-based senior and caregiver support services. Through this comprehensive network, the organization serves more than 15,000 individuals annually across the Greater Toronto Area.</w:t>
      </w:r>
    </w:p>
    <w:p w14:paraId="183A8776" w14:textId="77777777" w:rsidR="001D43BC" w:rsidRPr="001D43BC" w:rsidRDefault="001D43BC" w:rsidP="001D43BC">
      <w:r w:rsidRPr="001D43BC">
        <w:rPr>
          <w:b/>
          <w:bCs/>
        </w:rPr>
        <w:t>Help shape the future of seniors care in Ontario.</w:t>
      </w:r>
    </w:p>
    <w:p w14:paraId="186B6ACC" w14:textId="25C0DCE0" w:rsidR="001D43BC" w:rsidRPr="001D43BC" w:rsidRDefault="001D43BC" w:rsidP="001D43BC">
      <w:r w:rsidRPr="001D43BC">
        <w:t>Yee Hong Centre for Geriatric Care is one of Canada’s leading not-for-profit seniors care organizations, dedicated to helping seniors live with dignity by delivering quality of care and quality of life in every setting. For nearly four decades, Yee Hong has provided culturally appropriate and responsive care across the Greater Toronto Area, operating 805 long-term care beds</w:t>
      </w:r>
      <w:r w:rsidR="007829A4">
        <w:t xml:space="preserve"> with an additional 224 beds in a new home, the Ng Siu Chan Centre, opening by the end of 2026</w:t>
      </w:r>
      <w:r w:rsidRPr="001D43BC">
        <w:t>, a 308-unit seniors residence, and a 10-bed hospice. The organization also supports seniors through 639 units of community-based housing and delivers more than 22 home and community programs across its campuses and community locations. With more than 1,500 staff and 700 volunteers, Yee Hong is guided by its values of We Care, We Collaborate, and We Commit, and is committed to a culture of continuous improvement.</w:t>
      </w:r>
    </w:p>
    <w:p w14:paraId="6BECDF09" w14:textId="77777777" w:rsidR="001D43BC" w:rsidRPr="001D43BC" w:rsidRDefault="001D43BC" w:rsidP="001D43BC">
      <w:r w:rsidRPr="001D43BC">
        <w:lastRenderedPageBreak/>
        <w:t>Yee Hong is currently seeking to recruit three or more volunteer members to join its Board of Directors.</w:t>
      </w:r>
    </w:p>
    <w:p w14:paraId="79354EAF" w14:textId="77777777" w:rsidR="001D43BC" w:rsidRPr="001D43BC" w:rsidRDefault="001D43BC" w:rsidP="001D43BC">
      <w:r w:rsidRPr="001D43BC">
        <w:rPr>
          <w:b/>
          <w:bCs/>
        </w:rPr>
        <w:t>Role Overview</w:t>
      </w:r>
    </w:p>
    <w:p w14:paraId="0D187781" w14:textId="77777777" w:rsidR="001D43BC" w:rsidRPr="001D43BC" w:rsidRDefault="001D43BC" w:rsidP="001D43BC">
      <w:r w:rsidRPr="001D43BC">
        <w:t>As a member of the Board, you will contribute to the effective and ethical governance of Yee Hong and provide strategic leadership to support the organization’s continued growth and impact.</w:t>
      </w:r>
    </w:p>
    <w:p w14:paraId="7EAD40F0" w14:textId="77777777" w:rsidR="001D43BC" w:rsidRPr="001D43BC" w:rsidRDefault="001D43BC" w:rsidP="001D43BC">
      <w:r w:rsidRPr="001D43BC">
        <w:t>Key responsibilities include:</w:t>
      </w:r>
    </w:p>
    <w:p w14:paraId="57A1366A" w14:textId="77777777" w:rsidR="001D43BC" w:rsidRPr="001D43BC" w:rsidRDefault="001D43BC" w:rsidP="001D43BC">
      <w:pPr>
        <w:numPr>
          <w:ilvl w:val="0"/>
          <w:numId w:val="1"/>
        </w:numPr>
      </w:pPr>
      <w:r w:rsidRPr="001D43BC">
        <w:t>Approving the strategic plan and overseeing execution of the annual operating plan</w:t>
      </w:r>
    </w:p>
    <w:p w14:paraId="5EB16AD4" w14:textId="77777777" w:rsidR="001D43BC" w:rsidRPr="001D43BC" w:rsidRDefault="001D43BC" w:rsidP="001D43BC">
      <w:pPr>
        <w:numPr>
          <w:ilvl w:val="0"/>
          <w:numId w:val="1"/>
        </w:numPr>
      </w:pPr>
      <w:r w:rsidRPr="001D43BC">
        <w:t>Supporting CEO evaluation, development, and succession planning</w:t>
      </w:r>
    </w:p>
    <w:p w14:paraId="575C3D8D" w14:textId="77777777" w:rsidR="001D43BC" w:rsidRPr="001D43BC" w:rsidRDefault="001D43BC" w:rsidP="001D43BC">
      <w:pPr>
        <w:numPr>
          <w:ilvl w:val="0"/>
          <w:numId w:val="1"/>
        </w:numPr>
      </w:pPr>
      <w:r w:rsidRPr="001D43BC">
        <w:t>Ensuring the delivery of high-quality, culturally responsive, person-centred care</w:t>
      </w:r>
    </w:p>
    <w:p w14:paraId="08B231B4" w14:textId="77777777" w:rsidR="001D43BC" w:rsidRPr="001D43BC" w:rsidRDefault="001D43BC" w:rsidP="001D43BC">
      <w:pPr>
        <w:numPr>
          <w:ilvl w:val="0"/>
          <w:numId w:val="1"/>
        </w:numPr>
      </w:pPr>
      <w:r w:rsidRPr="001D43BC">
        <w:t>Overseeing financial sustainability and organizational performance</w:t>
      </w:r>
    </w:p>
    <w:p w14:paraId="372973F3" w14:textId="77777777" w:rsidR="001D43BC" w:rsidRPr="001D43BC" w:rsidRDefault="001D43BC" w:rsidP="001D43BC">
      <w:pPr>
        <w:numPr>
          <w:ilvl w:val="0"/>
          <w:numId w:val="1"/>
        </w:numPr>
      </w:pPr>
      <w:r w:rsidRPr="001D43BC">
        <w:t>Identifying and managing enterprise risks and ensuring appropriate governance controls</w:t>
      </w:r>
    </w:p>
    <w:p w14:paraId="4C51F589" w14:textId="77777777" w:rsidR="001D43BC" w:rsidRPr="001D43BC" w:rsidRDefault="001D43BC" w:rsidP="001D43BC">
      <w:r w:rsidRPr="001D43BC">
        <w:rPr>
          <w:b/>
          <w:bCs/>
        </w:rPr>
        <w:t>Time Commitment</w:t>
      </w:r>
    </w:p>
    <w:p w14:paraId="7F4574D0" w14:textId="375A344A" w:rsidR="001D43BC" w:rsidRPr="001D43BC" w:rsidRDefault="001D43BC" w:rsidP="001D43BC">
      <w:pPr>
        <w:numPr>
          <w:ilvl w:val="0"/>
          <w:numId w:val="2"/>
        </w:numPr>
      </w:pPr>
      <w:r w:rsidRPr="001D43BC">
        <w:t>Board meetings: 6 per year (2–3 hours per meeting), plus preparation time</w:t>
      </w:r>
    </w:p>
    <w:p w14:paraId="269F4CEB" w14:textId="77777777" w:rsidR="001D43BC" w:rsidRPr="001D43BC" w:rsidRDefault="001D43BC" w:rsidP="001D43BC">
      <w:pPr>
        <w:numPr>
          <w:ilvl w:val="0"/>
          <w:numId w:val="2"/>
        </w:numPr>
      </w:pPr>
      <w:r w:rsidRPr="001D43BC">
        <w:t>Committee participation: one or two committees meeting at least quarterly</w:t>
      </w:r>
    </w:p>
    <w:p w14:paraId="4856A8DD" w14:textId="4E15456F" w:rsidR="001D43BC" w:rsidRPr="001D43BC" w:rsidRDefault="001D43BC" w:rsidP="001D43BC">
      <w:pPr>
        <w:numPr>
          <w:ilvl w:val="0"/>
          <w:numId w:val="2"/>
        </w:numPr>
      </w:pPr>
      <w:r w:rsidRPr="001D43BC">
        <w:t xml:space="preserve">Participation in an annual Board orientation session and </w:t>
      </w:r>
      <w:r>
        <w:t xml:space="preserve">a </w:t>
      </w:r>
      <w:r w:rsidRPr="001D43BC">
        <w:t>one-day strategy retreat</w:t>
      </w:r>
    </w:p>
    <w:p w14:paraId="3F9909CA" w14:textId="77777777" w:rsidR="001D43BC" w:rsidRPr="001D43BC" w:rsidRDefault="001D43BC" w:rsidP="001D43BC">
      <w:r w:rsidRPr="001D43BC">
        <w:rPr>
          <w:b/>
          <w:bCs/>
        </w:rPr>
        <w:t>Qualifications and Experience</w:t>
      </w:r>
    </w:p>
    <w:p w14:paraId="6D196C9D" w14:textId="77777777" w:rsidR="001D43BC" w:rsidRPr="001D43BC" w:rsidRDefault="001D43BC" w:rsidP="001D43BC">
      <w:r w:rsidRPr="001D43BC">
        <w:t>We are seeking candidates who bring:</w:t>
      </w:r>
    </w:p>
    <w:p w14:paraId="0368A1E6" w14:textId="77777777" w:rsidR="001D43BC" w:rsidRPr="001D43BC" w:rsidRDefault="001D43BC" w:rsidP="001D43BC">
      <w:pPr>
        <w:numPr>
          <w:ilvl w:val="0"/>
          <w:numId w:val="3"/>
        </w:numPr>
      </w:pPr>
      <w:r w:rsidRPr="001D43BC">
        <w:t>Strong governance experience and demonstrated leadership in complex organizations</w:t>
      </w:r>
    </w:p>
    <w:p w14:paraId="6017A688" w14:textId="77777777" w:rsidR="001D43BC" w:rsidRPr="001D43BC" w:rsidRDefault="001D43BC" w:rsidP="001D43BC">
      <w:pPr>
        <w:numPr>
          <w:ilvl w:val="0"/>
          <w:numId w:val="3"/>
        </w:numPr>
      </w:pPr>
      <w:r w:rsidRPr="001D43BC">
        <w:t>Senior executive experience, ideally in multi-site or multi-sector environments</w:t>
      </w:r>
    </w:p>
    <w:p w14:paraId="065C8F2B" w14:textId="77777777" w:rsidR="001D43BC" w:rsidRPr="001D43BC" w:rsidRDefault="001D43BC" w:rsidP="001D43BC">
      <w:pPr>
        <w:numPr>
          <w:ilvl w:val="0"/>
          <w:numId w:val="3"/>
        </w:numPr>
      </w:pPr>
      <w:r w:rsidRPr="001D43BC">
        <w:t>Effective communication and collaboration skills</w:t>
      </w:r>
    </w:p>
    <w:p w14:paraId="27ED1D58" w14:textId="77777777" w:rsidR="001D43BC" w:rsidRPr="001D43BC" w:rsidRDefault="001D43BC" w:rsidP="001D43BC">
      <w:pPr>
        <w:numPr>
          <w:ilvl w:val="0"/>
          <w:numId w:val="3"/>
        </w:numPr>
      </w:pPr>
      <w:r w:rsidRPr="001D43BC">
        <w:t>Exposure to the public sector—particularly health care, social services, or seniors care—is an asset</w:t>
      </w:r>
    </w:p>
    <w:p w14:paraId="4E8B7FB3" w14:textId="77777777" w:rsidR="001D43BC" w:rsidRPr="001D43BC" w:rsidRDefault="001D43BC" w:rsidP="001D43BC">
      <w:pPr>
        <w:numPr>
          <w:ilvl w:val="0"/>
          <w:numId w:val="3"/>
        </w:numPr>
      </w:pPr>
      <w:r w:rsidRPr="001D43BC">
        <w:t>Cultural awareness and sensitivity to diverse communities</w:t>
      </w:r>
    </w:p>
    <w:p w14:paraId="58AEE1D9" w14:textId="77777777" w:rsidR="001D43BC" w:rsidRPr="001D43BC" w:rsidRDefault="001D43BC" w:rsidP="001D43BC">
      <w:r w:rsidRPr="001D43BC">
        <w:rPr>
          <w:b/>
          <w:bCs/>
        </w:rPr>
        <w:t>Areas of Expertise of Interest</w:t>
      </w:r>
    </w:p>
    <w:p w14:paraId="481B2A48" w14:textId="77777777" w:rsidR="001D43BC" w:rsidRPr="001D43BC" w:rsidRDefault="001D43BC" w:rsidP="001D43BC">
      <w:r w:rsidRPr="001D43BC">
        <w:t>Candidates with experience in one or more of the following areas are encouraged to apply:</w:t>
      </w:r>
    </w:p>
    <w:p w14:paraId="19F7634B" w14:textId="0A75C844" w:rsidR="001D43BC" w:rsidRDefault="001D43BC" w:rsidP="007829A4">
      <w:pPr>
        <w:ind w:left="360"/>
      </w:pPr>
      <w:r>
        <w:lastRenderedPageBreak/>
        <w:t>Primary Competencies:</w:t>
      </w:r>
    </w:p>
    <w:p w14:paraId="7F8EACD4" w14:textId="5A1EF579" w:rsidR="001D43BC" w:rsidRPr="001D43BC" w:rsidRDefault="001D43BC" w:rsidP="001D43BC">
      <w:pPr>
        <w:numPr>
          <w:ilvl w:val="0"/>
          <w:numId w:val="4"/>
        </w:numPr>
      </w:pPr>
      <w:r>
        <w:t>Partnership Development and</w:t>
      </w:r>
      <w:r w:rsidRPr="001D43BC">
        <w:t xml:space="preserve"> </w:t>
      </w:r>
      <w:proofErr w:type="spellStart"/>
      <w:r w:rsidRPr="001D43BC">
        <w:t>and</w:t>
      </w:r>
      <w:proofErr w:type="spellEnd"/>
      <w:r w:rsidRPr="001D43BC">
        <w:t xml:space="preserve"> </w:t>
      </w:r>
      <w:r>
        <w:t>Revenue Growth</w:t>
      </w:r>
    </w:p>
    <w:p w14:paraId="7A7E5FC2" w14:textId="77777777" w:rsidR="001D43BC" w:rsidRPr="001D43BC" w:rsidRDefault="001D43BC" w:rsidP="001D43BC">
      <w:pPr>
        <w:numPr>
          <w:ilvl w:val="0"/>
          <w:numId w:val="4"/>
        </w:numPr>
      </w:pPr>
      <w:r w:rsidRPr="001D43BC">
        <w:t>Cybersecurity and information technology</w:t>
      </w:r>
    </w:p>
    <w:p w14:paraId="5D2C86EB" w14:textId="77777777" w:rsidR="001D43BC" w:rsidRPr="001D43BC" w:rsidRDefault="001D43BC" w:rsidP="001D43BC">
      <w:pPr>
        <w:numPr>
          <w:ilvl w:val="0"/>
          <w:numId w:val="4"/>
        </w:numPr>
      </w:pPr>
      <w:r w:rsidRPr="001D43BC">
        <w:t>Innovation and digital transformation</w:t>
      </w:r>
    </w:p>
    <w:p w14:paraId="5531EDF0" w14:textId="77777777" w:rsidR="001D43BC" w:rsidRDefault="001D43BC" w:rsidP="001D43BC">
      <w:pPr>
        <w:numPr>
          <w:ilvl w:val="0"/>
          <w:numId w:val="4"/>
        </w:numPr>
      </w:pPr>
      <w:r w:rsidRPr="001D43BC">
        <w:t>Real estate development and capital projects</w:t>
      </w:r>
    </w:p>
    <w:p w14:paraId="6A27A3C5" w14:textId="5FF1C999" w:rsidR="001D43BC" w:rsidRDefault="001D43BC" w:rsidP="001D43BC">
      <w:pPr>
        <w:pStyle w:val="ListParagraph"/>
        <w:numPr>
          <w:ilvl w:val="0"/>
          <w:numId w:val="4"/>
        </w:numPr>
      </w:pPr>
      <w:r w:rsidRPr="001D43BC">
        <w:t>Legal and regulatory</w:t>
      </w:r>
      <w:r w:rsidR="007829A4">
        <w:t xml:space="preserve">, </w:t>
      </w:r>
      <w:r w:rsidRPr="001D43BC">
        <w:t>Marketing, communications, and public relations</w:t>
      </w:r>
    </w:p>
    <w:p w14:paraId="4122F484" w14:textId="3F13C7C1" w:rsidR="001D43BC" w:rsidRPr="001D43BC" w:rsidRDefault="001D43BC" w:rsidP="001D43BC">
      <w:pPr>
        <w:pStyle w:val="ListParagraph"/>
        <w:numPr>
          <w:ilvl w:val="0"/>
          <w:numId w:val="4"/>
        </w:numPr>
      </w:pPr>
      <w:r w:rsidRPr="001D43BC">
        <w:t>Safety, quality, and performance management</w:t>
      </w:r>
    </w:p>
    <w:p w14:paraId="62EB309D" w14:textId="0C0CF02C" w:rsidR="001D43BC" w:rsidRPr="001D43BC" w:rsidRDefault="001D43BC" w:rsidP="007829A4">
      <w:pPr>
        <w:ind w:left="360"/>
      </w:pPr>
      <w:r>
        <w:t>Secondary Competencies:</w:t>
      </w:r>
    </w:p>
    <w:p w14:paraId="5E9C2726" w14:textId="77777777" w:rsidR="001D43BC" w:rsidRPr="001D43BC" w:rsidRDefault="001D43BC" w:rsidP="001D43BC">
      <w:pPr>
        <w:numPr>
          <w:ilvl w:val="0"/>
          <w:numId w:val="4"/>
        </w:numPr>
      </w:pPr>
      <w:r w:rsidRPr="001D43BC">
        <w:t>Education and research</w:t>
      </w:r>
    </w:p>
    <w:p w14:paraId="5C65440D" w14:textId="77777777" w:rsidR="001D43BC" w:rsidRPr="001D43BC" w:rsidRDefault="001D43BC" w:rsidP="001D43BC">
      <w:pPr>
        <w:numPr>
          <w:ilvl w:val="0"/>
          <w:numId w:val="4"/>
        </w:numPr>
      </w:pPr>
      <w:r w:rsidRPr="001D43BC">
        <w:t>Government relations</w:t>
      </w:r>
    </w:p>
    <w:p w14:paraId="33F08EB9" w14:textId="77777777" w:rsidR="001D43BC" w:rsidRPr="001D43BC" w:rsidRDefault="001D43BC" w:rsidP="001D43BC">
      <w:pPr>
        <w:numPr>
          <w:ilvl w:val="0"/>
          <w:numId w:val="4"/>
        </w:numPr>
      </w:pPr>
      <w:r w:rsidRPr="001D43BC">
        <w:t xml:space="preserve">Human resources and </w:t>
      </w:r>
      <w:proofErr w:type="spellStart"/>
      <w:r w:rsidRPr="001D43BC">
        <w:t>labour</w:t>
      </w:r>
      <w:proofErr w:type="spellEnd"/>
      <w:r w:rsidRPr="001D43BC">
        <w:t xml:space="preserve"> relations</w:t>
      </w:r>
    </w:p>
    <w:p w14:paraId="2EA02D8B" w14:textId="77777777" w:rsidR="001D43BC" w:rsidRPr="001D43BC" w:rsidRDefault="001D43BC" w:rsidP="001D43BC">
      <w:pPr>
        <w:numPr>
          <w:ilvl w:val="0"/>
          <w:numId w:val="4"/>
        </w:numPr>
      </w:pPr>
      <w:r w:rsidRPr="001D43BC">
        <w:t>Corporate finance, investment, and financial management</w:t>
      </w:r>
    </w:p>
    <w:p w14:paraId="51FFFB45" w14:textId="77777777" w:rsidR="001D43BC" w:rsidRPr="001D43BC" w:rsidRDefault="001D43BC" w:rsidP="001D43BC">
      <w:pPr>
        <w:numPr>
          <w:ilvl w:val="0"/>
          <w:numId w:val="4"/>
        </w:numPr>
      </w:pPr>
      <w:r w:rsidRPr="001D43BC">
        <w:t>Insurance and risk management</w:t>
      </w:r>
    </w:p>
    <w:p w14:paraId="76CC1FA2" w14:textId="77777777" w:rsidR="001D43BC" w:rsidRPr="001D43BC" w:rsidRDefault="001D43BC" w:rsidP="001D43BC">
      <w:pPr>
        <w:numPr>
          <w:ilvl w:val="0"/>
          <w:numId w:val="4"/>
        </w:numPr>
      </w:pPr>
      <w:r w:rsidRPr="001D43BC">
        <w:t>Seniors care continuum (long-term care, seniors housing, community services)</w:t>
      </w:r>
    </w:p>
    <w:p w14:paraId="64AE31A2" w14:textId="3BC87CA6" w:rsidR="007829A4" w:rsidRPr="001D43BC" w:rsidRDefault="001D43BC" w:rsidP="00713111">
      <w:pPr>
        <w:numPr>
          <w:ilvl w:val="0"/>
          <w:numId w:val="4"/>
        </w:numPr>
      </w:pPr>
      <w:r w:rsidRPr="001D43BC">
        <w:t>Strategic planning and organizational transformation</w:t>
      </w:r>
    </w:p>
    <w:p w14:paraId="23708685" w14:textId="77777777" w:rsidR="001D43BC" w:rsidRPr="001D43BC" w:rsidRDefault="001D43BC" w:rsidP="001D43BC">
      <w:r w:rsidRPr="001D43BC">
        <w:rPr>
          <w:b/>
          <w:bCs/>
        </w:rPr>
        <w:t>Term</w:t>
      </w:r>
    </w:p>
    <w:p w14:paraId="31520C77" w14:textId="1562D31C" w:rsidR="001D43BC" w:rsidRPr="001D43BC" w:rsidRDefault="001D43BC" w:rsidP="001D43BC">
      <w:r w:rsidRPr="001D43BC">
        <w:t xml:space="preserve">Board members are elected for an initial three-year term, with the possibility of renewal for up to a maximum of </w:t>
      </w:r>
      <w:r>
        <w:t>two</w:t>
      </w:r>
      <w:r w:rsidRPr="001D43BC">
        <w:t xml:space="preserve"> consecutive terms.</w:t>
      </w:r>
    </w:p>
    <w:p w14:paraId="33B50FDE" w14:textId="77777777" w:rsidR="001D43BC" w:rsidRPr="001D43BC" w:rsidRDefault="001D43BC" w:rsidP="001D43BC">
      <w:r w:rsidRPr="001D43BC">
        <w:rPr>
          <w:b/>
          <w:bCs/>
        </w:rPr>
        <w:t>Join Us</w:t>
      </w:r>
    </w:p>
    <w:p w14:paraId="04A5D3AC" w14:textId="0B4994BE" w:rsidR="004E1867" w:rsidRDefault="001D43BC" w:rsidP="001D43BC">
      <w:r w:rsidRPr="001D43BC">
        <w:t>This is an opportunity to contribute to one of Canada’s most respected seniors care organizations and help shape the future of integrated, culturally responsive seniors care.</w:t>
      </w:r>
    </w:p>
    <w:p w14:paraId="2CF61C3B" w14:textId="558F0239" w:rsidR="004E1867" w:rsidRPr="004E1867" w:rsidRDefault="004E1867" w:rsidP="001D43BC">
      <w:pPr>
        <w:rPr>
          <w:b/>
          <w:bCs/>
        </w:rPr>
      </w:pPr>
      <w:r w:rsidRPr="004E1867">
        <w:rPr>
          <w:b/>
          <w:bCs/>
        </w:rPr>
        <w:t xml:space="preserve">How to Apply </w:t>
      </w:r>
    </w:p>
    <w:p w14:paraId="575DC021" w14:textId="724CE04C" w:rsidR="00FB2FA5" w:rsidRDefault="004E1867">
      <w:pPr>
        <w:rPr>
          <w:lang w:val="en-CA"/>
        </w:rPr>
      </w:pPr>
      <w:r w:rsidRPr="004E1867">
        <w:rPr>
          <w:lang w:val="en-CA"/>
        </w:rPr>
        <w:t xml:space="preserve">Please upload or email to </w:t>
      </w:r>
      <w:r w:rsidR="00137136" w:rsidRPr="00137136">
        <w:rPr>
          <w:b/>
          <w:bCs/>
          <w:lang w:val="en-CA"/>
        </w:rPr>
        <w:t>Anna.Lee@yeehong.com</w:t>
      </w:r>
      <w:r w:rsidRPr="004E1867">
        <w:rPr>
          <w:lang w:val="en-CA"/>
        </w:rPr>
        <w:t> </w:t>
      </w:r>
      <w:r w:rsidRPr="004E1867">
        <w:rPr>
          <w:b/>
          <w:bCs/>
          <w:lang w:val="en-CA"/>
        </w:rPr>
        <w:t>a resume and cover letter of interest</w:t>
      </w:r>
      <w:r w:rsidRPr="004E1867">
        <w:rPr>
          <w:lang w:val="en-CA"/>
        </w:rPr>
        <w:t>. In your cover letter, tell us why you are interested in serving on the Yee Hong Centre for Geriatric Care Board and what of your existing expertise and experience equips you for the role. Applications will be reviewed on a rolling basis with the first tranche to be reviewed</w:t>
      </w:r>
      <w:r w:rsidRPr="004E1867">
        <w:rPr>
          <w:b/>
          <w:bCs/>
          <w:lang w:val="en-CA"/>
        </w:rPr>
        <w:t xml:space="preserve"> by May 15th 2026. </w:t>
      </w:r>
      <w:r w:rsidRPr="004E1867">
        <w:rPr>
          <w:lang w:val="en-CA"/>
        </w:rPr>
        <w:t>The roles will remain open until filled.</w:t>
      </w:r>
    </w:p>
    <w:p w14:paraId="28AB20B2" w14:textId="77777777" w:rsidR="008522AF" w:rsidRPr="008522AF" w:rsidRDefault="008522AF" w:rsidP="008522AF">
      <w:pPr>
        <w:rPr>
          <w:lang w:val="en-CA"/>
        </w:rPr>
      </w:pPr>
      <w:r w:rsidRPr="008522AF">
        <w:rPr>
          <w:i/>
          <w:iCs/>
          <w:lang w:val="en-CA"/>
        </w:rPr>
        <w:lastRenderedPageBreak/>
        <w:t>Yee Hong is an equal opportunity employer committed to an inclusive, barrier-free recruitment and selection process. Requests for accommodation can be made at any stage of the recruitment process providing the applicant has met the bona-fide requirements for the open position. If contacted for this employment opportunity, please advise if you require any accommodation.</w:t>
      </w:r>
    </w:p>
    <w:p w14:paraId="4812278D" w14:textId="77777777" w:rsidR="008522AF" w:rsidRPr="008522AF" w:rsidRDefault="008522AF" w:rsidP="008522AF">
      <w:pPr>
        <w:rPr>
          <w:lang w:val="en-CA"/>
        </w:rPr>
      </w:pPr>
      <w:r w:rsidRPr="008522AF">
        <w:rPr>
          <w:i/>
          <w:iCs/>
          <w:lang w:val="en-CA"/>
        </w:rPr>
        <w:t>Our hiring process does not involve the use of Artificial Intelligence (AI) to assist with screening applicants’ résumés.</w:t>
      </w:r>
    </w:p>
    <w:p w14:paraId="7B8432B9" w14:textId="77777777" w:rsidR="008522AF" w:rsidRPr="008522AF" w:rsidRDefault="008522AF" w:rsidP="008522AF">
      <w:pPr>
        <w:rPr>
          <w:lang w:val="en-CA"/>
        </w:rPr>
      </w:pPr>
      <w:r w:rsidRPr="008522AF">
        <w:rPr>
          <w:i/>
          <w:iCs/>
          <w:lang w:val="en-CA"/>
        </w:rPr>
        <w:t>This job is posted for new opportunities.</w:t>
      </w:r>
    </w:p>
    <w:p w14:paraId="7E6D560A" w14:textId="199ACFA2" w:rsidR="008522AF" w:rsidRPr="00713111" w:rsidRDefault="008522AF" w:rsidP="008522AF">
      <w:pPr>
        <w:rPr>
          <w:lang w:val="en-CA"/>
        </w:rPr>
      </w:pPr>
      <w:r w:rsidRPr="008522AF">
        <w:rPr>
          <w:lang w:val="en-CA"/>
        </w:rPr>
        <w:t> </w:t>
      </w:r>
    </w:p>
    <w:sectPr w:rsidR="008522AF" w:rsidRPr="0071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59F3"/>
    <w:multiLevelType w:val="multilevel"/>
    <w:tmpl w:val="FF50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C48B3"/>
    <w:multiLevelType w:val="multilevel"/>
    <w:tmpl w:val="64E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24202"/>
    <w:multiLevelType w:val="multilevel"/>
    <w:tmpl w:val="266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1F4CE9"/>
    <w:multiLevelType w:val="multilevel"/>
    <w:tmpl w:val="ACE2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503091">
    <w:abstractNumId w:val="1"/>
  </w:num>
  <w:num w:numId="2" w16cid:durableId="1816288263">
    <w:abstractNumId w:val="0"/>
  </w:num>
  <w:num w:numId="3" w16cid:durableId="1884756648">
    <w:abstractNumId w:val="2"/>
  </w:num>
  <w:num w:numId="4" w16cid:durableId="1128082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BC"/>
    <w:rsid w:val="00021C07"/>
    <w:rsid w:val="00061D44"/>
    <w:rsid w:val="00137136"/>
    <w:rsid w:val="001D43BC"/>
    <w:rsid w:val="00237856"/>
    <w:rsid w:val="0046426D"/>
    <w:rsid w:val="004E1867"/>
    <w:rsid w:val="005A4728"/>
    <w:rsid w:val="005A6171"/>
    <w:rsid w:val="005B3CAE"/>
    <w:rsid w:val="00665A98"/>
    <w:rsid w:val="006C7260"/>
    <w:rsid w:val="00713111"/>
    <w:rsid w:val="007829A4"/>
    <w:rsid w:val="008522AF"/>
    <w:rsid w:val="00AF6FAE"/>
    <w:rsid w:val="00D265E5"/>
    <w:rsid w:val="00F6535E"/>
    <w:rsid w:val="00FB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AE48"/>
  <w15:chartTrackingRefBased/>
  <w15:docId w15:val="{48935458-DBCD-44DE-91EF-2834E05F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3BC"/>
    <w:rPr>
      <w:rFonts w:eastAsiaTheme="majorEastAsia" w:cstheme="majorBidi"/>
      <w:color w:val="272727" w:themeColor="text1" w:themeTint="D8"/>
    </w:rPr>
  </w:style>
  <w:style w:type="paragraph" w:styleId="Title">
    <w:name w:val="Title"/>
    <w:basedOn w:val="Normal"/>
    <w:next w:val="Normal"/>
    <w:link w:val="TitleChar"/>
    <w:uiPriority w:val="10"/>
    <w:qFormat/>
    <w:rsid w:val="001D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3BC"/>
    <w:pPr>
      <w:spacing w:before="160"/>
      <w:jc w:val="center"/>
    </w:pPr>
    <w:rPr>
      <w:i/>
      <w:iCs/>
      <w:color w:val="404040" w:themeColor="text1" w:themeTint="BF"/>
    </w:rPr>
  </w:style>
  <w:style w:type="character" w:customStyle="1" w:styleId="QuoteChar">
    <w:name w:val="Quote Char"/>
    <w:basedOn w:val="DefaultParagraphFont"/>
    <w:link w:val="Quote"/>
    <w:uiPriority w:val="29"/>
    <w:rsid w:val="001D43BC"/>
    <w:rPr>
      <w:i/>
      <w:iCs/>
      <w:color w:val="404040" w:themeColor="text1" w:themeTint="BF"/>
    </w:rPr>
  </w:style>
  <w:style w:type="paragraph" w:styleId="ListParagraph">
    <w:name w:val="List Paragraph"/>
    <w:basedOn w:val="Normal"/>
    <w:uiPriority w:val="34"/>
    <w:qFormat/>
    <w:rsid w:val="001D43BC"/>
    <w:pPr>
      <w:ind w:left="720"/>
      <w:contextualSpacing/>
    </w:pPr>
  </w:style>
  <w:style w:type="character" w:styleId="IntenseEmphasis">
    <w:name w:val="Intense Emphasis"/>
    <w:basedOn w:val="DefaultParagraphFont"/>
    <w:uiPriority w:val="21"/>
    <w:qFormat/>
    <w:rsid w:val="001D43BC"/>
    <w:rPr>
      <w:i/>
      <w:iCs/>
      <w:color w:val="0F4761" w:themeColor="accent1" w:themeShade="BF"/>
    </w:rPr>
  </w:style>
  <w:style w:type="paragraph" w:styleId="IntenseQuote">
    <w:name w:val="Intense Quote"/>
    <w:basedOn w:val="Normal"/>
    <w:next w:val="Normal"/>
    <w:link w:val="IntenseQuoteChar"/>
    <w:uiPriority w:val="30"/>
    <w:qFormat/>
    <w:rsid w:val="001D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3BC"/>
    <w:rPr>
      <w:i/>
      <w:iCs/>
      <w:color w:val="0F4761" w:themeColor="accent1" w:themeShade="BF"/>
    </w:rPr>
  </w:style>
  <w:style w:type="character" w:styleId="IntenseReference">
    <w:name w:val="Intense Reference"/>
    <w:basedOn w:val="DefaultParagraphFont"/>
    <w:uiPriority w:val="32"/>
    <w:qFormat/>
    <w:rsid w:val="001D43BC"/>
    <w:rPr>
      <w:b/>
      <w:bCs/>
      <w:smallCaps/>
      <w:color w:val="0F4761" w:themeColor="accent1" w:themeShade="BF"/>
      <w:spacing w:val="5"/>
    </w:rPr>
  </w:style>
  <w:style w:type="character" w:styleId="CommentReference">
    <w:name w:val="annotation reference"/>
    <w:basedOn w:val="DefaultParagraphFont"/>
    <w:uiPriority w:val="99"/>
    <w:semiHidden/>
    <w:unhideWhenUsed/>
    <w:rsid w:val="001D43BC"/>
    <w:rPr>
      <w:sz w:val="16"/>
      <w:szCs w:val="16"/>
    </w:rPr>
  </w:style>
  <w:style w:type="paragraph" w:styleId="CommentText">
    <w:name w:val="annotation text"/>
    <w:basedOn w:val="Normal"/>
    <w:link w:val="CommentTextChar"/>
    <w:uiPriority w:val="99"/>
    <w:unhideWhenUsed/>
    <w:rsid w:val="001D43BC"/>
    <w:pPr>
      <w:spacing w:line="240" w:lineRule="auto"/>
    </w:pPr>
    <w:rPr>
      <w:sz w:val="20"/>
      <w:szCs w:val="20"/>
    </w:rPr>
  </w:style>
  <w:style w:type="character" w:customStyle="1" w:styleId="CommentTextChar">
    <w:name w:val="Comment Text Char"/>
    <w:basedOn w:val="DefaultParagraphFont"/>
    <w:link w:val="CommentText"/>
    <w:uiPriority w:val="99"/>
    <w:rsid w:val="001D43BC"/>
    <w:rPr>
      <w:sz w:val="20"/>
      <w:szCs w:val="20"/>
    </w:rPr>
  </w:style>
  <w:style w:type="paragraph" w:styleId="CommentSubject">
    <w:name w:val="annotation subject"/>
    <w:basedOn w:val="CommentText"/>
    <w:next w:val="CommentText"/>
    <w:link w:val="CommentSubjectChar"/>
    <w:uiPriority w:val="99"/>
    <w:semiHidden/>
    <w:unhideWhenUsed/>
    <w:rsid w:val="001D43BC"/>
    <w:rPr>
      <w:b/>
      <w:bCs/>
    </w:rPr>
  </w:style>
  <w:style w:type="character" w:customStyle="1" w:styleId="CommentSubjectChar">
    <w:name w:val="Comment Subject Char"/>
    <w:basedOn w:val="CommentTextChar"/>
    <w:link w:val="CommentSubject"/>
    <w:uiPriority w:val="99"/>
    <w:semiHidden/>
    <w:rsid w:val="001D43BC"/>
    <w:rPr>
      <w:b/>
      <w:bCs/>
      <w:sz w:val="20"/>
      <w:szCs w:val="20"/>
    </w:rPr>
  </w:style>
  <w:style w:type="paragraph" w:styleId="Revision">
    <w:name w:val="Revision"/>
    <w:hidden/>
    <w:uiPriority w:val="99"/>
    <w:semiHidden/>
    <w:rsid w:val="001D43BC"/>
    <w:pPr>
      <w:spacing w:after="0" w:line="240" w:lineRule="auto"/>
    </w:pPr>
  </w:style>
  <w:style w:type="character" w:styleId="Hyperlink">
    <w:name w:val="Hyperlink"/>
    <w:basedOn w:val="DefaultParagraphFont"/>
    <w:uiPriority w:val="99"/>
    <w:unhideWhenUsed/>
    <w:rsid w:val="004E1867"/>
    <w:rPr>
      <w:color w:val="467886" w:themeColor="hyperlink"/>
      <w:u w:val="single"/>
    </w:rPr>
  </w:style>
  <w:style w:type="character" w:styleId="UnresolvedMention">
    <w:name w:val="Unresolved Mention"/>
    <w:basedOn w:val="DefaultParagraphFont"/>
    <w:uiPriority w:val="99"/>
    <w:semiHidden/>
    <w:unhideWhenUsed/>
    <w:rsid w:val="004E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Woo</dc:creator>
  <cp:keywords/>
  <dc:description/>
  <cp:lastModifiedBy>Leung, Cecilia - Talent Acquisition</cp:lastModifiedBy>
  <cp:revision>4</cp:revision>
  <dcterms:created xsi:type="dcterms:W3CDTF">2026-04-28T20:19:00Z</dcterms:created>
  <dcterms:modified xsi:type="dcterms:W3CDTF">2026-04-29T20:10:00Z</dcterms:modified>
</cp:coreProperties>
</file>