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D858" w14:textId="61240B5B" w:rsidR="00C11318" w:rsidRDefault="00C11318" w:rsidP="005353F8">
      <w:pPr>
        <w:widowControl w:val="0"/>
        <w:autoSpaceDE w:val="0"/>
        <w:autoSpaceDN w:val="0"/>
        <w:adjustRightInd w:val="0"/>
        <w:spacing w:line="300" w:lineRule="auto"/>
        <w:jc w:val="both"/>
        <w:rPr>
          <w:rFonts w:cstheme="minorHAnsi"/>
          <w:color w:val="000000" w:themeColor="text1"/>
        </w:rPr>
      </w:pPr>
      <w:r>
        <w:rPr>
          <w:noProof/>
        </w:rPr>
        <w:drawing>
          <wp:inline distT="0" distB="0" distL="0" distR="0" wp14:anchorId="3ED48C62" wp14:editId="7B1A5BC6">
            <wp:extent cx="1683385" cy="314325"/>
            <wp:effectExtent l="0" t="0" r="0" b="9525"/>
            <wp:docPr id="1386936402" name="Picture 1386936402" descr="A picture containing text, clipart, table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descr="A picture containing text, clipart, tableware, plate&#10;&#10;Description automatically generated"/>
                    <pic:cNvPicPr>
                      <a:picLocks noChangeAspect="1"/>
                    </pic:cNvPicPr>
                  </pic:nvPicPr>
                  <pic:blipFill>
                    <a:blip r:embed="rId5"/>
                    <a:stretch>
                      <a:fillRect/>
                    </a:stretch>
                  </pic:blipFill>
                  <pic:spPr>
                    <a:xfrm>
                      <a:off x="0" y="0"/>
                      <a:ext cx="1683385" cy="314325"/>
                    </a:xfrm>
                    <a:prstGeom prst="rect">
                      <a:avLst/>
                    </a:prstGeom>
                  </pic:spPr>
                </pic:pic>
              </a:graphicData>
            </a:graphic>
          </wp:inline>
        </w:drawing>
      </w:r>
    </w:p>
    <w:p w14:paraId="46C9DCBA" w14:textId="77777777" w:rsidR="00C11318" w:rsidRDefault="00C11318" w:rsidP="005353F8">
      <w:pPr>
        <w:widowControl w:val="0"/>
        <w:autoSpaceDE w:val="0"/>
        <w:autoSpaceDN w:val="0"/>
        <w:adjustRightInd w:val="0"/>
        <w:spacing w:line="300" w:lineRule="auto"/>
        <w:jc w:val="both"/>
        <w:rPr>
          <w:rFonts w:cstheme="minorHAnsi"/>
          <w:color w:val="000000" w:themeColor="text1"/>
        </w:rPr>
      </w:pPr>
    </w:p>
    <w:p w14:paraId="42563531" w14:textId="29F20526" w:rsidR="00C11318" w:rsidRDefault="00C11318" w:rsidP="00C11318">
      <w:pPr>
        <w:rPr>
          <w:b/>
          <w:bCs/>
          <w:sz w:val="28"/>
          <w:szCs w:val="28"/>
          <w:lang w:val="en-US"/>
        </w:rPr>
      </w:pPr>
      <w:r w:rsidRPr="00C11318">
        <w:rPr>
          <w:b/>
          <w:bCs/>
          <w:sz w:val="28"/>
          <w:szCs w:val="28"/>
          <w:lang w:val="en-US"/>
        </w:rPr>
        <w:t>Charging Policy</w:t>
      </w:r>
    </w:p>
    <w:p w14:paraId="731F1DCE" w14:textId="2D6B3B76" w:rsidR="00EB4F74" w:rsidRDefault="00C11318" w:rsidP="00C11318">
      <w:pPr>
        <w:spacing w:after="240" w:line="300" w:lineRule="auto"/>
        <w:jc w:val="both"/>
        <w:rPr>
          <w:rFonts w:cstheme="minorHAnsi"/>
          <w:color w:val="000000" w:themeColor="text1"/>
        </w:rPr>
      </w:pPr>
      <w:r>
        <w:rPr>
          <w:rFonts w:cstheme="minorHAnsi"/>
          <w:color w:val="000000" w:themeColor="text1"/>
        </w:rPr>
        <w:t xml:space="preserve">It is the firm’s policy to </w:t>
      </w:r>
      <w:proofErr w:type="gramStart"/>
      <w:r>
        <w:rPr>
          <w:rFonts w:cstheme="minorHAnsi"/>
          <w:color w:val="000000" w:themeColor="text1"/>
        </w:rPr>
        <w:t>treat clients fairly at all times</w:t>
      </w:r>
      <w:proofErr w:type="gramEnd"/>
      <w:r w:rsidR="0044128B">
        <w:rPr>
          <w:rFonts w:cstheme="minorHAnsi"/>
          <w:color w:val="000000" w:themeColor="text1"/>
        </w:rPr>
        <w:t xml:space="preserve"> and this includes how matters</w:t>
      </w:r>
      <w:r w:rsidR="00C56740">
        <w:rPr>
          <w:rFonts w:cstheme="minorHAnsi"/>
          <w:color w:val="000000" w:themeColor="text1"/>
        </w:rPr>
        <w:t xml:space="preserve"> are billed.</w:t>
      </w:r>
    </w:p>
    <w:p w14:paraId="3405B800" w14:textId="3CF85FF8" w:rsidR="00EB4F74" w:rsidRDefault="00C11318" w:rsidP="00C11318">
      <w:pPr>
        <w:spacing w:after="240" w:line="300" w:lineRule="auto"/>
        <w:jc w:val="both"/>
        <w:rPr>
          <w:rFonts w:cstheme="minorHAnsi"/>
          <w:color w:val="000000" w:themeColor="text1"/>
        </w:rPr>
      </w:pPr>
      <w:r>
        <w:rPr>
          <w:rFonts w:cstheme="minorHAnsi"/>
          <w:color w:val="000000" w:themeColor="text1"/>
        </w:rPr>
        <w:t>Details of how we charge for work done is set out in the firm’s Terms of Business and in the firm’s Transparency</w:t>
      </w:r>
      <w:r w:rsidR="002B0A56">
        <w:rPr>
          <w:rFonts w:cstheme="minorHAnsi"/>
          <w:color w:val="000000" w:themeColor="text1"/>
        </w:rPr>
        <w:t xml:space="preserve"> and Pricing </w:t>
      </w:r>
      <w:r>
        <w:rPr>
          <w:rFonts w:cstheme="minorHAnsi"/>
          <w:color w:val="000000" w:themeColor="text1"/>
        </w:rPr>
        <w:t>policy</w:t>
      </w:r>
      <w:r w:rsidR="00EB4F74">
        <w:rPr>
          <w:rFonts w:cstheme="minorHAnsi"/>
          <w:color w:val="000000" w:themeColor="text1"/>
        </w:rPr>
        <w:t xml:space="preserve"> and these policies must be </w:t>
      </w:r>
      <w:proofErr w:type="gramStart"/>
      <w:r w:rsidR="00EB4F74">
        <w:rPr>
          <w:rFonts w:cstheme="minorHAnsi"/>
          <w:color w:val="000000" w:themeColor="text1"/>
        </w:rPr>
        <w:t>followed at all times</w:t>
      </w:r>
      <w:proofErr w:type="gramEnd"/>
      <w:r w:rsidR="00EB4F74">
        <w:rPr>
          <w:rFonts w:cstheme="minorHAnsi"/>
          <w:color w:val="000000" w:themeColor="text1"/>
        </w:rPr>
        <w:t>.</w:t>
      </w:r>
    </w:p>
    <w:p w14:paraId="58D7F9BA" w14:textId="1B71DBBC" w:rsidR="00C11318" w:rsidRDefault="00C11318" w:rsidP="00C11318">
      <w:pPr>
        <w:spacing w:after="240" w:line="300" w:lineRule="auto"/>
        <w:jc w:val="both"/>
        <w:rPr>
          <w:rFonts w:cstheme="minorHAnsi"/>
          <w:color w:val="000000" w:themeColor="text1"/>
        </w:rPr>
      </w:pPr>
      <w:r>
        <w:rPr>
          <w:rFonts w:cstheme="minorHAnsi"/>
          <w:color w:val="000000" w:themeColor="text1"/>
        </w:rPr>
        <w:t xml:space="preserve"> An estimate of our costs for the work to be done is always provided to clients along with the details of hourly rates for the fee-earner(s) involved.  </w:t>
      </w:r>
      <w:r w:rsidR="00EB4F74">
        <w:rPr>
          <w:rFonts w:cstheme="minorHAnsi"/>
          <w:color w:val="000000" w:themeColor="text1"/>
        </w:rPr>
        <w:t xml:space="preserve">If the estimate is likely to be exceeded, the client must be notified </w:t>
      </w:r>
      <w:r w:rsidR="003673D7">
        <w:rPr>
          <w:rFonts w:cstheme="minorHAnsi"/>
          <w:color w:val="000000" w:themeColor="text1"/>
        </w:rPr>
        <w:t>of this in writing before the estimate is exceeded.</w:t>
      </w:r>
    </w:p>
    <w:p w14:paraId="6D3F29C9" w14:textId="372362B9" w:rsidR="002B0A56" w:rsidRDefault="002B0A56" w:rsidP="00C11318">
      <w:pPr>
        <w:spacing w:after="240" w:line="300" w:lineRule="auto"/>
        <w:jc w:val="both"/>
        <w:rPr>
          <w:rFonts w:cstheme="minorHAnsi"/>
          <w:color w:val="000000" w:themeColor="text1"/>
        </w:rPr>
      </w:pPr>
      <w:r>
        <w:rPr>
          <w:rFonts w:cstheme="minorHAnsi"/>
          <w:color w:val="000000" w:themeColor="text1"/>
        </w:rPr>
        <w:t xml:space="preserve">It is the firm’s policy </w:t>
      </w:r>
      <w:r w:rsidR="00A64381">
        <w:rPr>
          <w:rFonts w:cstheme="minorHAnsi"/>
          <w:color w:val="000000" w:themeColor="text1"/>
        </w:rPr>
        <w:t xml:space="preserve">as set out in the Time-Recording policy </w:t>
      </w:r>
      <w:r>
        <w:rPr>
          <w:rFonts w:cstheme="minorHAnsi"/>
          <w:color w:val="000000" w:themeColor="text1"/>
        </w:rPr>
        <w:t xml:space="preserve">that all time spent on client matters </w:t>
      </w:r>
      <w:r w:rsidR="00EB4F74">
        <w:rPr>
          <w:rFonts w:cstheme="minorHAnsi"/>
          <w:color w:val="000000" w:themeColor="text1"/>
        </w:rPr>
        <w:t>is</w:t>
      </w:r>
      <w:r>
        <w:rPr>
          <w:rFonts w:cstheme="minorHAnsi"/>
          <w:color w:val="000000" w:themeColor="text1"/>
        </w:rPr>
        <w:t xml:space="preserve"> recorded as client time</w:t>
      </w:r>
      <w:r w:rsidR="00D6729A">
        <w:rPr>
          <w:rFonts w:cstheme="minorHAnsi"/>
          <w:color w:val="000000" w:themeColor="text1"/>
        </w:rPr>
        <w:t xml:space="preserve">. Any requests for time to be written off are made through the time recording system at the point of recording.  </w:t>
      </w:r>
      <w:r>
        <w:rPr>
          <w:rFonts w:cstheme="minorHAnsi"/>
          <w:color w:val="000000" w:themeColor="text1"/>
        </w:rPr>
        <w:t xml:space="preserve"> </w:t>
      </w:r>
    </w:p>
    <w:p w14:paraId="72A43B8C" w14:textId="13196A07" w:rsidR="001C3F8F" w:rsidRDefault="001C3F8F" w:rsidP="00C11318">
      <w:pPr>
        <w:spacing w:after="240" w:line="300" w:lineRule="auto"/>
        <w:jc w:val="both"/>
        <w:rPr>
          <w:rFonts w:cstheme="minorHAnsi"/>
          <w:color w:val="000000" w:themeColor="text1"/>
        </w:rPr>
      </w:pPr>
      <w:r>
        <w:rPr>
          <w:rFonts w:cstheme="minorHAnsi"/>
          <w:color w:val="000000" w:themeColor="text1"/>
        </w:rPr>
        <w:t xml:space="preserve">All time </w:t>
      </w:r>
      <w:r w:rsidR="00EB4F74">
        <w:rPr>
          <w:rFonts w:cstheme="minorHAnsi"/>
          <w:color w:val="000000" w:themeColor="text1"/>
        </w:rPr>
        <w:t xml:space="preserve">recorded must be billed </w:t>
      </w:r>
      <w:r>
        <w:rPr>
          <w:rFonts w:cstheme="minorHAnsi"/>
          <w:color w:val="000000" w:themeColor="text1"/>
        </w:rPr>
        <w:t>in accordance</w:t>
      </w:r>
      <w:r w:rsidR="00EB4F74">
        <w:rPr>
          <w:rFonts w:cstheme="minorHAnsi"/>
          <w:color w:val="000000" w:themeColor="text1"/>
        </w:rPr>
        <w:t xml:space="preserve"> with the policies set out</w:t>
      </w:r>
      <w:r>
        <w:rPr>
          <w:rFonts w:cstheme="minorHAnsi"/>
          <w:color w:val="000000" w:themeColor="text1"/>
        </w:rPr>
        <w:t xml:space="preserve"> in the firm’s Terms of Business.</w:t>
      </w:r>
    </w:p>
    <w:p w14:paraId="7271D7AB" w14:textId="0751831B" w:rsidR="00FD0F6F" w:rsidRDefault="0044128B" w:rsidP="00C11318">
      <w:pPr>
        <w:spacing w:after="240" w:line="300" w:lineRule="auto"/>
        <w:jc w:val="both"/>
        <w:rPr>
          <w:rFonts w:cstheme="minorHAnsi"/>
          <w:color w:val="000000" w:themeColor="text1"/>
        </w:rPr>
      </w:pPr>
      <w:r w:rsidRPr="00D6729A">
        <w:rPr>
          <w:rFonts w:cstheme="minorHAnsi"/>
          <w:color w:val="000000" w:themeColor="text1"/>
        </w:rPr>
        <w:t>Bills to clients are prepared from the time records for each matter and in accordance with the charging policy and the charges set out to clients in the firm’s Terms of Business and Transparency and Pricing Policy unless otherwise agreed with the client, for example for residential conveyancing or will matters where a price has been agreed in advance.</w:t>
      </w:r>
    </w:p>
    <w:p w14:paraId="12E58127" w14:textId="6CA59C93" w:rsidR="001C3F8F" w:rsidRDefault="001C3F8F" w:rsidP="00C11318">
      <w:pPr>
        <w:spacing w:after="240" w:line="300" w:lineRule="auto"/>
        <w:jc w:val="both"/>
        <w:rPr>
          <w:rFonts w:cstheme="minorHAnsi"/>
          <w:color w:val="000000" w:themeColor="text1"/>
        </w:rPr>
      </w:pPr>
    </w:p>
    <w:p w14:paraId="4F8BD2DE" w14:textId="77777777" w:rsidR="007715C0" w:rsidRPr="00F61450" w:rsidRDefault="007715C0" w:rsidP="002B0A56">
      <w:pPr>
        <w:spacing w:after="240" w:line="300" w:lineRule="auto"/>
        <w:jc w:val="both"/>
        <w:rPr>
          <w:rFonts w:cstheme="minorHAnsi"/>
          <w:color w:val="000000" w:themeColor="text1"/>
        </w:rPr>
      </w:pPr>
    </w:p>
    <w:p w14:paraId="2BEA428F" w14:textId="77777777" w:rsidR="005B7D6A" w:rsidRPr="00F61450" w:rsidRDefault="005B7D6A" w:rsidP="005353F8">
      <w:pPr>
        <w:spacing w:after="240" w:line="300" w:lineRule="auto"/>
        <w:ind w:left="1418" w:hanging="1418"/>
        <w:jc w:val="both"/>
        <w:rPr>
          <w:rFonts w:cstheme="minorHAnsi"/>
          <w:color w:val="000000" w:themeColor="text1"/>
        </w:rPr>
      </w:pPr>
    </w:p>
    <w:p w14:paraId="73237171" w14:textId="117BBF22" w:rsidR="00EB4F74" w:rsidRDefault="00EB4F74">
      <w:r>
        <w:br w:type="page"/>
      </w:r>
    </w:p>
    <w:p w14:paraId="2920B0DD" w14:textId="5FA2FCDF" w:rsidR="001C628F" w:rsidRPr="001C628F" w:rsidRDefault="001C628F" w:rsidP="001C628F">
      <w:pPr>
        <w:rPr>
          <w:b/>
          <w:bCs/>
          <w:sz w:val="28"/>
          <w:szCs w:val="28"/>
          <w:lang w:val="en-US"/>
        </w:rPr>
      </w:pPr>
      <w:r w:rsidRPr="001C628F">
        <w:rPr>
          <w:b/>
          <w:bCs/>
          <w:sz w:val="28"/>
          <w:szCs w:val="28"/>
          <w:lang w:val="en-US"/>
        </w:rPr>
        <w:lastRenderedPageBreak/>
        <w:t>Charging</w:t>
      </w:r>
      <w:r w:rsidR="00FD0F6F">
        <w:rPr>
          <w:b/>
          <w:bCs/>
          <w:sz w:val="28"/>
          <w:szCs w:val="28"/>
          <w:lang w:val="en-US"/>
        </w:rPr>
        <w:t>, Billing and Payment</w:t>
      </w:r>
      <w:r w:rsidRPr="001C628F">
        <w:rPr>
          <w:b/>
          <w:bCs/>
          <w:sz w:val="28"/>
          <w:szCs w:val="28"/>
          <w:lang w:val="en-US"/>
        </w:rPr>
        <w:t xml:space="preserve"> information set out in the firm’s Terms of Business</w:t>
      </w:r>
    </w:p>
    <w:p w14:paraId="07C7C0FA" w14:textId="77777777" w:rsidR="001C628F" w:rsidRDefault="001C628F" w:rsidP="00EB4F74">
      <w:pPr>
        <w:tabs>
          <w:tab w:val="center" w:pos="1640"/>
        </w:tabs>
        <w:spacing w:after="3"/>
        <w:rPr>
          <w:rFonts w:ascii="Arial" w:eastAsia="Arial" w:hAnsi="Arial" w:cs="Arial"/>
          <w:b/>
          <w:color w:val="000000"/>
          <w:sz w:val="18"/>
          <w:lang w:eastAsia="en-GB"/>
        </w:rPr>
      </w:pPr>
    </w:p>
    <w:p w14:paraId="2D3BDDD1" w14:textId="662DD816" w:rsidR="00EB4F74" w:rsidRPr="00EB4F74" w:rsidRDefault="00EB4F74" w:rsidP="00EB4F74">
      <w:pPr>
        <w:tabs>
          <w:tab w:val="center" w:pos="1640"/>
        </w:tabs>
        <w:spacing w:after="3"/>
        <w:rPr>
          <w:rFonts w:ascii="Arial" w:eastAsia="Arial" w:hAnsi="Arial" w:cs="Arial"/>
          <w:color w:val="000000"/>
          <w:sz w:val="18"/>
          <w:lang w:eastAsia="en-GB"/>
        </w:rPr>
      </w:pPr>
      <w:r w:rsidRPr="00EB4F74">
        <w:rPr>
          <w:rFonts w:ascii="Arial" w:eastAsia="Arial" w:hAnsi="Arial" w:cs="Arial"/>
          <w:b/>
          <w:color w:val="000000"/>
          <w:sz w:val="18"/>
          <w:lang w:eastAsia="en-GB"/>
        </w:rPr>
        <w:t xml:space="preserve">Charges and Fees  </w:t>
      </w:r>
      <w:r w:rsidRPr="00EB4F74">
        <w:rPr>
          <w:rFonts w:ascii="Arial" w:eastAsia="Arial" w:hAnsi="Arial" w:cs="Arial"/>
          <w:color w:val="000000"/>
          <w:sz w:val="18"/>
          <w:lang w:eastAsia="en-GB"/>
        </w:rPr>
        <w:t xml:space="preserve">  </w:t>
      </w:r>
    </w:p>
    <w:p w14:paraId="6CB966C0"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FA7CD10" w14:textId="44CCBA5E" w:rsidR="00EB4F74" w:rsidRPr="00EB4F74" w:rsidRDefault="00EB4F74" w:rsidP="00EB4F74">
      <w:pPr>
        <w:spacing w:after="3"/>
        <w:ind w:left="766" w:hanging="10"/>
        <w:rPr>
          <w:rFonts w:ascii="Arial" w:eastAsia="Arial" w:hAnsi="Arial" w:cs="Arial"/>
          <w:color w:val="000000"/>
          <w:sz w:val="18"/>
          <w:lang w:eastAsia="en-GB"/>
        </w:rPr>
      </w:pPr>
      <w:r w:rsidRPr="00EB4F74">
        <w:rPr>
          <w:rFonts w:ascii="Arial" w:eastAsia="Arial" w:hAnsi="Arial" w:cs="Arial"/>
          <w:b/>
          <w:color w:val="000000"/>
          <w:sz w:val="18"/>
          <w:u w:val="single" w:color="000000"/>
          <w:lang w:eastAsia="en-GB"/>
        </w:rPr>
        <w:t>General</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0372954A"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Our charges are generally based on the time we spend dealing with a case. Time spent on your affairs will include meetings with you and others where necessary or appropriate (including the initial meeting with you to take your instructions); any time spent travelling; file opening and the time spent in fulfilling our regulatory obligations; considering, preparing, researching and working on papers; preparation of and updating you with costs estimates, schedules and bills; court attendances; sending and receiving letters, incoming and outgoing emails and other correspondence and the time incurred in consideration of, and preparation and response to, the same; making and receiving telephone calls; and internal supervision and/or review of matter files. All work undertaken on your matter will be charged on a time basis in units of 1/10</w:t>
      </w:r>
      <w:r w:rsidRPr="00EB4F74">
        <w:rPr>
          <w:rFonts w:ascii="Arial" w:eastAsia="Arial" w:hAnsi="Arial" w:cs="Arial"/>
          <w:color w:val="000000"/>
          <w:sz w:val="18"/>
          <w:vertAlign w:val="superscript"/>
          <w:lang w:eastAsia="en-GB"/>
        </w:rPr>
        <w:t>th</w:t>
      </w:r>
      <w:r w:rsidRPr="00EB4F74">
        <w:rPr>
          <w:rFonts w:ascii="Arial" w:eastAsia="Arial" w:hAnsi="Arial" w:cs="Arial"/>
          <w:color w:val="000000"/>
          <w:sz w:val="18"/>
          <w:lang w:eastAsia="en-GB"/>
        </w:rPr>
        <w:t xml:space="preserve"> of an hour, </w:t>
      </w:r>
      <w:proofErr w:type="gramStart"/>
      <w:r w:rsidRPr="00EB4F74">
        <w:rPr>
          <w:rFonts w:ascii="Arial" w:eastAsia="Arial" w:hAnsi="Arial" w:cs="Arial"/>
          <w:color w:val="000000"/>
          <w:sz w:val="18"/>
          <w:lang w:eastAsia="en-GB"/>
        </w:rPr>
        <w:t>that is to say units</w:t>
      </w:r>
      <w:proofErr w:type="gramEnd"/>
      <w:r w:rsidRPr="00EB4F74">
        <w:rPr>
          <w:rFonts w:ascii="Arial" w:eastAsia="Arial" w:hAnsi="Arial" w:cs="Arial"/>
          <w:color w:val="000000"/>
          <w:sz w:val="18"/>
          <w:lang w:eastAsia="en-GB"/>
        </w:rPr>
        <w:t xml:space="preserve"> of six minutes each.  We may round up time of less than six minutes to treat it as one unit.  </w:t>
      </w:r>
    </w:p>
    <w:p w14:paraId="5DD5ED61"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73009699" w14:textId="77777777" w:rsidR="00EB4F74" w:rsidRPr="00EB4F74" w:rsidRDefault="00EB4F74" w:rsidP="00EB4F74">
      <w:pPr>
        <w:spacing w:after="0" w:line="240" w:lineRule="auto"/>
        <w:ind w:left="785" w:right="718"/>
        <w:jc w:val="both"/>
        <w:rPr>
          <w:rFonts w:ascii="Arial" w:eastAsia="Arial" w:hAnsi="Arial" w:cs="Arial"/>
          <w:color w:val="000000"/>
          <w:sz w:val="18"/>
          <w:lang w:eastAsia="en-GB"/>
        </w:rPr>
      </w:pPr>
      <w:r w:rsidRPr="00EB4F74">
        <w:rPr>
          <w:rFonts w:ascii="Arial" w:eastAsia="Arial" w:hAnsi="Arial" w:cs="Arial"/>
          <w:color w:val="0F1419"/>
          <w:sz w:val="18"/>
          <w:lang w:eastAsia="en-GB"/>
        </w:rPr>
        <w:t xml:space="preserve">In matters where we are charging on an hourly basis the accompanying letter sets out the hourly rates for the people who will be handling your work. These hourly rates will be reviewed periodically to reflect increases in overhead costs and inflation. Normally the rates are reviewed with effect from 1 January each year. If a review is carried out before this matter has been concluded, we will inform you of any variation in the rate before it takes effect as well as any review any estimate already provided. </w:t>
      </w:r>
      <w:r w:rsidRPr="00EB4F74">
        <w:rPr>
          <w:rFonts w:ascii="Arial" w:eastAsia="Arial" w:hAnsi="Arial" w:cs="Arial"/>
          <w:color w:val="000000"/>
          <w:sz w:val="18"/>
          <w:lang w:eastAsia="en-GB"/>
        </w:rPr>
        <w:t xml:space="preserve">  </w:t>
      </w:r>
    </w:p>
    <w:p w14:paraId="789E6F27"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711B29DE"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addition to the time spent, we may take into account a number of factors including (but not limited to) the complexity of the issues, any need to carry out work outside of our normal office hours, the speed at which action must be taken, the expertise or specialist knowledge that the case requires and, if appropriate, the value of the property or subject matter involved.  If the matter becomes more complex than expected we may need to increase our charges, in which case we will notify you in writing of this.    </w:t>
      </w:r>
    </w:p>
    <w:p w14:paraId="3A222FD8"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4C925798"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A regulatory fee of £25 plus VAT will be charged on all new instructions and this charge will be added to the first invoice that you receive in respect of your matter. </w:t>
      </w:r>
      <w:r w:rsidRPr="00EB4F74">
        <w:rPr>
          <w:rFonts w:ascii="Arial" w:eastAsia="Arial" w:hAnsi="Arial" w:cs="Arial"/>
          <w:i/>
          <w:color w:val="000000"/>
          <w:sz w:val="18"/>
          <w:lang w:eastAsia="en-GB"/>
        </w:rPr>
        <w:t xml:space="preserve"> </w:t>
      </w:r>
      <w:r w:rsidRPr="00EB4F74">
        <w:rPr>
          <w:rFonts w:ascii="Arial" w:eastAsia="Arial" w:hAnsi="Arial" w:cs="Arial"/>
          <w:color w:val="000000"/>
          <w:sz w:val="18"/>
          <w:lang w:eastAsia="en-GB"/>
        </w:rPr>
        <w:t xml:space="preserve">  </w:t>
      </w:r>
    </w:p>
    <w:p w14:paraId="2537522A"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5657D6F8"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We reserve the right to charge separately for photocopying, printing, telephone calls, faxes, travel, courier and other incidental support service expenses.    </w:t>
      </w:r>
    </w:p>
    <w:p w14:paraId="02DECD67"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387A8BB6"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VAT at the standard rate prevailing at the time of the invoice will be applied to </w:t>
      </w:r>
      <w:proofErr w:type="gramStart"/>
      <w:r w:rsidRPr="00EB4F74">
        <w:rPr>
          <w:rFonts w:ascii="Arial" w:eastAsia="Arial" w:hAnsi="Arial" w:cs="Arial"/>
          <w:color w:val="000000"/>
          <w:sz w:val="18"/>
          <w:lang w:eastAsia="en-GB"/>
        </w:rPr>
        <w:t>all of</w:t>
      </w:r>
      <w:proofErr w:type="gramEnd"/>
      <w:r w:rsidRPr="00EB4F74">
        <w:rPr>
          <w:rFonts w:ascii="Arial" w:eastAsia="Arial" w:hAnsi="Arial" w:cs="Arial"/>
          <w:color w:val="000000"/>
          <w:sz w:val="18"/>
          <w:lang w:eastAsia="en-GB"/>
        </w:rPr>
        <w:t xml:space="preserve"> our professional charges and expenses. Our VAT Registration Number is GB 340 6677 53.     </w:t>
      </w:r>
    </w:p>
    <w:p w14:paraId="504E8DCD"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70A2C34B"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If you have any query about the level of any revised rates notified to you, please contact the person handling your matter straightaway.    </w:t>
      </w:r>
    </w:p>
    <w:p w14:paraId="2F2AFB93"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F01FC76" w14:textId="77777777" w:rsidR="00EB4F74" w:rsidRPr="00EB4F74" w:rsidRDefault="00EB4F74" w:rsidP="00EB4F74">
      <w:pPr>
        <w:spacing w:after="112"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The charging rates referred to above will apply to work carried out for you prior to signature and return of these Terms of Business and our accompanying letter.    </w:t>
      </w:r>
    </w:p>
    <w:p w14:paraId="2A3F0E57" w14:textId="77777777" w:rsidR="00EB4F74" w:rsidRPr="00EB4F74" w:rsidRDefault="00EB4F74" w:rsidP="00EB4F74">
      <w:pPr>
        <w:spacing w:after="108"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Our Transparency &amp; Pricing Policy is displayed on our website.  </w:t>
      </w:r>
    </w:p>
    <w:p w14:paraId="5015E06B"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724F4747" w14:textId="77777777" w:rsidR="00EB4F74" w:rsidRPr="00EB4F74" w:rsidRDefault="00EB4F74" w:rsidP="00EB4F74">
      <w:pPr>
        <w:spacing w:after="3"/>
        <w:ind w:left="766" w:hanging="10"/>
        <w:rPr>
          <w:rFonts w:ascii="Arial" w:eastAsia="Arial" w:hAnsi="Arial" w:cs="Arial"/>
          <w:color w:val="000000"/>
          <w:sz w:val="18"/>
          <w:lang w:eastAsia="en-GB"/>
        </w:rPr>
      </w:pPr>
      <w:r w:rsidRPr="00EB4F74">
        <w:rPr>
          <w:rFonts w:ascii="Arial" w:eastAsia="Arial" w:hAnsi="Arial" w:cs="Arial"/>
          <w:b/>
          <w:color w:val="000000"/>
          <w:sz w:val="18"/>
          <w:u w:val="single" w:color="000000"/>
          <w:lang w:eastAsia="en-GB"/>
        </w:rPr>
        <w:t>Payments</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666E69E6"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Where we are required to remit funds to </w:t>
      </w:r>
      <w:proofErr w:type="gramStart"/>
      <w:r w:rsidRPr="00EB4F74">
        <w:rPr>
          <w:rFonts w:ascii="Arial" w:eastAsia="Arial" w:hAnsi="Arial" w:cs="Arial"/>
          <w:color w:val="000000"/>
          <w:sz w:val="18"/>
          <w:lang w:eastAsia="en-GB"/>
        </w:rPr>
        <w:t>you</w:t>
      </w:r>
      <w:proofErr w:type="gramEnd"/>
      <w:r w:rsidRPr="00EB4F74">
        <w:rPr>
          <w:rFonts w:ascii="Arial" w:eastAsia="Arial" w:hAnsi="Arial" w:cs="Arial"/>
          <w:color w:val="000000"/>
          <w:sz w:val="18"/>
          <w:lang w:eastAsia="en-GB"/>
        </w:rPr>
        <w:t xml:space="preserve"> we will only do so to accounts that are held in your sole name or in the names of any joint parties where we are instructed jointly by those parties.    </w:t>
      </w:r>
    </w:p>
    <w:p w14:paraId="34E1872E"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4B0BB565"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You should be aware that, for security reasons, we are unable to make payments by cheque. Where we are required to transmit funds electronically a fee of £40 plus VAT will be made for each transmission.    </w:t>
      </w:r>
    </w:p>
    <w:p w14:paraId="1B3ABAB0"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3718A0FE"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We will only make payments to you in Sterling and do not accept any liability for any variation or change in currency exchange rates.    </w:t>
      </w:r>
    </w:p>
    <w:p w14:paraId="46E50CCF"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5C29478D" w14:textId="77777777" w:rsidR="00EB4F74" w:rsidRPr="00EB4F74" w:rsidRDefault="00EB4F74" w:rsidP="00EB4F74">
      <w:pPr>
        <w:spacing w:after="5" w:line="249" w:lineRule="auto"/>
        <w:ind w:left="780" w:right="578"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Where funds are due to be remitted to </w:t>
      </w:r>
      <w:proofErr w:type="gramStart"/>
      <w:r w:rsidRPr="00EB4F74">
        <w:rPr>
          <w:rFonts w:ascii="Arial" w:eastAsia="Arial" w:hAnsi="Arial" w:cs="Arial"/>
          <w:color w:val="000000"/>
          <w:sz w:val="18"/>
          <w:lang w:eastAsia="en-GB"/>
        </w:rPr>
        <w:t>you</w:t>
      </w:r>
      <w:proofErr w:type="gramEnd"/>
      <w:r w:rsidRPr="00EB4F74">
        <w:rPr>
          <w:rFonts w:ascii="Arial" w:eastAsia="Arial" w:hAnsi="Arial" w:cs="Arial"/>
          <w:color w:val="000000"/>
          <w:sz w:val="18"/>
          <w:lang w:eastAsia="en-GB"/>
        </w:rPr>
        <w:t xml:space="preserve"> we require you to provide us with details of your bank account at the outset of your matter. </w:t>
      </w:r>
      <w:proofErr w:type="gramStart"/>
      <w:r w:rsidRPr="00EB4F74">
        <w:rPr>
          <w:rFonts w:ascii="Arial" w:eastAsia="Arial" w:hAnsi="Arial" w:cs="Arial"/>
          <w:color w:val="000000"/>
          <w:sz w:val="18"/>
          <w:lang w:eastAsia="en-GB"/>
        </w:rPr>
        <w:t>In light of</w:t>
      </w:r>
      <w:proofErr w:type="gramEnd"/>
      <w:r w:rsidRPr="00EB4F74">
        <w:rPr>
          <w:rFonts w:ascii="Arial" w:eastAsia="Arial" w:hAnsi="Arial" w:cs="Arial"/>
          <w:color w:val="000000"/>
          <w:sz w:val="18"/>
          <w:lang w:eastAsia="en-GB"/>
        </w:rPr>
        <w:t xml:space="preserve"> the increasing prevalence of fraud activity these </w:t>
      </w:r>
      <w:r w:rsidRPr="00EB4F74">
        <w:rPr>
          <w:rFonts w:ascii="Arial" w:eastAsia="Arial" w:hAnsi="Arial" w:cs="Arial"/>
          <w:color w:val="000000"/>
          <w:sz w:val="18"/>
          <w:lang w:eastAsia="en-GB"/>
        </w:rPr>
        <w:lastRenderedPageBreak/>
        <w:t xml:space="preserve">details may only be amended in person by you and any request for changes thereto by email will not be accepted.    </w:t>
      </w:r>
    </w:p>
    <w:p w14:paraId="36AACAB5" w14:textId="77777777" w:rsidR="00EB4F74" w:rsidRPr="00EB4F74" w:rsidRDefault="00EB4F74" w:rsidP="00EB4F74">
      <w:pPr>
        <w:spacing w:after="0"/>
        <w:ind w:left="771"/>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512F5D77" w14:textId="77777777" w:rsidR="00EB4F74" w:rsidRPr="00EB4F74" w:rsidRDefault="00EB4F74" w:rsidP="00EB4F74">
      <w:pPr>
        <w:spacing w:after="2"/>
        <w:ind w:left="771"/>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212184A9" w14:textId="77777777" w:rsidR="00EB4F74" w:rsidRPr="00EB4F74" w:rsidRDefault="00EB4F74" w:rsidP="00EB4F74">
      <w:pPr>
        <w:spacing w:after="76"/>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DEB067D" w14:textId="77777777" w:rsidR="00EB4F74" w:rsidRPr="00EB4F74" w:rsidRDefault="00EB4F74" w:rsidP="00EB4F74">
      <w:pPr>
        <w:numPr>
          <w:ilvl w:val="0"/>
          <w:numId w:val="3"/>
        </w:numPr>
        <w:spacing w:after="29" w:line="249" w:lineRule="auto"/>
        <w:ind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Funding for Litigation Cases</w:t>
      </w:r>
      <w:r w:rsidRPr="00EB4F74">
        <w:rPr>
          <w:rFonts w:ascii="Times New Roman" w:eastAsia="Times New Roman" w:hAnsi="Times New Roman" w:cs="Times New Roman"/>
          <w:b/>
          <w:color w:val="000000"/>
          <w:sz w:val="18"/>
          <w:lang w:eastAsia="en-GB"/>
        </w:rPr>
        <w:t xml:space="preserve"> </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5C649AA3"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There are several ways to fund a claim.  In litigation matters we will enclose a leaflet entitled “Funding Your Case” giving details of how a litigation case may be funded.  This sets out </w:t>
      </w:r>
      <w:proofErr w:type="gramStart"/>
      <w:r w:rsidRPr="00EB4F74">
        <w:rPr>
          <w:rFonts w:ascii="Arial" w:eastAsia="Arial" w:hAnsi="Arial" w:cs="Arial"/>
          <w:color w:val="000000"/>
          <w:sz w:val="18"/>
          <w:lang w:eastAsia="en-GB"/>
        </w:rPr>
        <w:t>a number of</w:t>
      </w:r>
      <w:proofErr w:type="gramEnd"/>
      <w:r w:rsidRPr="00EB4F74">
        <w:rPr>
          <w:rFonts w:ascii="Arial" w:eastAsia="Arial" w:hAnsi="Arial" w:cs="Arial"/>
          <w:color w:val="000000"/>
          <w:sz w:val="18"/>
          <w:lang w:eastAsia="en-GB"/>
        </w:rPr>
        <w:t xml:space="preserve"> options for funding litigation cases and we will be pleased to discuss these further with you.    </w:t>
      </w:r>
    </w:p>
    <w:p w14:paraId="1A8D4605" w14:textId="77777777" w:rsidR="00EB4F74" w:rsidRPr="00EB4F74" w:rsidRDefault="00EB4F74" w:rsidP="00EB4F74">
      <w:pPr>
        <w:spacing w:after="167"/>
        <w:ind w:left="168"/>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38C3E963" w14:textId="77777777" w:rsidR="00EB4F74" w:rsidRPr="00EB4F74" w:rsidRDefault="00EB4F74" w:rsidP="00EB4F74">
      <w:pPr>
        <w:numPr>
          <w:ilvl w:val="0"/>
          <w:numId w:val="3"/>
        </w:numPr>
        <w:spacing w:after="3" w:line="249" w:lineRule="auto"/>
        <w:ind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 xml:space="preserve">Conveyancing </w:t>
      </w:r>
      <w:r w:rsidRPr="00EB4F74">
        <w:rPr>
          <w:rFonts w:ascii="Calibri" w:eastAsia="Calibri" w:hAnsi="Calibri" w:cs="Calibri"/>
          <w:color w:val="000000"/>
          <w:lang w:eastAsia="en-GB"/>
        </w:rPr>
        <w:t xml:space="preserve"> </w:t>
      </w:r>
      <w:r w:rsidRPr="00EB4F74">
        <w:rPr>
          <w:rFonts w:ascii="Arial" w:eastAsia="Arial" w:hAnsi="Arial" w:cs="Arial"/>
          <w:color w:val="000000"/>
          <w:sz w:val="18"/>
          <w:lang w:eastAsia="en-GB"/>
        </w:rPr>
        <w:t xml:space="preserve">  </w:t>
      </w:r>
    </w:p>
    <w:p w14:paraId="4EDD3DF3"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189E7BF4"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conveyancing matters, our charges will usually be based upon the work involved and a percentage of the value of the property concerned.  We will provide an estimate of the likely costs at the outset of the matter.    </w:t>
      </w:r>
    </w:p>
    <w:p w14:paraId="13060FF8"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6A9F45C7"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proofErr w:type="gramStart"/>
      <w:r w:rsidRPr="00EB4F74">
        <w:rPr>
          <w:rFonts w:ascii="Arial" w:eastAsia="Arial" w:hAnsi="Arial" w:cs="Arial"/>
          <w:color w:val="000000"/>
          <w:sz w:val="18"/>
          <w:lang w:eastAsia="en-GB"/>
        </w:rPr>
        <w:t>In the event that</w:t>
      </w:r>
      <w:proofErr w:type="gramEnd"/>
      <w:r w:rsidRPr="00EB4F74">
        <w:rPr>
          <w:rFonts w:ascii="Arial" w:eastAsia="Arial" w:hAnsi="Arial" w:cs="Arial"/>
          <w:color w:val="000000"/>
          <w:sz w:val="18"/>
          <w:lang w:eastAsia="en-GB"/>
        </w:rPr>
        <w:t xml:space="preserve"> the conveyance does not proceed, we will charge </w:t>
      </w:r>
      <w:proofErr w:type="gramStart"/>
      <w:r w:rsidRPr="00EB4F74">
        <w:rPr>
          <w:rFonts w:ascii="Arial" w:eastAsia="Arial" w:hAnsi="Arial" w:cs="Arial"/>
          <w:color w:val="000000"/>
          <w:sz w:val="18"/>
          <w:lang w:eastAsia="en-GB"/>
        </w:rPr>
        <w:t>for the amount of</w:t>
      </w:r>
      <w:proofErr w:type="gramEnd"/>
      <w:r w:rsidRPr="00EB4F74">
        <w:rPr>
          <w:rFonts w:ascii="Arial" w:eastAsia="Arial" w:hAnsi="Arial" w:cs="Arial"/>
          <w:color w:val="000000"/>
          <w:sz w:val="18"/>
          <w:lang w:eastAsia="en-GB"/>
        </w:rPr>
        <w:t xml:space="preserve"> work carried out.  If it is necessary to make additional charges </w:t>
      </w:r>
      <w:proofErr w:type="gramStart"/>
      <w:r w:rsidRPr="00EB4F74">
        <w:rPr>
          <w:rFonts w:ascii="Arial" w:eastAsia="Arial" w:hAnsi="Arial" w:cs="Arial"/>
          <w:color w:val="000000"/>
          <w:sz w:val="18"/>
          <w:lang w:eastAsia="en-GB"/>
        </w:rPr>
        <w:t>as a result of</w:t>
      </w:r>
      <w:proofErr w:type="gramEnd"/>
      <w:r w:rsidRPr="00EB4F74">
        <w:rPr>
          <w:rFonts w:ascii="Arial" w:eastAsia="Arial" w:hAnsi="Arial" w:cs="Arial"/>
          <w:color w:val="000000"/>
          <w:sz w:val="18"/>
          <w:lang w:eastAsia="en-GB"/>
        </w:rPr>
        <w:t xml:space="preserve"> the complexity or circumstances of a transaction, we will discuss this with you and agree any additional fee.  The accompanying letter may set out examples of additional charges that can arise.   </w:t>
      </w:r>
    </w:p>
    <w:p w14:paraId="7B44D555"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AB90941"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cases involving a property purchase we will include and charge to you the costs of chancel insurance and local, drainage plan, and environmental searches, and any other searches that we consider are required to protect you and any lender for whom we may act. It is against our advice to omit these searches and where you are relying on mortgage </w:t>
      </w:r>
      <w:proofErr w:type="gramStart"/>
      <w:r w:rsidRPr="00EB4F74">
        <w:rPr>
          <w:rFonts w:ascii="Arial" w:eastAsia="Arial" w:hAnsi="Arial" w:cs="Arial"/>
          <w:color w:val="000000"/>
          <w:sz w:val="18"/>
          <w:lang w:eastAsia="en-GB"/>
        </w:rPr>
        <w:t>finance</w:t>
      </w:r>
      <w:proofErr w:type="gramEnd"/>
      <w:r w:rsidRPr="00EB4F74">
        <w:rPr>
          <w:rFonts w:ascii="Arial" w:eastAsia="Arial" w:hAnsi="Arial" w:cs="Arial"/>
          <w:color w:val="000000"/>
          <w:sz w:val="18"/>
          <w:lang w:eastAsia="en-GB"/>
        </w:rPr>
        <w:t xml:space="preserve"> we cannot accept instructions from you unless you agree that such searches should be made or that adequate insurance is put in place.</w:t>
      </w:r>
      <w:r w:rsidRPr="00EB4F74">
        <w:rPr>
          <w:rFonts w:ascii="Arial" w:eastAsia="Arial" w:hAnsi="Arial" w:cs="Arial"/>
          <w:color w:val="000000"/>
          <w:sz w:val="16"/>
          <w:lang w:eastAsia="en-GB"/>
        </w:rPr>
        <w:t xml:space="preserve"> </w:t>
      </w:r>
      <w:r w:rsidRPr="00EB4F74">
        <w:rPr>
          <w:rFonts w:ascii="Arial" w:eastAsia="Arial" w:hAnsi="Arial" w:cs="Arial"/>
          <w:color w:val="000000"/>
          <w:sz w:val="18"/>
          <w:lang w:eastAsia="en-GB"/>
        </w:rPr>
        <w:t xml:space="preserve">  </w:t>
      </w:r>
    </w:p>
    <w:p w14:paraId="47A4C154" w14:textId="77777777" w:rsidR="00EB4F74" w:rsidRPr="00EB4F74" w:rsidRDefault="00EB4F74" w:rsidP="00EB4F74">
      <w:pPr>
        <w:spacing w:after="0"/>
        <w:ind w:left="168"/>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6998EA2"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proofErr w:type="gramStart"/>
      <w:r w:rsidRPr="00EB4F74">
        <w:rPr>
          <w:rFonts w:ascii="Arial" w:eastAsia="Arial" w:hAnsi="Arial" w:cs="Arial"/>
          <w:color w:val="000000"/>
          <w:sz w:val="18"/>
          <w:lang w:eastAsia="en-GB"/>
        </w:rPr>
        <w:t>In the event that</w:t>
      </w:r>
      <w:proofErr w:type="gramEnd"/>
      <w:r w:rsidRPr="00EB4F74">
        <w:rPr>
          <w:rFonts w:ascii="Arial" w:eastAsia="Arial" w:hAnsi="Arial" w:cs="Arial"/>
          <w:color w:val="000000"/>
          <w:sz w:val="18"/>
          <w:lang w:eastAsia="en-GB"/>
        </w:rPr>
        <w:t xml:space="preserve"> you are borrowing from a lender in a purchase transaction, we will require the lender to arrange for the borrowed funds to be received by us at least 24 hours prior to the completion date.  </w:t>
      </w:r>
      <w:proofErr w:type="gramStart"/>
      <w:r w:rsidRPr="00EB4F74">
        <w:rPr>
          <w:rFonts w:ascii="Arial" w:eastAsia="Arial" w:hAnsi="Arial" w:cs="Arial"/>
          <w:color w:val="000000"/>
          <w:sz w:val="18"/>
          <w:lang w:eastAsia="en-GB"/>
        </w:rPr>
        <w:t>In the event that</w:t>
      </w:r>
      <w:proofErr w:type="gramEnd"/>
      <w:r w:rsidRPr="00EB4F74">
        <w:rPr>
          <w:rFonts w:ascii="Arial" w:eastAsia="Arial" w:hAnsi="Arial" w:cs="Arial"/>
          <w:color w:val="000000"/>
          <w:sz w:val="18"/>
          <w:lang w:eastAsia="en-GB"/>
        </w:rPr>
        <w:t xml:space="preserve"> the money is to be transferred to us electronically, the funds must be received by us on the day before completion to enable us to ensure that the necessary funds are available in time for completion.  Your lender will charge interest from the date the funds were released to us. We will also require cleared funds for Stamp Duty Land Tax and Land Registry fees that are payable, if any.  We are only able to complete your purchase transaction from cleared funds held in our client account.    </w:t>
      </w:r>
    </w:p>
    <w:p w14:paraId="1C018B89"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0252C078"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Please note that we are unable to accept payment by credit or debit card for property transactions, other than for payment of searches.    </w:t>
      </w:r>
    </w:p>
    <w:p w14:paraId="3BAE69D3"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2D1EA044" w14:textId="77777777" w:rsidR="00EB4F74" w:rsidRPr="00EB4F74" w:rsidRDefault="00EB4F74" w:rsidP="00EB4F74">
      <w:pPr>
        <w:spacing w:after="3"/>
        <w:ind w:left="766" w:hanging="10"/>
        <w:rPr>
          <w:rFonts w:ascii="Arial" w:eastAsia="Arial" w:hAnsi="Arial" w:cs="Arial"/>
          <w:color w:val="000000"/>
          <w:sz w:val="18"/>
          <w:lang w:eastAsia="en-GB"/>
        </w:rPr>
      </w:pPr>
      <w:r w:rsidRPr="00EB4F74">
        <w:rPr>
          <w:rFonts w:ascii="Arial" w:eastAsia="Arial" w:hAnsi="Arial" w:cs="Arial"/>
          <w:b/>
          <w:color w:val="000000"/>
          <w:sz w:val="18"/>
          <w:u w:val="single" w:color="000000"/>
          <w:lang w:eastAsia="en-GB"/>
        </w:rPr>
        <w:t>Acting for a Proposed Lender</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0AF72EAB"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proofErr w:type="gramStart"/>
      <w:r w:rsidRPr="00EB4F74">
        <w:rPr>
          <w:rFonts w:ascii="Arial" w:eastAsia="Arial" w:hAnsi="Arial" w:cs="Arial"/>
          <w:color w:val="000000"/>
          <w:sz w:val="18"/>
          <w:lang w:eastAsia="en-GB"/>
        </w:rPr>
        <w:t>In the event that</w:t>
      </w:r>
      <w:proofErr w:type="gramEnd"/>
      <w:r w:rsidRPr="00EB4F74">
        <w:rPr>
          <w:rFonts w:ascii="Arial" w:eastAsia="Arial" w:hAnsi="Arial" w:cs="Arial"/>
          <w:color w:val="000000"/>
          <w:sz w:val="18"/>
          <w:lang w:eastAsia="en-GB"/>
        </w:rPr>
        <w:t xml:space="preserve"> we are instructed to act for your lender in any matter we will have a duty to make full disclosure to the mortgagee (i.e. the lender) of all relevant facts relating to you, your purchase and the mortgage. This will include disclosure of any discrepancies between the mortgage application and information provided to us during the transaction and any cash-back payments or discount schemes which a seller is providing to you. If a conflict of interest arises, we must cease to act for you in this matter.    </w:t>
      </w:r>
    </w:p>
    <w:p w14:paraId="47C6010E"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2235300" w14:textId="77777777" w:rsidR="00EB4F74" w:rsidRPr="00EB4F74" w:rsidRDefault="00EB4F74" w:rsidP="00EB4F74">
      <w:pPr>
        <w:spacing w:after="3"/>
        <w:ind w:left="766" w:hanging="10"/>
        <w:rPr>
          <w:rFonts w:ascii="Arial" w:eastAsia="Arial" w:hAnsi="Arial" w:cs="Arial"/>
          <w:color w:val="000000"/>
          <w:sz w:val="18"/>
          <w:lang w:eastAsia="en-GB"/>
        </w:rPr>
      </w:pPr>
      <w:r w:rsidRPr="00EB4F74">
        <w:rPr>
          <w:rFonts w:ascii="Arial" w:eastAsia="Arial" w:hAnsi="Arial" w:cs="Arial"/>
          <w:b/>
          <w:color w:val="000000"/>
          <w:sz w:val="18"/>
          <w:u w:val="single" w:color="000000"/>
          <w:lang w:eastAsia="en-GB"/>
        </w:rPr>
        <w:t>Additional Charges</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7033E377"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proofErr w:type="gramStart"/>
      <w:r w:rsidRPr="00EB4F74">
        <w:rPr>
          <w:rFonts w:ascii="Arial" w:eastAsia="Arial" w:hAnsi="Arial" w:cs="Arial"/>
          <w:color w:val="000000"/>
          <w:sz w:val="18"/>
          <w:lang w:eastAsia="en-GB"/>
        </w:rPr>
        <w:t>In the event that</w:t>
      </w:r>
      <w:proofErr w:type="gramEnd"/>
      <w:r w:rsidRPr="00EB4F74">
        <w:rPr>
          <w:rFonts w:ascii="Arial" w:eastAsia="Arial" w:hAnsi="Arial" w:cs="Arial"/>
          <w:color w:val="000000"/>
          <w:sz w:val="18"/>
          <w:lang w:eastAsia="en-GB"/>
        </w:rPr>
        <w:t xml:space="preserve"> you require us to conduct a simultaneous exchange and completion an additional charge of £300 plus VAT will be made. Where there are less than 10 working days between exchange and completion, there will be an early completion fee of £150 plus VAT for each transaction. </w:t>
      </w:r>
      <w:r w:rsidRPr="00EB4F74">
        <w:rPr>
          <w:rFonts w:ascii="Arial" w:eastAsia="Arial" w:hAnsi="Arial" w:cs="Arial"/>
          <w:i/>
          <w:color w:val="000000"/>
          <w:sz w:val="18"/>
          <w:lang w:eastAsia="en-GB"/>
        </w:rPr>
        <w:t xml:space="preserve"> </w:t>
      </w:r>
      <w:r w:rsidRPr="00EB4F74">
        <w:rPr>
          <w:rFonts w:ascii="Arial" w:eastAsia="Arial" w:hAnsi="Arial" w:cs="Arial"/>
          <w:color w:val="000000"/>
          <w:sz w:val="18"/>
          <w:lang w:eastAsia="en-GB"/>
        </w:rPr>
        <w:t xml:space="preserve">  </w:t>
      </w:r>
    </w:p>
    <w:p w14:paraId="11AA3C7A"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4ADECBB1"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Where we deem it to be necessary for the protection of your </w:t>
      </w:r>
      <w:proofErr w:type="gramStart"/>
      <w:r w:rsidRPr="00EB4F74">
        <w:rPr>
          <w:rFonts w:ascii="Arial" w:eastAsia="Arial" w:hAnsi="Arial" w:cs="Arial"/>
          <w:color w:val="000000"/>
          <w:sz w:val="18"/>
          <w:lang w:eastAsia="en-GB"/>
        </w:rPr>
        <w:t>funds</w:t>
      </w:r>
      <w:proofErr w:type="gramEnd"/>
      <w:r w:rsidRPr="00EB4F74">
        <w:rPr>
          <w:rFonts w:ascii="Arial" w:eastAsia="Arial" w:hAnsi="Arial" w:cs="Arial"/>
          <w:color w:val="000000"/>
          <w:sz w:val="18"/>
          <w:lang w:eastAsia="en-GB"/>
        </w:rPr>
        <w:t xml:space="preserve"> we will undertake additional checks </w:t>
      </w:r>
      <w:proofErr w:type="gramStart"/>
      <w:r w:rsidRPr="00EB4F74">
        <w:rPr>
          <w:rFonts w:ascii="Arial" w:eastAsia="Arial" w:hAnsi="Arial" w:cs="Arial"/>
          <w:color w:val="000000"/>
          <w:sz w:val="18"/>
          <w:lang w:eastAsia="en-GB"/>
        </w:rPr>
        <w:t>in order to</w:t>
      </w:r>
      <w:proofErr w:type="gramEnd"/>
      <w:r w:rsidRPr="00EB4F74">
        <w:rPr>
          <w:rFonts w:ascii="Arial" w:eastAsia="Arial" w:hAnsi="Arial" w:cs="Arial"/>
          <w:color w:val="000000"/>
          <w:sz w:val="18"/>
          <w:lang w:eastAsia="en-GB"/>
        </w:rPr>
        <w:t xml:space="preserve"> verify the identity of the solicitor acting for the other party and the accuracy of the bank information supplied by them. Such check is normally made via Lawyer Checker to gather further information on the firm to which money is being sent enabling us to better assess the risks associated with transferring funds throughout the property transaction.  In these cases, there will be an additional fee of £10 plus VAT.  We will also check your bank account details as a further anti-fraud measure.      </w:t>
      </w:r>
    </w:p>
    <w:p w14:paraId="6039280E"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000000"/>
          <w:sz w:val="18"/>
          <w:lang w:eastAsia="en-GB"/>
        </w:rPr>
        <w:lastRenderedPageBreak/>
        <w:t xml:space="preserve">   </w:t>
      </w:r>
    </w:p>
    <w:p w14:paraId="0BC28A5D"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We will not be liable for any consequential, special, indirect or exemplary damages, costs or losses or any damages, costs or losses attributable to lost profits or lost opportunities arising from any circumstances whatsoever in relation to a conveyancing or any other matter. By way of example only, this would include circumstances relating to a property purchase transaction where the seller receives another offer for the property to be purchased by you and chooses to accept that offer prior to exchange of contracts.   </w:t>
      </w:r>
    </w:p>
    <w:p w14:paraId="4142CD21"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3AC43F6F" w14:textId="77777777" w:rsidR="00EB4F74" w:rsidRPr="00EB4F74" w:rsidRDefault="00EB4F74" w:rsidP="00EB4F74">
      <w:pPr>
        <w:spacing w:after="3"/>
        <w:ind w:left="766" w:hanging="10"/>
        <w:rPr>
          <w:rFonts w:ascii="Arial" w:eastAsia="Arial" w:hAnsi="Arial" w:cs="Arial"/>
          <w:color w:val="000000"/>
          <w:sz w:val="18"/>
          <w:lang w:eastAsia="en-GB"/>
        </w:rPr>
      </w:pPr>
      <w:r w:rsidRPr="00EB4F74">
        <w:rPr>
          <w:rFonts w:ascii="Arial" w:eastAsia="Arial" w:hAnsi="Arial" w:cs="Arial"/>
          <w:b/>
          <w:color w:val="000000"/>
          <w:sz w:val="18"/>
          <w:u w:val="single" w:color="000000"/>
          <w:lang w:eastAsia="en-GB"/>
        </w:rPr>
        <w:t>Fraud</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15C25400" w14:textId="77777777" w:rsidR="00EB4F74" w:rsidRPr="00EB4F74" w:rsidRDefault="00EB4F74" w:rsidP="00EB4F74">
      <w:pPr>
        <w:spacing w:after="1" w:line="268" w:lineRule="auto"/>
        <w:ind w:left="749" w:right="714"/>
        <w:jc w:val="both"/>
        <w:rPr>
          <w:rFonts w:ascii="Arial" w:eastAsia="Arial" w:hAnsi="Arial" w:cs="Arial"/>
          <w:color w:val="000000"/>
          <w:sz w:val="18"/>
          <w:lang w:eastAsia="en-GB"/>
        </w:rPr>
      </w:pPr>
      <w:r w:rsidRPr="00EB4F74">
        <w:rPr>
          <w:rFonts w:ascii="Arial" w:eastAsia="Arial" w:hAnsi="Arial" w:cs="Arial"/>
          <w:color w:val="000000"/>
          <w:sz w:val="18"/>
          <w:lang w:eastAsia="en-GB"/>
        </w:rPr>
        <w:t>If acting for you as buyer, i</w:t>
      </w:r>
      <w:r w:rsidRPr="00EB4F74">
        <w:rPr>
          <w:rFonts w:ascii="Arial" w:eastAsia="Arial" w:hAnsi="Arial" w:cs="Arial"/>
          <w:color w:val="202020"/>
          <w:sz w:val="18"/>
          <w:lang w:eastAsia="en-GB"/>
        </w:rPr>
        <w:t xml:space="preserve">t is the duty and responsibility of the seller or their legal representative to verify the identity of the seller or sellers as owner or owners of the property to be purchased. </w:t>
      </w:r>
      <w:proofErr w:type="gramStart"/>
      <w:r w:rsidRPr="00EB4F74">
        <w:rPr>
          <w:rFonts w:ascii="Arial" w:eastAsia="Arial" w:hAnsi="Arial" w:cs="Arial"/>
          <w:color w:val="202020"/>
          <w:sz w:val="18"/>
          <w:lang w:eastAsia="en-GB"/>
        </w:rPr>
        <w:t>Accordingly</w:t>
      </w:r>
      <w:proofErr w:type="gramEnd"/>
      <w:r w:rsidRPr="00EB4F74">
        <w:rPr>
          <w:rFonts w:ascii="Arial" w:eastAsia="Arial" w:hAnsi="Arial" w:cs="Arial"/>
          <w:color w:val="202020"/>
          <w:sz w:val="18"/>
          <w:lang w:eastAsia="en-GB"/>
        </w:rPr>
        <w:t xml:space="preserve"> we are not, and you agree that we are not, liable for any losses incurred by you arising or otherwise howsoever resulting from or in connection with: </w:t>
      </w:r>
      <w:r w:rsidRPr="00EB4F74">
        <w:rPr>
          <w:rFonts w:ascii="Arial" w:eastAsia="Arial" w:hAnsi="Arial" w:cs="Arial"/>
          <w:color w:val="000000"/>
          <w:sz w:val="18"/>
          <w:lang w:eastAsia="en-GB"/>
        </w:rPr>
        <w:t xml:space="preserve">  </w:t>
      </w:r>
    </w:p>
    <w:p w14:paraId="5B1D5333" w14:textId="77777777" w:rsidR="00EB4F74" w:rsidRPr="00EB4F74" w:rsidRDefault="00EB4F74" w:rsidP="00EB4F74">
      <w:pPr>
        <w:spacing w:after="0"/>
        <w:ind w:left="792"/>
        <w:rPr>
          <w:rFonts w:ascii="Arial" w:eastAsia="Arial" w:hAnsi="Arial" w:cs="Arial"/>
          <w:color w:val="000000"/>
          <w:sz w:val="18"/>
          <w:lang w:eastAsia="en-GB"/>
        </w:rPr>
      </w:pPr>
      <w:r w:rsidRPr="00EB4F74">
        <w:rPr>
          <w:rFonts w:ascii="Arial" w:eastAsia="Arial" w:hAnsi="Arial" w:cs="Arial"/>
          <w:color w:val="202020"/>
          <w:sz w:val="18"/>
          <w:lang w:eastAsia="en-GB"/>
        </w:rPr>
        <w:t xml:space="preserve"> </w:t>
      </w:r>
      <w:r w:rsidRPr="00EB4F74">
        <w:rPr>
          <w:rFonts w:ascii="Arial" w:eastAsia="Arial" w:hAnsi="Arial" w:cs="Arial"/>
          <w:color w:val="000000"/>
          <w:sz w:val="18"/>
          <w:lang w:eastAsia="en-GB"/>
        </w:rPr>
        <w:t xml:space="preserve">  </w:t>
      </w:r>
    </w:p>
    <w:p w14:paraId="0F0DA525" w14:textId="77777777" w:rsidR="00EB4F74" w:rsidRPr="00EB4F74" w:rsidRDefault="00EB4F74" w:rsidP="00EB4F74">
      <w:pPr>
        <w:numPr>
          <w:ilvl w:val="0"/>
          <w:numId w:val="4"/>
        </w:numPr>
        <w:spacing w:after="1" w:line="268" w:lineRule="auto"/>
        <w:ind w:right="714"/>
        <w:jc w:val="both"/>
        <w:rPr>
          <w:rFonts w:ascii="Arial" w:eastAsia="Arial" w:hAnsi="Arial" w:cs="Arial"/>
          <w:color w:val="000000"/>
          <w:sz w:val="18"/>
          <w:lang w:eastAsia="en-GB"/>
        </w:rPr>
      </w:pPr>
      <w:r w:rsidRPr="00EB4F74">
        <w:rPr>
          <w:rFonts w:ascii="Arial" w:eastAsia="Arial" w:hAnsi="Arial" w:cs="Arial"/>
          <w:color w:val="202020"/>
          <w:sz w:val="18"/>
          <w:lang w:eastAsia="en-GB"/>
        </w:rPr>
        <w:t>Any fraudulent misrepresentation, in particular relating to the identity of the owner or owners, and</w:t>
      </w:r>
      <w:r w:rsidRPr="00EB4F74">
        <w:rPr>
          <w:rFonts w:ascii="Arial" w:eastAsia="Arial" w:hAnsi="Arial" w:cs="Arial"/>
          <w:b/>
          <w:color w:val="000000"/>
          <w:sz w:val="18"/>
          <w:lang w:eastAsia="en-GB"/>
        </w:rPr>
        <w:t xml:space="preserve"> </w:t>
      </w:r>
      <w:r w:rsidRPr="00EB4F74">
        <w:rPr>
          <w:rFonts w:ascii="Arial" w:eastAsia="Arial" w:hAnsi="Arial" w:cs="Arial"/>
          <w:color w:val="202020"/>
          <w:sz w:val="18"/>
          <w:lang w:eastAsia="en-GB"/>
        </w:rPr>
        <w:t xml:space="preserve">ownership, of the property to be purchased, by the seller/sellers to their legal representative or for any payments </w:t>
      </w:r>
      <w:proofErr w:type="gramStart"/>
      <w:r w:rsidRPr="00EB4F74">
        <w:rPr>
          <w:rFonts w:ascii="Arial" w:eastAsia="Arial" w:hAnsi="Arial" w:cs="Arial"/>
          <w:color w:val="202020"/>
          <w:sz w:val="18"/>
          <w:lang w:eastAsia="en-GB"/>
        </w:rPr>
        <w:t xml:space="preserve">made </w:t>
      </w:r>
      <w:r w:rsidRPr="00EB4F74">
        <w:rPr>
          <w:rFonts w:ascii="Arial" w:eastAsia="Arial" w:hAnsi="Arial" w:cs="Arial"/>
          <w:color w:val="000000"/>
          <w:sz w:val="18"/>
          <w:lang w:eastAsia="en-GB"/>
        </w:rPr>
        <w:t xml:space="preserve"> </w:t>
      </w:r>
      <w:r w:rsidRPr="00EB4F74">
        <w:rPr>
          <w:rFonts w:ascii="Arial" w:eastAsia="Arial" w:hAnsi="Arial" w:cs="Arial"/>
          <w:color w:val="202020"/>
          <w:sz w:val="18"/>
          <w:lang w:eastAsia="en-GB"/>
        </w:rPr>
        <w:t>by</w:t>
      </w:r>
      <w:proofErr w:type="gramEnd"/>
      <w:r w:rsidRPr="00EB4F74">
        <w:rPr>
          <w:rFonts w:ascii="Arial" w:eastAsia="Arial" w:hAnsi="Arial" w:cs="Arial"/>
          <w:color w:val="202020"/>
          <w:sz w:val="18"/>
          <w:lang w:eastAsia="en-GB"/>
        </w:rPr>
        <w:t xml:space="preserve"> you relating to the purchase.  Reasonable reliance will be placed by us upon the seller or their legal representative’s said duty and responsibility to verify the identity of the seller or sellers as owner or owners of the property to be purchased.  If you have any concern or cause for suspicion as to such identity and/or ownership you must advise us </w:t>
      </w:r>
      <w:r w:rsidRPr="00EB4F74">
        <w:rPr>
          <w:rFonts w:ascii="Arial" w:eastAsia="Arial" w:hAnsi="Arial" w:cs="Arial"/>
          <w:color w:val="202020"/>
          <w:sz w:val="18"/>
          <w:u w:val="single" w:color="202020"/>
          <w:lang w:eastAsia="en-GB"/>
        </w:rPr>
        <w:t>immediately</w:t>
      </w:r>
      <w:r w:rsidRPr="00EB4F74">
        <w:rPr>
          <w:rFonts w:ascii="Arial" w:eastAsia="Arial" w:hAnsi="Arial" w:cs="Arial"/>
          <w:color w:val="202020"/>
          <w:sz w:val="18"/>
          <w:lang w:eastAsia="en-GB"/>
        </w:rPr>
        <w:t xml:space="preserve"> by telephone or email. </w:t>
      </w:r>
      <w:r w:rsidRPr="00EB4F74">
        <w:rPr>
          <w:rFonts w:ascii="Arial" w:eastAsia="Arial" w:hAnsi="Arial" w:cs="Arial"/>
          <w:color w:val="000000"/>
          <w:sz w:val="18"/>
          <w:lang w:eastAsia="en-GB"/>
        </w:rPr>
        <w:t xml:space="preserve">  </w:t>
      </w:r>
    </w:p>
    <w:p w14:paraId="19853936" w14:textId="77777777" w:rsidR="00EB4F74" w:rsidRPr="00EB4F74" w:rsidRDefault="00EB4F74" w:rsidP="00EB4F74">
      <w:pPr>
        <w:spacing w:after="2"/>
        <w:ind w:left="792"/>
        <w:rPr>
          <w:rFonts w:ascii="Arial" w:eastAsia="Arial" w:hAnsi="Arial" w:cs="Arial"/>
          <w:color w:val="000000"/>
          <w:sz w:val="18"/>
          <w:lang w:eastAsia="en-GB"/>
        </w:rPr>
      </w:pPr>
      <w:r w:rsidRPr="00EB4F74">
        <w:rPr>
          <w:rFonts w:ascii="Arial" w:eastAsia="Arial" w:hAnsi="Arial" w:cs="Arial"/>
          <w:color w:val="202020"/>
          <w:sz w:val="18"/>
          <w:lang w:eastAsia="en-GB"/>
        </w:rPr>
        <w:t xml:space="preserve"> </w:t>
      </w:r>
      <w:r w:rsidRPr="00EB4F74">
        <w:rPr>
          <w:rFonts w:ascii="Arial" w:eastAsia="Arial" w:hAnsi="Arial" w:cs="Arial"/>
          <w:color w:val="000000"/>
          <w:sz w:val="18"/>
          <w:lang w:eastAsia="en-GB"/>
        </w:rPr>
        <w:t xml:space="preserve">  </w:t>
      </w:r>
    </w:p>
    <w:p w14:paraId="26F08C02" w14:textId="77777777" w:rsidR="00EB4F74" w:rsidRPr="00EB4F74" w:rsidRDefault="00EB4F74" w:rsidP="00EB4F74">
      <w:pPr>
        <w:numPr>
          <w:ilvl w:val="0"/>
          <w:numId w:val="4"/>
        </w:numPr>
        <w:spacing w:after="1" w:line="268" w:lineRule="auto"/>
        <w:ind w:right="714"/>
        <w:jc w:val="both"/>
        <w:rPr>
          <w:rFonts w:ascii="Arial" w:eastAsia="Arial" w:hAnsi="Arial" w:cs="Arial"/>
          <w:color w:val="000000"/>
          <w:sz w:val="18"/>
          <w:lang w:eastAsia="en-GB"/>
        </w:rPr>
      </w:pPr>
      <w:r w:rsidRPr="00EB4F74">
        <w:rPr>
          <w:rFonts w:ascii="Arial" w:eastAsia="Arial" w:hAnsi="Arial" w:cs="Arial"/>
          <w:color w:val="202020"/>
          <w:sz w:val="18"/>
          <w:lang w:eastAsia="en-GB"/>
        </w:rPr>
        <w:t xml:space="preserve">Any loss or damage caused to you arising or otherwise howsoever resulting from or in connection with any payment made by you to any third party believing the same to be made to this firm.  For reasons of security this firm’s bank details will not be provided via email.  </w:t>
      </w:r>
      <w:proofErr w:type="gramStart"/>
      <w:r w:rsidRPr="00EB4F74">
        <w:rPr>
          <w:rFonts w:ascii="Arial" w:eastAsia="Arial" w:hAnsi="Arial" w:cs="Arial"/>
          <w:color w:val="202020"/>
          <w:sz w:val="18"/>
          <w:lang w:eastAsia="en-GB"/>
        </w:rPr>
        <w:t>Accordingly</w:t>
      </w:r>
      <w:proofErr w:type="gramEnd"/>
      <w:r w:rsidRPr="00EB4F74">
        <w:rPr>
          <w:rFonts w:ascii="Arial" w:eastAsia="Arial" w:hAnsi="Arial" w:cs="Arial"/>
          <w:color w:val="202020"/>
          <w:sz w:val="18"/>
          <w:lang w:eastAsia="en-GB"/>
        </w:rPr>
        <w:t xml:space="preserve"> </w:t>
      </w:r>
      <w:r w:rsidRPr="00EB4F74">
        <w:rPr>
          <w:rFonts w:ascii="Arial" w:eastAsia="Arial" w:hAnsi="Arial" w:cs="Arial"/>
          <w:color w:val="202020"/>
          <w:sz w:val="18"/>
          <w:u w:val="single" w:color="202020"/>
          <w:lang w:eastAsia="en-GB"/>
        </w:rPr>
        <w:t>you must be alert to and suspicious of any</w:t>
      </w:r>
      <w:r w:rsidRPr="00EB4F74">
        <w:rPr>
          <w:rFonts w:ascii="Arial" w:eastAsia="Arial" w:hAnsi="Arial" w:cs="Arial"/>
          <w:color w:val="202020"/>
          <w:sz w:val="18"/>
          <w:lang w:eastAsia="en-GB"/>
        </w:rPr>
        <w:t xml:space="preserve"> </w:t>
      </w:r>
      <w:r w:rsidRPr="00EB4F74">
        <w:rPr>
          <w:rFonts w:ascii="Arial" w:eastAsia="Arial" w:hAnsi="Arial" w:cs="Arial"/>
          <w:color w:val="202020"/>
          <w:sz w:val="18"/>
          <w:u w:val="single" w:color="202020"/>
          <w:lang w:eastAsia="en-GB"/>
        </w:rPr>
        <w:t>email or other communication purporting to be sent by this firm stating or suggesting a change of such bank</w:t>
      </w:r>
      <w:r w:rsidRPr="00EB4F74">
        <w:rPr>
          <w:rFonts w:ascii="Arial" w:eastAsia="Arial" w:hAnsi="Arial" w:cs="Arial"/>
          <w:color w:val="202020"/>
          <w:sz w:val="18"/>
          <w:lang w:eastAsia="en-GB"/>
        </w:rPr>
        <w:t xml:space="preserve"> </w:t>
      </w:r>
      <w:r w:rsidRPr="00EB4F74">
        <w:rPr>
          <w:rFonts w:ascii="Arial" w:eastAsia="Arial" w:hAnsi="Arial" w:cs="Arial"/>
          <w:color w:val="202020"/>
          <w:sz w:val="18"/>
          <w:u w:val="single" w:color="202020"/>
          <w:lang w:eastAsia="en-GB"/>
        </w:rPr>
        <w:t>details.</w:t>
      </w:r>
      <w:r w:rsidRPr="00EB4F74">
        <w:rPr>
          <w:rFonts w:ascii="Arial" w:eastAsia="Arial" w:hAnsi="Arial" w:cs="Arial"/>
          <w:color w:val="202020"/>
          <w:sz w:val="18"/>
          <w:lang w:eastAsia="en-GB"/>
        </w:rPr>
        <w:t xml:space="preserve"> </w:t>
      </w:r>
      <w:r w:rsidRPr="00EB4F74">
        <w:rPr>
          <w:rFonts w:ascii="Arial" w:eastAsia="Arial" w:hAnsi="Arial" w:cs="Arial"/>
          <w:color w:val="000000"/>
          <w:sz w:val="18"/>
          <w:lang w:eastAsia="en-GB"/>
        </w:rPr>
        <w:t xml:space="preserve">  </w:t>
      </w:r>
    </w:p>
    <w:p w14:paraId="7537F5D3" w14:textId="77777777" w:rsidR="00EB4F74" w:rsidRPr="00EB4F74" w:rsidRDefault="00EB4F74" w:rsidP="00EB4F74">
      <w:pPr>
        <w:spacing w:after="170"/>
        <w:ind w:left="168"/>
        <w:rPr>
          <w:rFonts w:ascii="Arial" w:eastAsia="Arial" w:hAnsi="Arial" w:cs="Arial"/>
          <w:color w:val="000000"/>
          <w:sz w:val="18"/>
          <w:lang w:eastAsia="en-GB"/>
        </w:rPr>
      </w:pPr>
      <w:r w:rsidRPr="00EB4F74">
        <w:rPr>
          <w:rFonts w:ascii="Arial" w:eastAsia="Arial" w:hAnsi="Arial" w:cs="Arial"/>
          <w:color w:val="202020"/>
          <w:sz w:val="18"/>
          <w:lang w:eastAsia="en-GB"/>
        </w:rPr>
        <w:t xml:space="preserve"> </w:t>
      </w:r>
      <w:r w:rsidRPr="00EB4F74">
        <w:rPr>
          <w:rFonts w:ascii="Arial" w:eastAsia="Arial" w:hAnsi="Arial" w:cs="Arial"/>
          <w:color w:val="000000"/>
          <w:sz w:val="18"/>
          <w:lang w:eastAsia="en-GB"/>
        </w:rPr>
        <w:t xml:space="preserve">  </w:t>
      </w:r>
    </w:p>
    <w:p w14:paraId="7EDE9C54" w14:textId="77777777" w:rsidR="00EB4F74" w:rsidRPr="00EB4F74" w:rsidRDefault="00EB4F74" w:rsidP="00EB4F74">
      <w:pPr>
        <w:numPr>
          <w:ilvl w:val="0"/>
          <w:numId w:val="5"/>
        </w:numPr>
        <w:spacing w:after="3" w:line="249" w:lineRule="auto"/>
        <w:ind w:left="844"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 xml:space="preserve">Administration of Estates  </w:t>
      </w:r>
      <w:r w:rsidRPr="00EB4F74">
        <w:rPr>
          <w:rFonts w:ascii="Arial" w:eastAsia="Arial" w:hAnsi="Arial" w:cs="Arial"/>
          <w:color w:val="000000"/>
          <w:sz w:val="18"/>
          <w:lang w:eastAsia="en-GB"/>
        </w:rPr>
        <w:t xml:space="preserve">  </w:t>
      </w:r>
    </w:p>
    <w:p w14:paraId="3D204C4F"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B1C4E0A"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probate matters, in addition to the hourly rate to be charged to you our charges may be calculated on a percentage basis, as outlined in the accompanying letter for matters involving the administration of estates. This letter sets out our charges and the basis upon which we have calculated our estimate of costs.   </w:t>
      </w:r>
    </w:p>
    <w:p w14:paraId="27EA9938" w14:textId="77777777" w:rsidR="00EB4F74" w:rsidRPr="00EB4F74" w:rsidRDefault="00EB4F74" w:rsidP="00EB4F74">
      <w:pPr>
        <w:spacing w:after="172"/>
        <w:ind w:left="168"/>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6E04CD09" w14:textId="77777777" w:rsidR="00EB4F74" w:rsidRPr="00EB4F74" w:rsidRDefault="00EB4F74" w:rsidP="00EB4F74">
      <w:pPr>
        <w:numPr>
          <w:ilvl w:val="0"/>
          <w:numId w:val="5"/>
        </w:numPr>
        <w:spacing w:after="3" w:line="249" w:lineRule="auto"/>
        <w:ind w:left="844"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 xml:space="preserve">Expenses and Disbursements  </w:t>
      </w:r>
      <w:r w:rsidRPr="00EB4F74">
        <w:rPr>
          <w:rFonts w:ascii="Arial" w:eastAsia="Arial" w:hAnsi="Arial" w:cs="Arial"/>
          <w:color w:val="000000"/>
          <w:sz w:val="18"/>
          <w:lang w:eastAsia="en-GB"/>
        </w:rPr>
        <w:t xml:space="preserve">  </w:t>
      </w:r>
    </w:p>
    <w:p w14:paraId="493ACE5A"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700B24BD"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There may be certain other expenses or disbursements (which include payments we make on your behalf, such as court fees, search fees, taxes, fees for medical reports and barristers’ fees etc.) which you will have to pay.  Unless you have in advance provided us with the funds to do so we are under no obligation to make these payments. Where applicable VAT will be charged on these expenses. As the matter </w:t>
      </w:r>
      <w:proofErr w:type="gramStart"/>
      <w:r w:rsidRPr="00EB4F74">
        <w:rPr>
          <w:rFonts w:ascii="Arial" w:eastAsia="Arial" w:hAnsi="Arial" w:cs="Arial"/>
          <w:color w:val="000000"/>
          <w:sz w:val="18"/>
          <w:lang w:eastAsia="en-GB"/>
        </w:rPr>
        <w:t>progresses</w:t>
      </w:r>
      <w:proofErr w:type="gramEnd"/>
      <w:r w:rsidRPr="00EB4F74">
        <w:rPr>
          <w:rFonts w:ascii="Arial" w:eastAsia="Arial" w:hAnsi="Arial" w:cs="Arial"/>
          <w:color w:val="000000"/>
          <w:sz w:val="18"/>
          <w:lang w:eastAsia="en-GB"/>
        </w:rPr>
        <w:t xml:space="preserve"> we will try to give you a guide to </w:t>
      </w:r>
      <w:proofErr w:type="gramStart"/>
      <w:r w:rsidRPr="00EB4F74">
        <w:rPr>
          <w:rFonts w:ascii="Arial" w:eastAsia="Arial" w:hAnsi="Arial" w:cs="Arial"/>
          <w:color w:val="000000"/>
          <w:sz w:val="18"/>
          <w:lang w:eastAsia="en-GB"/>
        </w:rPr>
        <w:t>these, and</w:t>
      </w:r>
      <w:proofErr w:type="gramEnd"/>
      <w:r w:rsidRPr="00EB4F74">
        <w:rPr>
          <w:rFonts w:ascii="Arial" w:eastAsia="Arial" w:hAnsi="Arial" w:cs="Arial"/>
          <w:color w:val="000000"/>
          <w:sz w:val="18"/>
          <w:lang w:eastAsia="en-GB"/>
        </w:rPr>
        <w:t xml:space="preserve"> will not incur substantial expenses without your prior knowledge.    </w:t>
      </w:r>
    </w:p>
    <w:p w14:paraId="768D62E3"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2917A4F6"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accepting our terms of business you acknowledge and agree that (a) you will be liable to pay all disbursements, taxes and other third party costs required as part of your instructions or transaction at the rate in force at the time of completion; (b) we are not liable to you for any additional sums you may incur as a result of increases imposed by the HM Land Registry or HM Revenue &amp; Customs or any other relevant authority; and (c) we are not liable to you for any costs, losses or damages whatsoever arising from any change in the cost of disbursements or changes in taxation rates or legislation or other third party costs that may arise during the course of your instructions or transaction and cannot be held responsible for any delays which may result in increases in such costs.    </w:t>
      </w:r>
    </w:p>
    <w:p w14:paraId="0B204D02" w14:textId="77777777" w:rsidR="00EB4F74" w:rsidRPr="00EB4F74" w:rsidRDefault="00EB4F74" w:rsidP="00EB4F74">
      <w:pPr>
        <w:spacing w:after="179"/>
        <w:ind w:left="800"/>
        <w:rPr>
          <w:rFonts w:ascii="Arial" w:eastAsia="Arial" w:hAnsi="Arial" w:cs="Arial"/>
          <w:color w:val="000000"/>
          <w:sz w:val="18"/>
          <w:lang w:eastAsia="en-GB"/>
        </w:rPr>
      </w:pPr>
      <w:r w:rsidRPr="00EB4F74">
        <w:rPr>
          <w:rFonts w:ascii="Times New Roman" w:eastAsia="Times New Roman" w:hAnsi="Times New Roman" w:cs="Times New Roman"/>
          <w:color w:val="000000"/>
          <w:sz w:val="18"/>
          <w:lang w:eastAsia="en-GB"/>
        </w:rPr>
        <w:t xml:space="preserve"> </w:t>
      </w:r>
      <w:r w:rsidRPr="00EB4F74">
        <w:rPr>
          <w:rFonts w:ascii="Arial" w:eastAsia="Arial" w:hAnsi="Arial" w:cs="Arial"/>
          <w:color w:val="000000"/>
          <w:sz w:val="18"/>
          <w:lang w:eastAsia="en-GB"/>
        </w:rPr>
        <w:t xml:space="preserve">   </w:t>
      </w:r>
    </w:p>
    <w:p w14:paraId="7136FED2" w14:textId="77777777" w:rsidR="00EB4F74" w:rsidRPr="00EB4F74" w:rsidRDefault="00EB4F74" w:rsidP="00EB4F74">
      <w:pPr>
        <w:numPr>
          <w:ilvl w:val="0"/>
          <w:numId w:val="5"/>
        </w:numPr>
        <w:spacing w:after="3" w:line="249" w:lineRule="auto"/>
        <w:ind w:left="844"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 xml:space="preserve">Other Charging Information   </w:t>
      </w:r>
      <w:r w:rsidRPr="00EB4F74">
        <w:rPr>
          <w:rFonts w:ascii="Arial" w:eastAsia="Arial" w:hAnsi="Arial" w:cs="Arial"/>
          <w:color w:val="000000"/>
          <w:sz w:val="18"/>
          <w:lang w:eastAsia="en-GB"/>
        </w:rPr>
        <w:t xml:space="preserve"> </w:t>
      </w:r>
    </w:p>
    <w:p w14:paraId="65DAA7DC"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066A094"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You may set a limit on charges and expenses to be incurred. This means that you must pay the charges and expenses incurred up to that limit without our needing to </w:t>
      </w:r>
      <w:proofErr w:type="gramStart"/>
      <w:r w:rsidRPr="00EB4F74">
        <w:rPr>
          <w:rFonts w:ascii="Arial" w:eastAsia="Arial" w:hAnsi="Arial" w:cs="Arial"/>
          <w:color w:val="000000"/>
          <w:sz w:val="18"/>
          <w:lang w:eastAsia="en-GB"/>
        </w:rPr>
        <w:t>refer back</w:t>
      </w:r>
      <w:proofErr w:type="gramEnd"/>
      <w:r w:rsidRPr="00EB4F74">
        <w:rPr>
          <w:rFonts w:ascii="Arial" w:eastAsia="Arial" w:hAnsi="Arial" w:cs="Arial"/>
          <w:color w:val="000000"/>
          <w:sz w:val="18"/>
          <w:lang w:eastAsia="en-GB"/>
        </w:rPr>
        <w:t xml:space="preserve"> to you.  We will inform you as soon as it appears that the limit may be exceeded and we will not exceed the limit without first obtaining your consent.    </w:t>
      </w:r>
    </w:p>
    <w:p w14:paraId="4C2B18B2"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color w:val="000000"/>
          <w:sz w:val="18"/>
          <w:lang w:eastAsia="en-GB"/>
        </w:rPr>
        <w:lastRenderedPageBreak/>
        <w:t xml:space="preserve">    </w:t>
      </w:r>
    </w:p>
    <w:p w14:paraId="2C5F30B8"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It is normal practice to ask clients to pay sums of money from time to time on account of our charges and/or expenses which are expected in the following weeks or months.  We find this helps clients in budgeting for costs as well as helping to avoid delay in the progress of your case.  The accompanying letter will tell you how much, if anything, we require on account before we start work on your matter.  As the matter </w:t>
      </w:r>
      <w:proofErr w:type="gramStart"/>
      <w:r w:rsidRPr="00EB4F74">
        <w:rPr>
          <w:rFonts w:ascii="Arial" w:eastAsia="Arial" w:hAnsi="Arial" w:cs="Arial"/>
          <w:color w:val="000000"/>
          <w:sz w:val="18"/>
          <w:lang w:eastAsia="en-GB"/>
        </w:rPr>
        <w:t>progresses</w:t>
      </w:r>
      <w:proofErr w:type="gramEnd"/>
      <w:r w:rsidRPr="00EB4F74">
        <w:rPr>
          <w:rFonts w:ascii="Arial" w:eastAsia="Arial" w:hAnsi="Arial" w:cs="Arial"/>
          <w:color w:val="000000"/>
          <w:sz w:val="18"/>
          <w:lang w:eastAsia="en-GB"/>
        </w:rPr>
        <w:t xml:space="preserve"> we may request further payments on account for charges and expenses to be incurred.  We will offset any such payments against your final bill, but please note that your total charges and expenses may be greater than any advance payments.    </w:t>
      </w:r>
    </w:p>
    <w:p w14:paraId="5ADCC454"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6264C146"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If instructions are given by more than one person or company we may recover our fees, expenses and VAT from any one or more of them. This includes situations where one person or company instructs us on behalf of another. Please also refer to the sub-heading ‘Joint Clients’ at clause 2 above.   </w:t>
      </w:r>
    </w:p>
    <w:p w14:paraId="4E5796CF" w14:textId="77777777" w:rsidR="00EB4F74" w:rsidRPr="00EB4F74" w:rsidRDefault="00EB4F74" w:rsidP="00EB4F74">
      <w:pPr>
        <w:spacing w:after="2"/>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141711F" w14:textId="77777777" w:rsidR="00EB4F74" w:rsidRPr="00EB4F74" w:rsidRDefault="00EB4F74" w:rsidP="00EB4F74">
      <w:pPr>
        <w:spacing w:after="0" w:line="253" w:lineRule="auto"/>
        <w:ind w:left="795" w:right="530" w:hanging="10"/>
        <w:rPr>
          <w:rFonts w:ascii="Arial" w:eastAsia="Arial" w:hAnsi="Arial" w:cs="Arial"/>
          <w:color w:val="000000"/>
          <w:sz w:val="18"/>
          <w:lang w:eastAsia="en-GB"/>
        </w:rPr>
      </w:pPr>
      <w:r w:rsidRPr="00EB4F74">
        <w:rPr>
          <w:rFonts w:ascii="Arial" w:eastAsia="Arial" w:hAnsi="Arial" w:cs="Arial"/>
          <w:color w:val="000000"/>
          <w:sz w:val="18"/>
          <w:lang w:eastAsia="en-GB"/>
        </w:rPr>
        <w:t xml:space="preserve">If arrangements are made for a third party to pay all or part of our fees or expenses, or a court orders a third party to pay all or part of our fees or expenses, you remain liable to us for such fees and/or expenses to the extent that the third party does not pay these when due.    </w:t>
      </w:r>
    </w:p>
    <w:p w14:paraId="169D77A6"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3203D66D"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If we have considered, but dismissed as unavailable or inappropriate, the possibility of other methods of funding your case, it is your sole responsibility to let us know if you wish us to reconsider the possibility of any alternative to you instructing us as a private fee-paying client.   </w:t>
      </w:r>
    </w:p>
    <w:p w14:paraId="5845D323" w14:textId="77777777" w:rsidR="00EB4F74" w:rsidRPr="00EB4F74" w:rsidRDefault="00EB4F74" w:rsidP="00EB4F74">
      <w:pPr>
        <w:spacing w:after="152"/>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09C1C0C2" w14:textId="77777777" w:rsidR="00EB4F74" w:rsidRPr="00EB4F74" w:rsidRDefault="00EB4F74" w:rsidP="00EB4F74">
      <w:pPr>
        <w:numPr>
          <w:ilvl w:val="0"/>
          <w:numId w:val="6"/>
        </w:numPr>
        <w:spacing w:after="3" w:line="249" w:lineRule="auto"/>
        <w:ind w:left="844"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 xml:space="preserve">Estimates  </w:t>
      </w:r>
      <w:r w:rsidRPr="00EB4F74">
        <w:rPr>
          <w:rFonts w:ascii="Arial" w:eastAsia="Arial" w:hAnsi="Arial" w:cs="Arial"/>
          <w:color w:val="000000"/>
          <w:sz w:val="18"/>
          <w:lang w:eastAsia="en-GB"/>
        </w:rPr>
        <w:t xml:space="preserve">  </w:t>
      </w:r>
    </w:p>
    <w:p w14:paraId="690C7A30"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1EB8679E"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The accompanying letter may give an estimate or forecast range of the likely charges and expenses in your matter.  If it is not possible to do so at this stage, the letter will explain why.  Please note that all estimates and fixed or capped fee arrangements are based on the scope of work anticipated and upon our assumptions about the matter at the time it is agreed or given. These may therefore be subject to revision should unforeseen additional work become necessary (for example, due to unexpected difficulties or if your requirements or the circumstances significantly change </w:t>
      </w:r>
      <w:proofErr w:type="gramStart"/>
      <w:r w:rsidRPr="00EB4F74">
        <w:rPr>
          <w:rFonts w:ascii="Arial" w:eastAsia="Arial" w:hAnsi="Arial" w:cs="Arial"/>
          <w:color w:val="000000"/>
          <w:sz w:val="18"/>
          <w:lang w:eastAsia="en-GB"/>
        </w:rPr>
        <w:t>during the course of</w:t>
      </w:r>
      <w:proofErr w:type="gramEnd"/>
      <w:r w:rsidRPr="00EB4F74">
        <w:rPr>
          <w:rFonts w:ascii="Arial" w:eastAsia="Arial" w:hAnsi="Arial" w:cs="Arial"/>
          <w:color w:val="000000"/>
          <w:sz w:val="18"/>
          <w:lang w:eastAsia="en-GB"/>
        </w:rPr>
        <w:t xml:space="preserve"> the matter).  Should we need to increase the fee or estimate we will inform you in writing of this as soon as possible. The provision of an estimate (orally or in writing) for the likely cost of a piece of work is an estimate only and does not constitute a contract to carry out the work at that cost. </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236BEC9F"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7E614987"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If for any reason your</w:t>
      </w: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matter does not proceed to completion or conclusion, we reserve the right to charge you for work done to date and for any expenses incurred.    </w:t>
      </w:r>
    </w:p>
    <w:p w14:paraId="754EC1F7" w14:textId="77777777" w:rsidR="00EB4F74" w:rsidRPr="00EB4F74" w:rsidRDefault="00EB4F74" w:rsidP="00EB4F74">
      <w:pPr>
        <w:spacing w:after="170"/>
        <w:ind w:left="800"/>
        <w:rPr>
          <w:rFonts w:ascii="Arial" w:eastAsia="Arial" w:hAnsi="Arial" w:cs="Arial"/>
          <w:color w:val="000000"/>
          <w:sz w:val="18"/>
          <w:lang w:eastAsia="en-GB"/>
        </w:rPr>
      </w:pPr>
      <w:r w:rsidRPr="00EB4F74">
        <w:rPr>
          <w:rFonts w:ascii="Arial" w:eastAsia="Arial" w:hAnsi="Arial" w:cs="Arial"/>
          <w:b/>
          <w:color w:val="000000"/>
          <w:sz w:val="18"/>
          <w:lang w:eastAsia="en-GB"/>
        </w:rPr>
        <w:t xml:space="preserve"> </w:t>
      </w:r>
      <w:r w:rsidRPr="00EB4F74">
        <w:rPr>
          <w:rFonts w:ascii="Arial" w:eastAsia="Arial" w:hAnsi="Arial" w:cs="Arial"/>
          <w:color w:val="000000"/>
          <w:sz w:val="18"/>
          <w:lang w:eastAsia="en-GB"/>
        </w:rPr>
        <w:t xml:space="preserve">   </w:t>
      </w:r>
    </w:p>
    <w:p w14:paraId="69741FBB" w14:textId="77777777" w:rsidR="00EB4F74" w:rsidRPr="00EB4F74" w:rsidRDefault="00EB4F74" w:rsidP="00EB4F74">
      <w:pPr>
        <w:numPr>
          <w:ilvl w:val="0"/>
          <w:numId w:val="6"/>
        </w:numPr>
        <w:spacing w:after="3" w:line="249" w:lineRule="auto"/>
        <w:ind w:left="844" w:right="741"/>
        <w:jc w:val="both"/>
        <w:rPr>
          <w:rFonts w:ascii="Arial" w:eastAsia="Arial" w:hAnsi="Arial" w:cs="Arial"/>
          <w:color w:val="000000"/>
          <w:sz w:val="18"/>
          <w:lang w:eastAsia="en-GB"/>
        </w:rPr>
      </w:pPr>
      <w:r w:rsidRPr="00EB4F74">
        <w:rPr>
          <w:rFonts w:ascii="Arial" w:eastAsia="Arial" w:hAnsi="Arial" w:cs="Arial"/>
          <w:b/>
          <w:color w:val="000000"/>
          <w:sz w:val="18"/>
          <w:lang w:eastAsia="en-GB"/>
        </w:rPr>
        <w:t xml:space="preserve">Billing and Fee Payment Arrangements  </w:t>
      </w:r>
      <w:r w:rsidRPr="00EB4F74">
        <w:rPr>
          <w:rFonts w:ascii="Arial" w:eastAsia="Arial" w:hAnsi="Arial" w:cs="Arial"/>
          <w:color w:val="000000"/>
          <w:sz w:val="18"/>
          <w:lang w:eastAsia="en-GB"/>
        </w:rPr>
        <w:t xml:space="preserve">  </w:t>
      </w:r>
    </w:p>
    <w:p w14:paraId="26F244A4" w14:textId="77777777" w:rsidR="00EB4F74" w:rsidRPr="00EB4F74" w:rsidRDefault="00EB4F74" w:rsidP="00EB4F74">
      <w:pPr>
        <w:spacing w:after="0"/>
        <w:ind w:left="152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37401D26"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all matters, we will send you a final bill towards the conclusion of the matter.  We may also send interim bills at regular stages (usually monthly) </w:t>
      </w:r>
      <w:proofErr w:type="gramStart"/>
      <w:r w:rsidRPr="00EB4F74">
        <w:rPr>
          <w:rFonts w:ascii="Arial" w:eastAsia="Arial" w:hAnsi="Arial" w:cs="Arial"/>
          <w:color w:val="000000"/>
          <w:sz w:val="18"/>
          <w:lang w:eastAsia="en-GB"/>
        </w:rPr>
        <w:t>during the course of</w:t>
      </w:r>
      <w:proofErr w:type="gramEnd"/>
      <w:r w:rsidRPr="00EB4F74">
        <w:rPr>
          <w:rFonts w:ascii="Arial" w:eastAsia="Arial" w:hAnsi="Arial" w:cs="Arial"/>
          <w:color w:val="000000"/>
          <w:sz w:val="18"/>
          <w:lang w:eastAsia="en-GB"/>
        </w:rPr>
        <w:t xml:space="preserve"> the matter. As a condition of working on or continuing to work on your matter we are entitled at any time to require you to make a payment to us on account of our fees and other costs. In cases involving courts, tribunals, mediation or arbitration we will require from you an advance payment in full on account of our fees for preparation and attendance together with any other </w:t>
      </w:r>
      <w:proofErr w:type="gramStart"/>
      <w:r w:rsidRPr="00EB4F74">
        <w:rPr>
          <w:rFonts w:ascii="Arial" w:eastAsia="Arial" w:hAnsi="Arial" w:cs="Arial"/>
          <w:color w:val="000000"/>
          <w:sz w:val="18"/>
          <w:lang w:eastAsia="en-GB"/>
        </w:rPr>
        <w:t>third party</w:t>
      </w:r>
      <w:proofErr w:type="gramEnd"/>
      <w:r w:rsidRPr="00EB4F74">
        <w:rPr>
          <w:rFonts w:ascii="Arial" w:eastAsia="Arial" w:hAnsi="Arial" w:cs="Arial"/>
          <w:color w:val="000000"/>
          <w:sz w:val="18"/>
          <w:lang w:eastAsia="en-GB"/>
        </w:rPr>
        <w:t xml:space="preserve"> costs that may arise in connection with your matter.</w:t>
      </w:r>
      <w:r w:rsidRPr="00EB4F74">
        <w:rPr>
          <w:rFonts w:ascii="Calibri" w:eastAsia="Calibri" w:hAnsi="Calibri" w:cs="Calibri"/>
          <w:color w:val="000000"/>
          <w:lang w:eastAsia="en-GB"/>
        </w:rPr>
        <w:t xml:space="preserve"> </w:t>
      </w:r>
      <w:r w:rsidRPr="00EB4F74">
        <w:rPr>
          <w:rFonts w:ascii="Arial" w:eastAsia="Arial" w:hAnsi="Arial" w:cs="Arial"/>
          <w:color w:val="000000"/>
          <w:sz w:val="18"/>
          <w:lang w:eastAsia="en-GB"/>
        </w:rPr>
        <w:t xml:space="preserve">  </w:t>
      </w:r>
    </w:p>
    <w:p w14:paraId="31AAFEEA"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0802351F"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Payment is due to us within </w:t>
      </w:r>
      <w:r w:rsidRPr="00EB4F74">
        <w:rPr>
          <w:rFonts w:ascii="Arial" w:eastAsia="Arial" w:hAnsi="Arial" w:cs="Arial"/>
          <w:b/>
          <w:color w:val="000000"/>
          <w:sz w:val="18"/>
          <w:lang w:eastAsia="en-GB"/>
        </w:rPr>
        <w:t xml:space="preserve">14 </w:t>
      </w:r>
      <w:r w:rsidRPr="00EB4F74">
        <w:rPr>
          <w:rFonts w:ascii="Arial" w:eastAsia="Arial" w:hAnsi="Arial" w:cs="Arial"/>
          <w:color w:val="000000"/>
          <w:sz w:val="18"/>
          <w:lang w:eastAsia="en-GB"/>
        </w:rPr>
        <w:t xml:space="preserve">days of the date of our bill. Where payment is not made within this time, interest will be charged on a daily basis from the date of the bill at four per cent over the Lloyds Bank plc base lending rate from time to time until the date the bill is paid in full and we may suspend work on your matter until all overdue bills have been paid.  If payment is not made within </w:t>
      </w:r>
      <w:r w:rsidRPr="00EB4F74">
        <w:rPr>
          <w:rFonts w:ascii="Arial" w:eastAsia="Arial" w:hAnsi="Arial" w:cs="Arial"/>
          <w:b/>
          <w:color w:val="000000"/>
          <w:sz w:val="18"/>
          <w:lang w:eastAsia="en-GB"/>
        </w:rPr>
        <w:t>14</w:t>
      </w:r>
      <w:r w:rsidRPr="00EB4F74">
        <w:rPr>
          <w:rFonts w:ascii="Arial" w:eastAsia="Arial" w:hAnsi="Arial" w:cs="Arial"/>
          <w:color w:val="000000"/>
          <w:sz w:val="18"/>
          <w:lang w:eastAsia="en-GB"/>
        </w:rPr>
        <w:t xml:space="preserve"> days, we reserve the right to decline to act further for you on this and any other matters on which we are acting for you. In the case of commercial debts, we reserve the right to claim interest and recovery costs pursuant to the Late Payment of Commercial Debts (Interest) Act 1998.    </w:t>
      </w:r>
    </w:p>
    <w:p w14:paraId="57BC9F22"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7A31B004"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We may retain any funds held on account upon completion or conclusion of your matter to contribute towards settlement, in full or in part, of any fees, disbursements and/or expenses owed in relation to your matter as well as any other matter of yours, and your acceptance of these Terms of Business shall authorise us to debit such monies.</w:t>
      </w:r>
      <w:r w:rsidRPr="00EB4F74">
        <w:rPr>
          <w:rFonts w:ascii="Arial" w:eastAsia="Arial" w:hAnsi="Arial" w:cs="Arial"/>
          <w:color w:val="999999"/>
          <w:sz w:val="20"/>
          <w:lang w:eastAsia="en-GB"/>
        </w:rPr>
        <w:t xml:space="preserve">  </w:t>
      </w:r>
      <w:r w:rsidRPr="00EB4F74">
        <w:rPr>
          <w:rFonts w:ascii="Arial" w:eastAsia="Arial" w:hAnsi="Arial" w:cs="Arial"/>
          <w:color w:val="000000"/>
          <w:sz w:val="18"/>
          <w:lang w:eastAsia="en-GB"/>
        </w:rPr>
        <w:t xml:space="preserve">  </w:t>
      </w:r>
    </w:p>
    <w:p w14:paraId="5F3A9365" w14:textId="77777777" w:rsidR="00EB4F74" w:rsidRPr="00EB4F74" w:rsidRDefault="00EB4F74" w:rsidP="00EB4F74">
      <w:pPr>
        <w:spacing w:after="0"/>
        <w:ind w:left="785"/>
        <w:rPr>
          <w:rFonts w:ascii="Arial" w:eastAsia="Arial" w:hAnsi="Arial" w:cs="Arial"/>
          <w:color w:val="000000"/>
          <w:sz w:val="18"/>
          <w:lang w:eastAsia="en-GB"/>
        </w:rPr>
      </w:pPr>
      <w:r w:rsidRPr="00EB4F74">
        <w:rPr>
          <w:rFonts w:ascii="Arial" w:eastAsia="Arial" w:hAnsi="Arial" w:cs="Arial"/>
          <w:color w:val="999999"/>
          <w:sz w:val="20"/>
          <w:lang w:eastAsia="en-GB"/>
        </w:rPr>
        <w:lastRenderedPageBreak/>
        <w:t xml:space="preserve"> </w:t>
      </w:r>
      <w:r w:rsidRPr="00EB4F74">
        <w:rPr>
          <w:rFonts w:ascii="Arial" w:eastAsia="Arial" w:hAnsi="Arial" w:cs="Arial"/>
          <w:color w:val="000000"/>
          <w:sz w:val="18"/>
          <w:lang w:eastAsia="en-GB"/>
        </w:rPr>
        <w:t xml:space="preserve">  </w:t>
      </w:r>
    </w:p>
    <w:p w14:paraId="653572F7"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We operate a strict credit control policy and overdue invoices will be subject to recovery proceedings. This may include us instructing a debt collection agency to recover debts due by you to us and we reserve the right to recover all costs and disbursements associated with such recovery.  </w:t>
      </w:r>
    </w:p>
    <w:p w14:paraId="4E884F70"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5E5C5021"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In all property transfers, we require our final bill to be paid before we complete the transaction.  If we are holding monies on account on your behalf, we will deduct our fees and disbursements from such monies before forwarding any balance to you.    </w:t>
      </w:r>
    </w:p>
    <w:p w14:paraId="167AF707" w14:textId="77777777" w:rsidR="00EB4F74" w:rsidRPr="00EB4F74" w:rsidRDefault="00EB4F74" w:rsidP="00EB4F74">
      <w:pPr>
        <w:spacing w:after="0"/>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066396BF" w14:textId="77777777" w:rsidR="00EB4F74" w:rsidRPr="00EB4F74" w:rsidRDefault="00EB4F74" w:rsidP="00EB4F74">
      <w:pPr>
        <w:spacing w:after="5" w:line="249" w:lineRule="auto"/>
        <w:ind w:left="780" w:right="737" w:hanging="10"/>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Payments can be made by the following methods.  For ease of reference the current clearance time of each payment is as stated in parentheses.   </w:t>
      </w:r>
    </w:p>
    <w:p w14:paraId="359AD0A3" w14:textId="77777777" w:rsidR="00EB4F74" w:rsidRPr="00EB4F74" w:rsidRDefault="00EB4F74" w:rsidP="00EB4F74">
      <w:pPr>
        <w:spacing w:after="68"/>
        <w:ind w:left="800"/>
        <w:rPr>
          <w:rFonts w:ascii="Arial" w:eastAsia="Arial" w:hAnsi="Arial" w:cs="Arial"/>
          <w:color w:val="000000"/>
          <w:sz w:val="18"/>
          <w:lang w:eastAsia="en-GB"/>
        </w:rPr>
      </w:pPr>
      <w:r w:rsidRPr="00EB4F74">
        <w:rPr>
          <w:rFonts w:ascii="Arial" w:eastAsia="Arial" w:hAnsi="Arial" w:cs="Arial"/>
          <w:color w:val="000000"/>
          <w:sz w:val="18"/>
          <w:lang w:eastAsia="en-GB"/>
        </w:rPr>
        <w:t xml:space="preserve">    </w:t>
      </w:r>
    </w:p>
    <w:p w14:paraId="0F42E059" w14:textId="77777777" w:rsidR="00EB4F74" w:rsidRPr="00EB4F74" w:rsidRDefault="00EB4F74" w:rsidP="00EB4F74">
      <w:pPr>
        <w:numPr>
          <w:ilvl w:val="0"/>
          <w:numId w:val="7"/>
        </w:numPr>
        <w:spacing w:after="214" w:line="249" w:lineRule="auto"/>
        <w:ind w:right="737"/>
        <w:jc w:val="both"/>
        <w:rPr>
          <w:rFonts w:ascii="Arial" w:eastAsia="Arial" w:hAnsi="Arial" w:cs="Arial"/>
          <w:color w:val="000000"/>
          <w:sz w:val="18"/>
          <w:lang w:eastAsia="en-GB"/>
        </w:rPr>
      </w:pPr>
      <w:r w:rsidRPr="00EB4F74">
        <w:rPr>
          <w:rFonts w:ascii="Arial" w:eastAsia="Arial" w:hAnsi="Arial" w:cs="Arial"/>
          <w:color w:val="000000"/>
          <w:sz w:val="18"/>
          <w:lang w:eastAsia="en-GB"/>
        </w:rPr>
        <w:t xml:space="preserve">Cheque or bankers’/building society draft (eight working days).   </w:t>
      </w:r>
    </w:p>
    <w:p w14:paraId="13A575B9" w14:textId="77777777" w:rsidR="00EB4F74" w:rsidRPr="00EB4F74" w:rsidRDefault="00EB4F74" w:rsidP="00EB4F74">
      <w:pPr>
        <w:numPr>
          <w:ilvl w:val="0"/>
          <w:numId w:val="7"/>
        </w:numPr>
        <w:spacing w:after="5" w:line="504" w:lineRule="auto"/>
        <w:ind w:right="737"/>
        <w:jc w:val="both"/>
        <w:rPr>
          <w:rFonts w:ascii="Arial" w:eastAsia="Arial" w:hAnsi="Arial" w:cs="Arial"/>
          <w:color w:val="000000"/>
          <w:sz w:val="18"/>
          <w:lang w:eastAsia="en-GB"/>
        </w:rPr>
      </w:pPr>
      <w:r w:rsidRPr="00EB4F74">
        <w:rPr>
          <w:rFonts w:ascii="Arial" w:eastAsia="Arial" w:hAnsi="Arial" w:cs="Arial"/>
          <w:color w:val="000000"/>
          <w:sz w:val="18"/>
          <w:lang w:eastAsia="en-GB"/>
        </w:rPr>
        <w:t>Credit/debit card (up to three working days including the day payment is received</w:t>
      </w:r>
      <w:proofErr w:type="gramStart"/>
      <w:r w:rsidRPr="00EB4F74">
        <w:rPr>
          <w:rFonts w:ascii="Arial" w:eastAsia="Arial" w:hAnsi="Arial" w:cs="Arial"/>
          <w:color w:val="000000"/>
          <w:sz w:val="18"/>
          <w:lang w:eastAsia="en-GB"/>
        </w:rPr>
        <w:t xml:space="preserve">);   </w:t>
      </w:r>
      <w:proofErr w:type="gramEnd"/>
      <w:r w:rsidRPr="00EB4F74">
        <w:rPr>
          <w:rFonts w:ascii="Arial" w:eastAsia="Arial" w:hAnsi="Arial" w:cs="Arial"/>
          <w:color w:val="000000"/>
          <w:sz w:val="18"/>
          <w:u w:val="single" w:color="000000"/>
          <w:lang w:eastAsia="en-GB"/>
        </w:rPr>
        <w:t>Please note that</w:t>
      </w:r>
      <w:r w:rsidRPr="00EB4F74">
        <w:rPr>
          <w:rFonts w:ascii="Arial" w:eastAsia="Arial" w:hAnsi="Arial" w:cs="Arial"/>
          <w:color w:val="000000"/>
          <w:sz w:val="18"/>
          <w:lang w:eastAsia="en-GB"/>
        </w:rPr>
        <w:t xml:space="preserve"> </w:t>
      </w:r>
      <w:r w:rsidRPr="00EB4F74">
        <w:rPr>
          <w:rFonts w:ascii="Arial" w:eastAsia="Arial" w:hAnsi="Arial" w:cs="Arial"/>
          <w:color w:val="000000"/>
          <w:sz w:val="18"/>
          <w:u w:val="single" w:color="000000"/>
          <w:lang w:eastAsia="en-GB"/>
        </w:rPr>
        <w:t>we do not accept payment by American Express (also known as Amex).</w:t>
      </w:r>
      <w:r w:rsidRPr="00EB4F74">
        <w:rPr>
          <w:rFonts w:ascii="Arial" w:eastAsia="Arial" w:hAnsi="Arial" w:cs="Arial"/>
          <w:color w:val="000000"/>
          <w:sz w:val="18"/>
          <w:lang w:eastAsia="en-GB"/>
        </w:rPr>
        <w:t xml:space="preserve">   </w:t>
      </w:r>
    </w:p>
    <w:p w14:paraId="4DA2074F" w14:textId="77777777" w:rsidR="00EB4F74" w:rsidRPr="00EB4F74" w:rsidRDefault="00EB4F74" w:rsidP="00EB4F74">
      <w:pPr>
        <w:numPr>
          <w:ilvl w:val="0"/>
          <w:numId w:val="7"/>
        </w:numPr>
        <w:spacing w:after="153" w:line="249" w:lineRule="auto"/>
        <w:ind w:right="737"/>
        <w:jc w:val="both"/>
        <w:rPr>
          <w:rFonts w:ascii="Arial" w:eastAsia="Arial" w:hAnsi="Arial" w:cs="Arial"/>
          <w:color w:val="000000"/>
          <w:sz w:val="18"/>
          <w:lang w:eastAsia="en-GB"/>
        </w:rPr>
      </w:pPr>
      <w:r w:rsidRPr="00EB4F74">
        <w:rPr>
          <w:rFonts w:ascii="Arial" w:eastAsia="Arial" w:hAnsi="Arial" w:cs="Arial"/>
          <w:color w:val="000000"/>
          <w:sz w:val="18"/>
          <w:lang w:eastAsia="en-GB"/>
        </w:rPr>
        <w:t>Bank Transfer: telegraphic transfer (immediate); BACS (three working days).</w:t>
      </w:r>
      <w:r w:rsidRPr="00EB4F74">
        <w:rPr>
          <w:rFonts w:ascii="Arial" w:eastAsia="Arial" w:hAnsi="Arial" w:cs="Arial"/>
          <w:color w:val="999999"/>
          <w:sz w:val="20"/>
          <w:lang w:eastAsia="en-GB"/>
        </w:rPr>
        <w:t xml:space="preserve"> </w:t>
      </w:r>
      <w:r w:rsidRPr="00EB4F74">
        <w:rPr>
          <w:rFonts w:ascii="Arial" w:eastAsia="Arial" w:hAnsi="Arial" w:cs="Arial"/>
          <w:color w:val="000000"/>
          <w:sz w:val="18"/>
          <w:lang w:eastAsia="en-GB"/>
        </w:rPr>
        <w:t xml:space="preserve">  </w:t>
      </w:r>
    </w:p>
    <w:p w14:paraId="53603771" w14:textId="77777777" w:rsidR="005B7D6A" w:rsidRPr="005B7D6A" w:rsidRDefault="005B7D6A" w:rsidP="005B7D6A">
      <w:pPr>
        <w:ind w:hanging="1418"/>
      </w:pPr>
    </w:p>
    <w:sectPr w:rsidR="005B7D6A" w:rsidRPr="005B7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51"/>
    <w:multiLevelType w:val="hybridMultilevel"/>
    <w:tmpl w:val="A5C0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22DAE"/>
    <w:multiLevelType w:val="hybridMultilevel"/>
    <w:tmpl w:val="6B32B6FE"/>
    <w:lvl w:ilvl="0" w:tplc="C84EEF58">
      <w:start w:val="7"/>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2E38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F82C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CF8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BA76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9CF5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251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0244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B23C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CF292E"/>
    <w:multiLevelType w:val="hybridMultilevel"/>
    <w:tmpl w:val="F970D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974574"/>
    <w:multiLevelType w:val="hybridMultilevel"/>
    <w:tmpl w:val="66D8E34C"/>
    <w:lvl w:ilvl="0" w:tplc="7F98500E">
      <w:start w:val="1"/>
      <w:numFmt w:val="decimal"/>
      <w:lvlText w:val="%1)"/>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F62814">
      <w:start w:val="1"/>
      <w:numFmt w:val="lowerLetter"/>
      <w:lvlText w:val="%2"/>
      <w:lvlJc w:val="left"/>
      <w:pPr>
        <w:ind w:left="2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52B182">
      <w:start w:val="1"/>
      <w:numFmt w:val="lowerRoman"/>
      <w:lvlText w:val="%3"/>
      <w:lvlJc w:val="left"/>
      <w:pPr>
        <w:ind w:left="3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62AC1A4">
      <w:start w:val="1"/>
      <w:numFmt w:val="decimal"/>
      <w:lvlText w:val="%4"/>
      <w:lvlJc w:val="left"/>
      <w:pPr>
        <w:ind w:left="3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7A3AE8">
      <w:start w:val="1"/>
      <w:numFmt w:val="lowerLetter"/>
      <w:lvlText w:val="%5"/>
      <w:lvlJc w:val="left"/>
      <w:pPr>
        <w:ind w:left="4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92E5C2">
      <w:start w:val="1"/>
      <w:numFmt w:val="lowerRoman"/>
      <w:lvlText w:val="%6"/>
      <w:lvlJc w:val="left"/>
      <w:pPr>
        <w:ind w:left="5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601216">
      <w:start w:val="1"/>
      <w:numFmt w:val="decimal"/>
      <w:lvlText w:val="%7"/>
      <w:lvlJc w:val="left"/>
      <w:pPr>
        <w:ind w:left="6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82A090">
      <w:start w:val="1"/>
      <w:numFmt w:val="lowerLetter"/>
      <w:lvlText w:val="%8"/>
      <w:lvlJc w:val="left"/>
      <w:pPr>
        <w:ind w:left="6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F81104">
      <w:start w:val="1"/>
      <w:numFmt w:val="lowerRoman"/>
      <w:lvlText w:val="%9"/>
      <w:lvlJc w:val="left"/>
      <w:pPr>
        <w:ind w:left="7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7DD7048"/>
    <w:multiLevelType w:val="hybridMultilevel"/>
    <w:tmpl w:val="A7A4E018"/>
    <w:lvl w:ilvl="0" w:tplc="B29A3C10">
      <w:start w:val="9"/>
      <w:numFmt w:val="decimal"/>
      <w:lvlText w:val="%1."/>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6E5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E77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6A89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C0B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6452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44B9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A476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02C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B661B2"/>
    <w:multiLevelType w:val="hybridMultilevel"/>
    <w:tmpl w:val="4B8CC738"/>
    <w:lvl w:ilvl="0" w:tplc="361E6896">
      <w:start w:val="12"/>
      <w:numFmt w:val="decimal"/>
      <w:lvlText w:val="%1."/>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8DA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B010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B07A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402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1457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4AA2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FA2E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6C9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7C3AC2"/>
    <w:multiLevelType w:val="hybridMultilevel"/>
    <w:tmpl w:val="E8F46FDC"/>
    <w:lvl w:ilvl="0" w:tplc="D276802E">
      <w:start w:val="1"/>
      <w:numFmt w:val="decimal"/>
      <w:lvlText w:val="%1."/>
      <w:lvlJc w:val="left"/>
      <w:pPr>
        <w:ind w:left="1109"/>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1" w:tplc="E858360A">
      <w:start w:val="1"/>
      <w:numFmt w:val="lowerLetter"/>
      <w:lvlText w:val="%2"/>
      <w:lvlJc w:val="left"/>
      <w:pPr>
        <w:ind w:left="170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2" w:tplc="7C229C28">
      <w:start w:val="1"/>
      <w:numFmt w:val="lowerRoman"/>
      <w:lvlText w:val="%3"/>
      <w:lvlJc w:val="left"/>
      <w:pPr>
        <w:ind w:left="242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3" w:tplc="54B4DA52">
      <w:start w:val="1"/>
      <w:numFmt w:val="decimal"/>
      <w:lvlText w:val="%4"/>
      <w:lvlJc w:val="left"/>
      <w:pPr>
        <w:ind w:left="314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4" w:tplc="F528BE04">
      <w:start w:val="1"/>
      <w:numFmt w:val="lowerLetter"/>
      <w:lvlText w:val="%5"/>
      <w:lvlJc w:val="left"/>
      <w:pPr>
        <w:ind w:left="386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5" w:tplc="59EC0A3A">
      <w:start w:val="1"/>
      <w:numFmt w:val="lowerRoman"/>
      <w:lvlText w:val="%6"/>
      <w:lvlJc w:val="left"/>
      <w:pPr>
        <w:ind w:left="458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6" w:tplc="A1F47F4C">
      <w:start w:val="1"/>
      <w:numFmt w:val="decimal"/>
      <w:lvlText w:val="%7"/>
      <w:lvlJc w:val="left"/>
      <w:pPr>
        <w:ind w:left="530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7" w:tplc="1628695C">
      <w:start w:val="1"/>
      <w:numFmt w:val="lowerLetter"/>
      <w:lvlText w:val="%8"/>
      <w:lvlJc w:val="left"/>
      <w:pPr>
        <w:ind w:left="602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8" w:tplc="6E46CE78">
      <w:start w:val="1"/>
      <w:numFmt w:val="lowerRoman"/>
      <w:lvlText w:val="%9"/>
      <w:lvlJc w:val="left"/>
      <w:pPr>
        <w:ind w:left="674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abstractNum>
  <w:num w:numId="1" w16cid:durableId="1094471538">
    <w:abstractNumId w:val="2"/>
  </w:num>
  <w:num w:numId="2" w16cid:durableId="1676110012">
    <w:abstractNumId w:val="0"/>
  </w:num>
  <w:num w:numId="3" w16cid:durableId="1075010068">
    <w:abstractNumId w:val="1"/>
  </w:num>
  <w:num w:numId="4" w16cid:durableId="2000569773">
    <w:abstractNumId w:val="6"/>
  </w:num>
  <w:num w:numId="5" w16cid:durableId="807744948">
    <w:abstractNumId w:val="4"/>
  </w:num>
  <w:num w:numId="6" w16cid:durableId="2115830935">
    <w:abstractNumId w:val="5"/>
  </w:num>
  <w:num w:numId="7" w16cid:durableId="91640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66"/>
    <w:rsid w:val="000403D0"/>
    <w:rsid w:val="000472E8"/>
    <w:rsid w:val="00096910"/>
    <w:rsid w:val="000B0BD9"/>
    <w:rsid w:val="000F4AF5"/>
    <w:rsid w:val="0019488A"/>
    <w:rsid w:val="001B6343"/>
    <w:rsid w:val="001C3F8F"/>
    <w:rsid w:val="001C628F"/>
    <w:rsid w:val="0026183C"/>
    <w:rsid w:val="002B0A56"/>
    <w:rsid w:val="003673D7"/>
    <w:rsid w:val="003727AB"/>
    <w:rsid w:val="003F6C89"/>
    <w:rsid w:val="0044128B"/>
    <w:rsid w:val="005353F8"/>
    <w:rsid w:val="005613F3"/>
    <w:rsid w:val="00584269"/>
    <w:rsid w:val="005973D3"/>
    <w:rsid w:val="005B7D6A"/>
    <w:rsid w:val="0060138A"/>
    <w:rsid w:val="00740A43"/>
    <w:rsid w:val="007715C0"/>
    <w:rsid w:val="007C0FB1"/>
    <w:rsid w:val="0084093F"/>
    <w:rsid w:val="008A3C36"/>
    <w:rsid w:val="009538F9"/>
    <w:rsid w:val="00A47074"/>
    <w:rsid w:val="00A64381"/>
    <w:rsid w:val="00B878BB"/>
    <w:rsid w:val="00B90A66"/>
    <w:rsid w:val="00BF2EE8"/>
    <w:rsid w:val="00C11318"/>
    <w:rsid w:val="00C44E27"/>
    <w:rsid w:val="00C56740"/>
    <w:rsid w:val="00CF1D5D"/>
    <w:rsid w:val="00D20F94"/>
    <w:rsid w:val="00D45BBF"/>
    <w:rsid w:val="00D619E1"/>
    <w:rsid w:val="00D6729A"/>
    <w:rsid w:val="00DA4289"/>
    <w:rsid w:val="00DE7E39"/>
    <w:rsid w:val="00E97A62"/>
    <w:rsid w:val="00EB4F74"/>
    <w:rsid w:val="00F611A3"/>
    <w:rsid w:val="00F807C6"/>
    <w:rsid w:val="00F85756"/>
    <w:rsid w:val="00F9769D"/>
    <w:rsid w:val="00FD0F6F"/>
    <w:rsid w:val="00FE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50F9"/>
  <w15:chartTrackingRefBased/>
  <w15:docId w15:val="{F48EB7D9-3AB1-44E3-AE7D-2552B1E1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Fender (Parfitts)</dc:creator>
  <cp:keywords/>
  <dc:description/>
  <cp:lastModifiedBy>Maya Fender</cp:lastModifiedBy>
  <cp:revision>6</cp:revision>
  <dcterms:created xsi:type="dcterms:W3CDTF">2025-03-20T12:42:00Z</dcterms:created>
  <dcterms:modified xsi:type="dcterms:W3CDTF">2025-09-15T12:25:00Z</dcterms:modified>
</cp:coreProperties>
</file>