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B0AA2" w14:textId="61A8E8B4" w:rsidR="008B239C" w:rsidRPr="00A92AC1" w:rsidRDefault="004F2928" w:rsidP="004F2928">
      <w:pPr>
        <w:rPr>
          <w:b/>
          <w:bCs/>
        </w:rPr>
      </w:pPr>
      <w:r w:rsidRPr="004F2928">
        <w:rPr>
          <w:b/>
          <w:bCs/>
        </w:rPr>
        <w:t>RE: Urgent Concerns About Gene Technology and Glyphosate Bills Affecting New Zealanders’ Health and Food Safety</w:t>
      </w:r>
      <w:r w:rsidR="005E2C09">
        <w:rPr>
          <w:b/>
          <w:bCs/>
        </w:rPr>
        <w:br/>
      </w:r>
      <w:r w:rsidR="005E2C09">
        <w:t>_____________________</w:t>
      </w:r>
      <w:r w:rsidR="00A92AC1">
        <w:rPr>
          <w:b/>
          <w:bCs/>
        </w:rPr>
        <w:br/>
      </w:r>
      <w:r w:rsidRPr="004F2928">
        <w:rPr>
          <w:b/>
          <w:bCs/>
          <w:sz w:val="16"/>
          <w:szCs w:val="16"/>
        </w:rPr>
        <w:t>Summary:</w:t>
      </w:r>
    </w:p>
    <w:p w14:paraId="7839A2E2" w14:textId="77777777" w:rsidR="004F2928" w:rsidRPr="004F2928" w:rsidRDefault="004F2928" w:rsidP="004F2928">
      <w:pPr>
        <w:numPr>
          <w:ilvl w:val="0"/>
          <w:numId w:val="1"/>
        </w:numPr>
        <w:tabs>
          <w:tab w:val="num" w:pos="720"/>
        </w:tabs>
        <w:rPr>
          <w:sz w:val="16"/>
          <w:szCs w:val="16"/>
        </w:rPr>
      </w:pPr>
      <w:r w:rsidRPr="004F2928">
        <w:rPr>
          <w:sz w:val="16"/>
          <w:szCs w:val="16"/>
        </w:rPr>
        <w:t>Two proposed bills—the Gene Technology Bill and the Glyphosate MRL Increase Bill—pose significant risks to public health, food safety, and New Zealand’s environment.</w:t>
      </w:r>
    </w:p>
    <w:p w14:paraId="562AAA84" w14:textId="77777777" w:rsidR="004F2928" w:rsidRPr="004F2928" w:rsidRDefault="004F2928" w:rsidP="004F2928">
      <w:pPr>
        <w:numPr>
          <w:ilvl w:val="0"/>
          <w:numId w:val="1"/>
        </w:numPr>
        <w:tabs>
          <w:tab w:val="num" w:pos="720"/>
        </w:tabs>
        <w:rPr>
          <w:sz w:val="16"/>
          <w:szCs w:val="16"/>
        </w:rPr>
      </w:pPr>
      <w:r w:rsidRPr="004F2928">
        <w:rPr>
          <w:sz w:val="16"/>
          <w:szCs w:val="16"/>
        </w:rPr>
        <w:t>Independent research has linked glyphosate and gene-edited crops to hormone disruption, cancer, changes in the gut microbiome, biodiversity loss, and increased chemical residues in food.</w:t>
      </w:r>
    </w:p>
    <w:p w14:paraId="3DDC71E1" w14:textId="77777777" w:rsidR="004F2928" w:rsidRPr="004F2928" w:rsidRDefault="004F2928" w:rsidP="004F2928">
      <w:pPr>
        <w:numPr>
          <w:ilvl w:val="0"/>
          <w:numId w:val="1"/>
        </w:numPr>
        <w:tabs>
          <w:tab w:val="num" w:pos="720"/>
        </w:tabs>
        <w:rPr>
          <w:sz w:val="16"/>
          <w:szCs w:val="16"/>
        </w:rPr>
      </w:pPr>
      <w:r w:rsidRPr="004F2928">
        <w:rPr>
          <w:sz w:val="16"/>
          <w:szCs w:val="16"/>
        </w:rPr>
        <w:t>Economic and social consequences could affect sustainable sectors, organic markets, responsible investment, and tourism.</w:t>
      </w:r>
    </w:p>
    <w:p w14:paraId="4D099C1B" w14:textId="77777777" w:rsidR="004F2928" w:rsidRPr="004F2928" w:rsidRDefault="004F2928" w:rsidP="004F2928">
      <w:pPr>
        <w:numPr>
          <w:ilvl w:val="0"/>
          <w:numId w:val="1"/>
        </w:numPr>
        <w:tabs>
          <w:tab w:val="num" w:pos="720"/>
        </w:tabs>
        <w:rPr>
          <w:sz w:val="16"/>
          <w:szCs w:val="16"/>
        </w:rPr>
      </w:pPr>
      <w:r w:rsidRPr="004F2928">
        <w:rPr>
          <w:sz w:val="16"/>
          <w:szCs w:val="16"/>
        </w:rPr>
        <w:t>Strong public concern exists, as surveys show that 75–89% of New Zealanders prefer to avoid GMOs and sectors linked to environmental degradation.</w:t>
      </w:r>
    </w:p>
    <w:p w14:paraId="2DF0C1B3" w14:textId="77777777" w:rsidR="00CA5254" w:rsidRPr="00CA5254" w:rsidRDefault="004F2928" w:rsidP="00CE3B13">
      <w:pPr>
        <w:numPr>
          <w:ilvl w:val="0"/>
          <w:numId w:val="1"/>
        </w:numPr>
      </w:pPr>
      <w:r w:rsidRPr="00CA5254">
        <w:rPr>
          <w:sz w:val="16"/>
          <w:szCs w:val="16"/>
        </w:rPr>
        <w:t>Responsible policy alternatives exist.</w:t>
      </w:r>
      <w:r w:rsidR="00CA5254" w:rsidRPr="00CA5254">
        <w:rPr>
          <w:sz w:val="16"/>
          <w:szCs w:val="16"/>
        </w:rPr>
        <w:t xml:space="preserve"> </w:t>
      </w:r>
    </w:p>
    <w:p w14:paraId="431986BF" w14:textId="00FEFF63" w:rsidR="00CA5254" w:rsidRPr="00CA5254" w:rsidRDefault="00F03AAA" w:rsidP="00CA5254">
      <w:pPr>
        <w:jc w:val="right"/>
        <w:rPr>
          <w:b/>
          <w:bCs/>
        </w:rPr>
      </w:pPr>
      <w:r w:rsidRPr="00F03AAA">
        <w:rPr>
          <w:b/>
          <w:bCs/>
          <w:color w:val="FF0000"/>
        </w:rPr>
        <w:t>Your Name</w:t>
      </w:r>
      <w:r w:rsidR="00CA5254">
        <w:br/>
      </w:r>
      <w:r w:rsidRPr="00F03AAA">
        <w:rPr>
          <w:b/>
          <w:bCs/>
          <w:color w:val="FF0000"/>
        </w:rPr>
        <w:t>Insert District</w:t>
      </w:r>
      <w:r w:rsidR="00CA5254" w:rsidRPr="00F03AAA">
        <w:rPr>
          <w:b/>
          <w:bCs/>
          <w:color w:val="FF0000"/>
        </w:rPr>
        <w:t xml:space="preserve"> Constituents</w:t>
      </w:r>
      <w:r w:rsidR="00CA5254" w:rsidRPr="00F03AAA">
        <w:rPr>
          <w:b/>
          <w:bCs/>
          <w:color w:val="FF0000"/>
        </w:rPr>
        <w:br/>
      </w:r>
      <w:r w:rsidR="005C3889">
        <w:rPr>
          <w:rFonts w:ascii="Arial" w:hAnsi="Arial" w:cs="Arial"/>
          <w:color w:val="FF0000"/>
          <w:sz w:val="22"/>
          <w:szCs w:val="22"/>
        </w:rPr>
        <w:t>17</w:t>
      </w:r>
      <w:r w:rsidR="00CA5254" w:rsidRPr="00F03AAA">
        <w:rPr>
          <w:rFonts w:ascii="Arial" w:hAnsi="Arial" w:cs="Arial"/>
          <w:color w:val="FF0000"/>
          <w:sz w:val="22"/>
          <w:szCs w:val="22"/>
        </w:rPr>
        <w:t>.</w:t>
      </w:r>
      <w:r w:rsidR="005C3889">
        <w:rPr>
          <w:rFonts w:ascii="Arial" w:hAnsi="Arial" w:cs="Arial"/>
          <w:color w:val="FF0000"/>
          <w:sz w:val="22"/>
          <w:szCs w:val="22"/>
        </w:rPr>
        <w:t>12</w:t>
      </w:r>
      <w:r w:rsidR="00CA5254" w:rsidRPr="00F03AAA">
        <w:rPr>
          <w:rFonts w:ascii="Arial" w:hAnsi="Arial" w:cs="Arial"/>
          <w:color w:val="FF0000"/>
          <w:sz w:val="22"/>
          <w:szCs w:val="22"/>
        </w:rPr>
        <w:t>.2025</w:t>
      </w:r>
    </w:p>
    <w:p w14:paraId="21873749" w14:textId="273412C6" w:rsidR="00C8415E" w:rsidRDefault="004F2928" w:rsidP="004F2928">
      <w:pPr>
        <w:rPr>
          <w:rFonts w:ascii="Arial" w:hAnsi="Arial" w:cs="Arial"/>
          <w:sz w:val="18"/>
          <w:szCs w:val="18"/>
        </w:rPr>
      </w:pPr>
      <w:r w:rsidRPr="00CA5254">
        <w:rPr>
          <w:rFonts w:ascii="Arial" w:hAnsi="Arial" w:cs="Arial"/>
          <w:b/>
          <w:bCs/>
          <w:sz w:val="22"/>
          <w:szCs w:val="22"/>
        </w:rPr>
        <w:t xml:space="preserve">Dear </w:t>
      </w:r>
      <w:r w:rsidR="00F03AAA" w:rsidRPr="00F03AAA">
        <w:rPr>
          <w:rFonts w:ascii="Arial" w:hAnsi="Arial" w:cs="Arial"/>
          <w:b/>
          <w:bCs/>
          <w:color w:val="FF0000"/>
          <w:sz w:val="22"/>
          <w:szCs w:val="22"/>
        </w:rPr>
        <w:t>(Insert Name)</w:t>
      </w:r>
      <w:r w:rsidR="00B95416">
        <w:rPr>
          <w:rFonts w:ascii="Arial" w:hAnsi="Arial" w:cs="Arial"/>
          <w:sz w:val="22"/>
          <w:szCs w:val="22"/>
        </w:rPr>
        <w:br/>
      </w:r>
      <w:r w:rsidR="00B95416">
        <w:rPr>
          <w:rFonts w:ascii="Arial" w:hAnsi="Arial" w:cs="Arial"/>
          <w:sz w:val="22"/>
          <w:szCs w:val="22"/>
        </w:rPr>
        <w:br/>
      </w:r>
      <w:r w:rsidR="00CA5254">
        <w:rPr>
          <w:rFonts w:ascii="Arial" w:hAnsi="Arial" w:cs="Arial"/>
          <w:sz w:val="18"/>
          <w:szCs w:val="18"/>
        </w:rPr>
        <w:br/>
      </w:r>
      <w:r w:rsidR="00B95416" w:rsidRPr="00C4349E">
        <w:rPr>
          <w:rFonts w:ascii="Arial" w:hAnsi="Arial" w:cs="Arial"/>
          <w:b/>
          <w:bCs/>
          <w:sz w:val="18"/>
          <w:szCs w:val="18"/>
        </w:rPr>
        <w:t>CC:</w:t>
      </w:r>
      <w:r w:rsidR="00B95416" w:rsidRPr="00CA5254">
        <w:rPr>
          <w:rFonts w:ascii="Arial" w:hAnsi="Arial" w:cs="Arial"/>
          <w:sz w:val="18"/>
          <w:szCs w:val="18"/>
        </w:rPr>
        <w:t xml:space="preserve"> </w:t>
      </w:r>
      <w:r w:rsidR="00F03AAA">
        <w:rPr>
          <w:rFonts w:ascii="Arial" w:hAnsi="Arial" w:cs="Arial"/>
          <w:sz w:val="18"/>
          <w:szCs w:val="18"/>
        </w:rPr>
        <w:t xml:space="preserve">(Insert any </w:t>
      </w:r>
      <w:proofErr w:type="spellStart"/>
      <w:r w:rsidR="00F03AAA">
        <w:rPr>
          <w:rFonts w:ascii="Arial" w:hAnsi="Arial" w:cs="Arial"/>
          <w:sz w:val="18"/>
          <w:szCs w:val="18"/>
        </w:rPr>
        <w:t>CC’d</w:t>
      </w:r>
      <w:proofErr w:type="spellEnd"/>
      <w:r w:rsidR="00F03AAA">
        <w:rPr>
          <w:rFonts w:ascii="Arial" w:hAnsi="Arial" w:cs="Arial"/>
          <w:sz w:val="18"/>
          <w:szCs w:val="18"/>
        </w:rPr>
        <w:t xml:space="preserve"> contacts)</w:t>
      </w:r>
    </w:p>
    <w:p w14:paraId="12669DCD" w14:textId="750F820D" w:rsidR="004F2928" w:rsidRPr="004F2928" w:rsidRDefault="00C8415E" w:rsidP="004F2928">
      <w:pPr>
        <w:rPr>
          <w:rFonts w:ascii="Arial" w:hAnsi="Arial" w:cs="Arial"/>
          <w:sz w:val="22"/>
          <w:szCs w:val="22"/>
        </w:rPr>
      </w:pPr>
      <w:r>
        <w:rPr>
          <w:rFonts w:ascii="Arial" w:hAnsi="Arial" w:cs="Arial"/>
          <w:sz w:val="22"/>
          <w:szCs w:val="22"/>
        </w:rPr>
        <w:br/>
      </w:r>
      <w:r w:rsidR="00CA5254">
        <w:rPr>
          <w:rFonts w:ascii="Arial" w:hAnsi="Arial" w:cs="Arial"/>
          <w:sz w:val="22"/>
          <w:szCs w:val="22"/>
        </w:rPr>
        <w:t>We are</w:t>
      </w:r>
      <w:r w:rsidR="004F2928" w:rsidRPr="004F2928">
        <w:rPr>
          <w:rFonts w:ascii="Arial" w:hAnsi="Arial" w:cs="Arial"/>
          <w:sz w:val="22"/>
          <w:szCs w:val="22"/>
        </w:rPr>
        <w:t xml:space="preserve"> writing as </w:t>
      </w:r>
      <w:r w:rsidR="00CA5254">
        <w:rPr>
          <w:rFonts w:ascii="Arial" w:hAnsi="Arial" w:cs="Arial"/>
          <w:sz w:val="22"/>
          <w:szCs w:val="22"/>
        </w:rPr>
        <w:t>c</w:t>
      </w:r>
      <w:r w:rsidR="004F2928" w:rsidRPr="004F2928">
        <w:rPr>
          <w:rFonts w:ascii="Arial" w:hAnsi="Arial" w:cs="Arial"/>
          <w:sz w:val="22"/>
          <w:szCs w:val="22"/>
        </w:rPr>
        <w:t>oncerned constituent</w:t>
      </w:r>
      <w:r w:rsidR="00CA5254">
        <w:rPr>
          <w:rFonts w:ascii="Arial" w:hAnsi="Arial" w:cs="Arial"/>
          <w:sz w:val="22"/>
          <w:szCs w:val="22"/>
        </w:rPr>
        <w:t>s</w:t>
      </w:r>
      <w:r w:rsidR="004F2928" w:rsidRPr="004F2928">
        <w:rPr>
          <w:rFonts w:ascii="Arial" w:hAnsi="Arial" w:cs="Arial"/>
          <w:sz w:val="22"/>
          <w:szCs w:val="22"/>
        </w:rPr>
        <w:t xml:space="preserve"> </w:t>
      </w:r>
      <w:r w:rsidR="00CA5254">
        <w:rPr>
          <w:rFonts w:ascii="Arial" w:hAnsi="Arial" w:cs="Arial"/>
          <w:sz w:val="22"/>
          <w:szCs w:val="22"/>
        </w:rPr>
        <w:t>r</w:t>
      </w:r>
      <w:r w:rsidR="004F2928" w:rsidRPr="004F2928">
        <w:rPr>
          <w:rFonts w:ascii="Arial" w:hAnsi="Arial" w:cs="Arial"/>
          <w:sz w:val="22"/>
          <w:szCs w:val="22"/>
        </w:rPr>
        <w:t>egarding two government proposals that would significantly impact public health, food safety, and New Zealand’s environmental integrity:</w:t>
      </w:r>
      <w:r w:rsidR="00CF74C9" w:rsidRPr="00DE1901">
        <w:rPr>
          <w:rFonts w:ascii="Arial" w:hAnsi="Arial" w:cs="Arial"/>
          <w:sz w:val="22"/>
          <w:szCs w:val="22"/>
        </w:rPr>
        <w:br/>
      </w:r>
    </w:p>
    <w:p w14:paraId="05C08E5A" w14:textId="3883C03D" w:rsidR="004F2928" w:rsidRPr="004F2928" w:rsidRDefault="004F2928" w:rsidP="004F2928">
      <w:pPr>
        <w:numPr>
          <w:ilvl w:val="0"/>
          <w:numId w:val="2"/>
        </w:numPr>
        <w:rPr>
          <w:rFonts w:ascii="Arial" w:hAnsi="Arial" w:cs="Arial"/>
          <w:sz w:val="22"/>
          <w:szCs w:val="22"/>
        </w:rPr>
      </w:pPr>
      <w:r w:rsidRPr="004F2928">
        <w:rPr>
          <w:rFonts w:ascii="Arial" w:hAnsi="Arial" w:cs="Arial"/>
          <w:b/>
          <w:bCs/>
          <w:sz w:val="22"/>
          <w:szCs w:val="22"/>
        </w:rPr>
        <w:t>The Gene Technology Bil</w:t>
      </w:r>
      <w:r w:rsidR="005C3889">
        <w:rPr>
          <w:rFonts w:ascii="Arial" w:hAnsi="Arial" w:cs="Arial"/>
          <w:b/>
          <w:bCs/>
          <w:sz w:val="22"/>
          <w:szCs w:val="22"/>
        </w:rPr>
        <w:t>l</w:t>
      </w:r>
      <w:r w:rsidRPr="004F2928">
        <w:rPr>
          <w:rFonts w:ascii="Arial" w:hAnsi="Arial" w:cs="Arial"/>
          <w:sz w:val="22"/>
          <w:szCs w:val="22"/>
        </w:rPr>
        <w:t>.</w:t>
      </w:r>
    </w:p>
    <w:p w14:paraId="4721D41C" w14:textId="20A7414B" w:rsidR="004F2928" w:rsidRPr="004F2928" w:rsidRDefault="004F2928" w:rsidP="004F2928">
      <w:pPr>
        <w:numPr>
          <w:ilvl w:val="0"/>
          <w:numId w:val="2"/>
        </w:numPr>
        <w:rPr>
          <w:rFonts w:ascii="Arial" w:hAnsi="Arial" w:cs="Arial"/>
          <w:sz w:val="22"/>
          <w:szCs w:val="22"/>
        </w:rPr>
      </w:pPr>
      <w:r w:rsidRPr="004F2928">
        <w:rPr>
          <w:rFonts w:ascii="Arial" w:hAnsi="Arial" w:cs="Arial"/>
          <w:b/>
          <w:bCs/>
          <w:sz w:val="22"/>
          <w:szCs w:val="22"/>
        </w:rPr>
        <w:t xml:space="preserve">The Glyphosate Increase Bill </w:t>
      </w:r>
      <w:r w:rsidRPr="004F2928">
        <w:rPr>
          <w:rFonts w:ascii="Arial" w:hAnsi="Arial" w:cs="Arial"/>
          <w:sz w:val="22"/>
          <w:szCs w:val="22"/>
        </w:rPr>
        <w:t>(Maximum Residue Level (MRL) Increase).</w:t>
      </w:r>
    </w:p>
    <w:p w14:paraId="77D2FF99" w14:textId="012BDA67" w:rsidR="004F2928" w:rsidRPr="0059242B" w:rsidRDefault="004F2928" w:rsidP="004F2928">
      <w:pPr>
        <w:rPr>
          <w:rFonts w:ascii="Arial" w:hAnsi="Arial" w:cs="Arial"/>
          <w:b/>
          <w:bCs/>
          <w:sz w:val="22"/>
          <w:szCs w:val="22"/>
        </w:rPr>
      </w:pPr>
      <w:r w:rsidRPr="0059242B">
        <w:rPr>
          <w:rFonts w:ascii="Arial" w:hAnsi="Arial" w:cs="Arial"/>
          <w:b/>
          <w:bCs/>
          <w:sz w:val="22"/>
          <w:szCs w:val="22"/>
        </w:rPr>
        <w:t>Both initiatives are being advanced with minimal public awareness, yet they have far-reaching implications for our health, food quality, and international reputation. Please find relevant research studies in the footer.</w:t>
      </w:r>
      <w:r w:rsidR="00CF74C9" w:rsidRPr="0059242B">
        <w:rPr>
          <w:rFonts w:ascii="Arial" w:hAnsi="Arial" w:cs="Arial"/>
          <w:b/>
          <w:bCs/>
          <w:sz w:val="22"/>
          <w:szCs w:val="22"/>
        </w:rPr>
        <w:br/>
      </w:r>
    </w:p>
    <w:p w14:paraId="74A49115" w14:textId="77777777" w:rsidR="004F2928" w:rsidRPr="004F2928" w:rsidRDefault="004F2928" w:rsidP="004F2928">
      <w:pPr>
        <w:rPr>
          <w:rFonts w:ascii="Arial" w:hAnsi="Arial" w:cs="Arial"/>
          <w:sz w:val="22"/>
          <w:szCs w:val="22"/>
        </w:rPr>
      </w:pPr>
      <w:r w:rsidRPr="004F2928">
        <w:rPr>
          <w:rFonts w:ascii="Arial" w:hAnsi="Arial" w:cs="Arial"/>
          <w:b/>
          <w:bCs/>
          <w:sz w:val="22"/>
          <w:szCs w:val="22"/>
        </w:rPr>
        <w:t>Gene Technology Bill – Risks of Deregulation</w:t>
      </w:r>
    </w:p>
    <w:p w14:paraId="16022734" w14:textId="3A7A4465" w:rsidR="004F2928" w:rsidRPr="004F2928" w:rsidRDefault="004F2928" w:rsidP="004F2928">
      <w:pPr>
        <w:rPr>
          <w:rFonts w:ascii="Arial" w:hAnsi="Arial" w:cs="Arial"/>
          <w:sz w:val="22"/>
          <w:szCs w:val="22"/>
        </w:rPr>
      </w:pPr>
      <w:r w:rsidRPr="004F2928">
        <w:rPr>
          <w:rFonts w:ascii="Arial" w:hAnsi="Arial" w:cs="Arial"/>
          <w:sz w:val="22"/>
          <w:szCs w:val="22"/>
        </w:rPr>
        <w:t xml:space="preserve">The proposed changes are being presented as “science-based” innovation. However, they bypass internationally recognised biosafety standards, including risk assessment, long-term ecological monitoring, and transparency. Gene-edited plants—engineered for pesticide resistance—could reach supermarket shelves with minimal oversight. </w:t>
      </w:r>
      <w:r w:rsidR="00CA5254">
        <w:rPr>
          <w:rFonts w:ascii="Arial" w:hAnsi="Arial" w:cs="Arial"/>
          <w:sz w:val="22"/>
          <w:szCs w:val="22"/>
        </w:rPr>
        <w:br/>
      </w:r>
      <w:r w:rsidRPr="00CA5254">
        <w:rPr>
          <w:rFonts w:ascii="Arial" w:hAnsi="Arial" w:cs="Arial"/>
          <w:b/>
          <w:bCs/>
          <w:sz w:val="22"/>
          <w:szCs w:val="22"/>
        </w:rPr>
        <w:t>Independent studies indicate that such crops lead to:</w:t>
      </w:r>
    </w:p>
    <w:p w14:paraId="6BA6A219" w14:textId="77777777" w:rsidR="004F2928" w:rsidRPr="004F2928" w:rsidRDefault="004F2928" w:rsidP="004F2928">
      <w:pPr>
        <w:numPr>
          <w:ilvl w:val="0"/>
          <w:numId w:val="3"/>
        </w:numPr>
        <w:rPr>
          <w:rFonts w:ascii="Arial" w:hAnsi="Arial" w:cs="Arial"/>
          <w:sz w:val="22"/>
          <w:szCs w:val="22"/>
        </w:rPr>
      </w:pPr>
      <w:r w:rsidRPr="004F2928">
        <w:rPr>
          <w:rFonts w:ascii="Arial" w:hAnsi="Arial" w:cs="Arial"/>
          <w:sz w:val="22"/>
          <w:szCs w:val="22"/>
        </w:rPr>
        <w:t>Increased pesticide use</w:t>
      </w:r>
    </w:p>
    <w:p w14:paraId="72A5795D" w14:textId="77777777" w:rsidR="004F2928" w:rsidRPr="004F2928" w:rsidRDefault="004F2928" w:rsidP="004F2928">
      <w:pPr>
        <w:numPr>
          <w:ilvl w:val="0"/>
          <w:numId w:val="3"/>
        </w:numPr>
        <w:rPr>
          <w:rFonts w:ascii="Arial" w:hAnsi="Arial" w:cs="Arial"/>
          <w:sz w:val="22"/>
          <w:szCs w:val="22"/>
        </w:rPr>
      </w:pPr>
      <w:r w:rsidRPr="004F2928">
        <w:rPr>
          <w:rFonts w:ascii="Arial" w:hAnsi="Arial" w:cs="Arial"/>
          <w:sz w:val="22"/>
          <w:szCs w:val="22"/>
        </w:rPr>
        <w:t>Soil degradation and biodiversity loss</w:t>
      </w:r>
    </w:p>
    <w:p w14:paraId="512DCE5C" w14:textId="77777777" w:rsidR="004F2928" w:rsidRPr="004F2928" w:rsidRDefault="004F2928" w:rsidP="004F2928">
      <w:pPr>
        <w:numPr>
          <w:ilvl w:val="0"/>
          <w:numId w:val="3"/>
        </w:numPr>
        <w:rPr>
          <w:rFonts w:ascii="Arial" w:hAnsi="Arial" w:cs="Arial"/>
          <w:sz w:val="22"/>
          <w:szCs w:val="22"/>
        </w:rPr>
      </w:pPr>
      <w:r w:rsidRPr="004F2928">
        <w:rPr>
          <w:rFonts w:ascii="Arial" w:hAnsi="Arial" w:cs="Arial"/>
          <w:sz w:val="22"/>
          <w:szCs w:val="22"/>
        </w:rPr>
        <w:t>Higher chemical residues in food</w:t>
      </w:r>
    </w:p>
    <w:p w14:paraId="655276B6" w14:textId="77777777" w:rsidR="004F2928" w:rsidRPr="004F2928" w:rsidRDefault="004F2928" w:rsidP="004F2928">
      <w:pPr>
        <w:numPr>
          <w:ilvl w:val="0"/>
          <w:numId w:val="3"/>
        </w:numPr>
        <w:rPr>
          <w:rFonts w:ascii="Arial" w:hAnsi="Arial" w:cs="Arial"/>
          <w:sz w:val="22"/>
          <w:szCs w:val="22"/>
        </w:rPr>
      </w:pPr>
      <w:r w:rsidRPr="004F2928">
        <w:rPr>
          <w:rFonts w:ascii="Arial" w:hAnsi="Arial" w:cs="Arial"/>
          <w:sz w:val="22"/>
          <w:szCs w:val="22"/>
        </w:rPr>
        <w:t>Hormone disruption and increased cancer risks</w:t>
      </w:r>
    </w:p>
    <w:p w14:paraId="27A11569" w14:textId="071033A2" w:rsidR="004F2928" w:rsidRPr="004F2928" w:rsidRDefault="004F2928" w:rsidP="004F2928">
      <w:pPr>
        <w:numPr>
          <w:ilvl w:val="0"/>
          <w:numId w:val="3"/>
        </w:numPr>
        <w:rPr>
          <w:rFonts w:ascii="Arial" w:hAnsi="Arial" w:cs="Arial"/>
          <w:sz w:val="22"/>
          <w:szCs w:val="22"/>
        </w:rPr>
      </w:pPr>
      <w:r w:rsidRPr="004F2928">
        <w:rPr>
          <w:rFonts w:ascii="Arial" w:hAnsi="Arial" w:cs="Arial"/>
          <w:sz w:val="22"/>
          <w:szCs w:val="22"/>
        </w:rPr>
        <w:t>Other health diseases, such as Parkinson’s</w:t>
      </w:r>
      <w:r w:rsidR="00CF74C9" w:rsidRPr="00DE1901">
        <w:rPr>
          <w:rFonts w:ascii="Arial" w:hAnsi="Arial" w:cs="Arial"/>
          <w:sz w:val="22"/>
          <w:szCs w:val="22"/>
        </w:rPr>
        <w:br/>
      </w:r>
    </w:p>
    <w:p w14:paraId="69BF2932" w14:textId="77777777" w:rsidR="004F2928" w:rsidRPr="00DE1901" w:rsidRDefault="004F2928" w:rsidP="004F2928">
      <w:pPr>
        <w:rPr>
          <w:rFonts w:ascii="Arial" w:hAnsi="Arial" w:cs="Arial"/>
          <w:sz w:val="22"/>
          <w:szCs w:val="22"/>
        </w:rPr>
      </w:pPr>
      <w:r w:rsidRPr="004F2928">
        <w:rPr>
          <w:rFonts w:ascii="Arial" w:hAnsi="Arial" w:cs="Arial"/>
          <w:sz w:val="22"/>
          <w:szCs w:val="22"/>
        </w:rPr>
        <w:t xml:space="preserve">New Zealand’s organic sector has grown to around NZ$1.8 billion in revenue (2025 Organic Market Report), reflecting strong consumer demand for chemical-free, safe food. A more sustainable path forward includes supporting organic and chemical-spray-free farming, as well as strengthening transparency in food labelling. However, awareness of these bills is </w:t>
      </w:r>
      <w:r w:rsidRPr="004F2928">
        <w:rPr>
          <w:rFonts w:ascii="Arial" w:hAnsi="Arial" w:cs="Arial"/>
          <w:sz w:val="22"/>
          <w:szCs w:val="22"/>
        </w:rPr>
        <w:lastRenderedPageBreak/>
        <w:t>limited because, while the organic sector is valuable annually, many Kiwis can’t afford to buy organics regularly. They may miss news circulating within organic and sustainability circles.</w:t>
      </w:r>
    </w:p>
    <w:p w14:paraId="20DF881A" w14:textId="77777777" w:rsidR="00786474" w:rsidRPr="004F2928" w:rsidRDefault="00786474" w:rsidP="004F2928">
      <w:pPr>
        <w:rPr>
          <w:rFonts w:ascii="Arial" w:hAnsi="Arial" w:cs="Arial"/>
          <w:sz w:val="22"/>
          <w:szCs w:val="22"/>
        </w:rPr>
      </w:pPr>
    </w:p>
    <w:p w14:paraId="659C4B03" w14:textId="18C0BF44" w:rsidR="004F2928" w:rsidRPr="004F2928" w:rsidRDefault="004F2928" w:rsidP="004F2928">
      <w:pPr>
        <w:rPr>
          <w:rFonts w:ascii="Arial" w:hAnsi="Arial" w:cs="Arial"/>
          <w:sz w:val="22"/>
          <w:szCs w:val="22"/>
        </w:rPr>
      </w:pPr>
      <w:r w:rsidRPr="004F2928">
        <w:rPr>
          <w:rFonts w:ascii="Arial" w:hAnsi="Arial" w:cs="Arial"/>
          <w:sz w:val="22"/>
          <w:szCs w:val="22"/>
        </w:rPr>
        <w:t>But many NZ home gardeners often reject chemical sprays and genetically engineered foods. ‘Spray-free’ produce is in demand at local and online markets. Organic, GE, and market group sectors actively promote these choices, and the turnout and social media comments for natural expos, which draw tens of thousands of attendees each year, demonstrate a strong and growing public interest.</w:t>
      </w:r>
      <w:r w:rsidR="00CF74C9" w:rsidRPr="00DE1901">
        <w:rPr>
          <w:rFonts w:ascii="Arial" w:hAnsi="Arial" w:cs="Arial"/>
          <w:sz w:val="22"/>
          <w:szCs w:val="22"/>
        </w:rPr>
        <w:br/>
      </w:r>
    </w:p>
    <w:p w14:paraId="37F6A8DA" w14:textId="77777777" w:rsidR="004F2928" w:rsidRPr="004F2928" w:rsidRDefault="004F2928" w:rsidP="004F2928">
      <w:pPr>
        <w:rPr>
          <w:rFonts w:ascii="Arial" w:hAnsi="Arial" w:cs="Arial"/>
          <w:sz w:val="22"/>
          <w:szCs w:val="22"/>
        </w:rPr>
      </w:pPr>
      <w:r w:rsidRPr="004F2928">
        <w:rPr>
          <w:rFonts w:ascii="Arial" w:hAnsi="Arial" w:cs="Arial"/>
          <w:b/>
          <w:bCs/>
          <w:sz w:val="22"/>
          <w:szCs w:val="22"/>
        </w:rPr>
        <w:t>Economic and Sectoral Risks</w:t>
      </w:r>
    </w:p>
    <w:p w14:paraId="0CB88937" w14:textId="35764E4C" w:rsidR="004F2928" w:rsidRPr="004F2928" w:rsidRDefault="004F2928" w:rsidP="004F2928">
      <w:pPr>
        <w:rPr>
          <w:rFonts w:ascii="Arial" w:hAnsi="Arial" w:cs="Arial"/>
          <w:sz w:val="22"/>
          <w:szCs w:val="22"/>
        </w:rPr>
      </w:pPr>
      <w:r w:rsidRPr="004F2928">
        <w:rPr>
          <w:rFonts w:ascii="Arial" w:hAnsi="Arial" w:cs="Arial"/>
          <w:sz w:val="22"/>
          <w:szCs w:val="22"/>
        </w:rPr>
        <w:t>There are economic risks: The Sustainable Business Council’s members collectively represent NZ$169 billion in annual turnover, reflecting the significant economic scale of businesses committed to sustainability in NZ.</w:t>
      </w:r>
      <w:r w:rsidR="00CF74C9" w:rsidRPr="00DE1901">
        <w:rPr>
          <w:rFonts w:ascii="Arial" w:hAnsi="Arial" w:cs="Arial"/>
          <w:sz w:val="22"/>
          <w:szCs w:val="22"/>
        </w:rPr>
        <w:br/>
      </w:r>
    </w:p>
    <w:p w14:paraId="1E74CA8A" w14:textId="37B2B4E1" w:rsidR="004F2928" w:rsidRPr="004F2928" w:rsidRDefault="004F2928" w:rsidP="004F2928">
      <w:pPr>
        <w:rPr>
          <w:rFonts w:ascii="Arial" w:hAnsi="Arial" w:cs="Arial"/>
          <w:b/>
          <w:bCs/>
          <w:sz w:val="22"/>
          <w:szCs w:val="22"/>
        </w:rPr>
      </w:pPr>
      <w:r w:rsidRPr="004F2928">
        <w:rPr>
          <w:rFonts w:ascii="Arial" w:hAnsi="Arial" w:cs="Arial"/>
          <w:b/>
          <w:bCs/>
          <w:sz w:val="22"/>
          <w:szCs w:val="22"/>
        </w:rPr>
        <w:t>These bills could threaten key sectors:</w:t>
      </w:r>
    </w:p>
    <w:p w14:paraId="018AD585" w14:textId="77777777" w:rsidR="004F2928" w:rsidRPr="004F2928" w:rsidRDefault="004F2928" w:rsidP="004F2928">
      <w:pPr>
        <w:numPr>
          <w:ilvl w:val="0"/>
          <w:numId w:val="4"/>
        </w:numPr>
        <w:rPr>
          <w:rFonts w:ascii="Arial" w:hAnsi="Arial" w:cs="Arial"/>
          <w:sz w:val="22"/>
          <w:szCs w:val="22"/>
        </w:rPr>
      </w:pPr>
      <w:r w:rsidRPr="004F2928">
        <w:rPr>
          <w:rFonts w:ascii="Arial" w:hAnsi="Arial" w:cs="Arial"/>
          <w:b/>
          <w:bCs/>
          <w:sz w:val="22"/>
          <w:szCs w:val="22"/>
        </w:rPr>
        <w:t>Sustainable construction:</w:t>
      </w:r>
      <w:r w:rsidRPr="004F2928">
        <w:rPr>
          <w:rFonts w:ascii="Arial" w:hAnsi="Arial" w:cs="Arial"/>
          <w:sz w:val="22"/>
          <w:szCs w:val="22"/>
        </w:rPr>
        <w:t xml:space="preserve"> NZ$5 billion/year, projected NZ$142 billion by 2050, dependent on healthy biodiversity and uncontaminated natural resources.</w:t>
      </w:r>
    </w:p>
    <w:p w14:paraId="462E0A6F" w14:textId="77777777" w:rsidR="004F2928" w:rsidRPr="004F2928" w:rsidRDefault="004F2928" w:rsidP="004F2928">
      <w:pPr>
        <w:numPr>
          <w:ilvl w:val="0"/>
          <w:numId w:val="4"/>
        </w:numPr>
        <w:rPr>
          <w:rFonts w:ascii="Arial" w:hAnsi="Arial" w:cs="Arial"/>
          <w:sz w:val="22"/>
          <w:szCs w:val="22"/>
        </w:rPr>
      </w:pPr>
      <w:r w:rsidRPr="004F2928">
        <w:rPr>
          <w:rFonts w:ascii="Arial" w:hAnsi="Arial" w:cs="Arial"/>
          <w:b/>
          <w:bCs/>
          <w:sz w:val="22"/>
          <w:szCs w:val="22"/>
        </w:rPr>
        <w:t>Responsible investment:</w:t>
      </w:r>
      <w:r w:rsidRPr="004F2928">
        <w:rPr>
          <w:rFonts w:ascii="Arial" w:hAnsi="Arial" w:cs="Arial"/>
          <w:sz w:val="22"/>
          <w:szCs w:val="22"/>
        </w:rPr>
        <w:t xml:space="preserve"> NZ$153.5 billion in ESG-aligned funds, with NZ$4.74 billion in impact investments. Many exclude high chemical/GMO exposure; these changes could trigger divestment.</w:t>
      </w:r>
    </w:p>
    <w:p w14:paraId="6F532A3A" w14:textId="45A2369A" w:rsidR="004F2928" w:rsidRPr="004F2928" w:rsidRDefault="004F2928" w:rsidP="004F2928">
      <w:pPr>
        <w:numPr>
          <w:ilvl w:val="0"/>
          <w:numId w:val="4"/>
        </w:numPr>
        <w:rPr>
          <w:rFonts w:ascii="Arial" w:hAnsi="Arial" w:cs="Arial"/>
          <w:sz w:val="22"/>
          <w:szCs w:val="22"/>
        </w:rPr>
      </w:pPr>
      <w:r w:rsidRPr="004F2928">
        <w:rPr>
          <w:rFonts w:ascii="Arial" w:hAnsi="Arial" w:cs="Arial"/>
          <w:b/>
          <w:bCs/>
          <w:sz w:val="22"/>
          <w:szCs w:val="22"/>
        </w:rPr>
        <w:t>Sustainable tourism:</w:t>
      </w:r>
      <w:r w:rsidRPr="004F2928">
        <w:rPr>
          <w:rFonts w:ascii="Arial" w:hAnsi="Arial" w:cs="Arial"/>
          <w:sz w:val="22"/>
          <w:szCs w:val="22"/>
        </w:rPr>
        <w:t xml:space="preserve"> Tourism contributes around NZ$40 billion annually to New Zealand’s economy. The sustainable and eco-tourism sectors are growing rapidly. The New Zealand sustainable tourism market is projected to grow from USD 12.7 million in 2025 to USD 57.7 million by 2035, representing a Compound Annual Growth Rate (CAGR) of 16.3%.</w:t>
      </w:r>
      <w:r w:rsidR="00CF74C9" w:rsidRPr="00DE1901">
        <w:rPr>
          <w:rFonts w:ascii="Arial" w:hAnsi="Arial" w:cs="Arial"/>
          <w:sz w:val="22"/>
          <w:szCs w:val="22"/>
        </w:rPr>
        <w:br/>
      </w:r>
    </w:p>
    <w:p w14:paraId="6487D992" w14:textId="7B159C0A" w:rsidR="004F2928" w:rsidRPr="004F2928" w:rsidRDefault="004F2928" w:rsidP="004F2928">
      <w:pPr>
        <w:rPr>
          <w:rFonts w:ascii="Arial" w:hAnsi="Arial" w:cs="Arial"/>
          <w:b/>
          <w:bCs/>
          <w:sz w:val="22"/>
          <w:szCs w:val="22"/>
        </w:rPr>
      </w:pPr>
      <w:r w:rsidRPr="004F2928">
        <w:rPr>
          <w:rFonts w:ascii="Arial" w:hAnsi="Arial" w:cs="Arial"/>
          <w:b/>
          <w:bCs/>
          <w:sz w:val="22"/>
          <w:szCs w:val="22"/>
        </w:rPr>
        <w:t>A 2024 survey shows that 75% of New Zealanders want to avoid investing in companies involved in genetic engineering (GMOs).</w:t>
      </w:r>
      <w:r w:rsidR="00CF74C9" w:rsidRPr="00DE1901">
        <w:rPr>
          <w:rFonts w:ascii="Arial" w:hAnsi="Arial" w:cs="Arial"/>
          <w:b/>
          <w:bCs/>
          <w:sz w:val="22"/>
          <w:szCs w:val="22"/>
        </w:rPr>
        <w:br/>
      </w:r>
    </w:p>
    <w:p w14:paraId="4AB2A276" w14:textId="39D1EDF2" w:rsidR="004F2928" w:rsidRPr="004F2928" w:rsidRDefault="004F2928" w:rsidP="004F2928">
      <w:pPr>
        <w:rPr>
          <w:rFonts w:ascii="Arial" w:hAnsi="Arial" w:cs="Arial"/>
          <w:sz w:val="22"/>
          <w:szCs w:val="22"/>
        </w:rPr>
      </w:pPr>
      <w:r w:rsidRPr="004F2928">
        <w:rPr>
          <w:rFonts w:ascii="Arial" w:hAnsi="Arial" w:cs="Arial"/>
          <w:sz w:val="22"/>
          <w:szCs w:val="22"/>
        </w:rPr>
        <w:t>These sectors depend heavily on New Zealand’s clean environment, biodiversity, and food integrity to attract discerning international visitors. Pristine landscapes and natural food systems, prized especially in markets sensitive to GMOs such as the EU and Japan, are key assets for sustaining this growth.</w:t>
      </w:r>
      <w:r w:rsidR="00CF74C9" w:rsidRPr="00DE1901">
        <w:rPr>
          <w:rFonts w:ascii="Arial" w:hAnsi="Arial" w:cs="Arial"/>
          <w:sz w:val="22"/>
          <w:szCs w:val="22"/>
        </w:rPr>
        <w:br/>
      </w:r>
    </w:p>
    <w:p w14:paraId="420F5C56" w14:textId="77777777" w:rsidR="004F2928" w:rsidRPr="004F2928" w:rsidRDefault="004F2928" w:rsidP="004F2928">
      <w:pPr>
        <w:rPr>
          <w:rFonts w:ascii="Arial" w:hAnsi="Arial" w:cs="Arial"/>
          <w:sz w:val="22"/>
          <w:szCs w:val="22"/>
        </w:rPr>
      </w:pPr>
      <w:r w:rsidRPr="004F2928">
        <w:rPr>
          <w:rFonts w:ascii="Arial" w:hAnsi="Arial" w:cs="Arial"/>
          <w:b/>
          <w:bCs/>
          <w:sz w:val="22"/>
          <w:szCs w:val="22"/>
        </w:rPr>
        <w:t>Glyphosate Proposal – Escalating Health Risks</w:t>
      </w:r>
    </w:p>
    <w:p w14:paraId="6256366B" w14:textId="3172B60F" w:rsidR="004F2928" w:rsidRPr="004F2928" w:rsidRDefault="004F2928" w:rsidP="004F2928">
      <w:pPr>
        <w:rPr>
          <w:rFonts w:ascii="Arial" w:hAnsi="Arial" w:cs="Arial"/>
          <w:sz w:val="22"/>
          <w:szCs w:val="22"/>
        </w:rPr>
      </w:pPr>
      <w:r w:rsidRPr="004F2928">
        <w:rPr>
          <w:rFonts w:ascii="Arial" w:hAnsi="Arial" w:cs="Arial"/>
          <w:sz w:val="22"/>
          <w:szCs w:val="22"/>
        </w:rPr>
        <w:t>The proposal to increase glyphosate residue limits—in certain crops—is concerning, given growing evidence of its health risks. International research suggests glyphosate:</w:t>
      </w:r>
    </w:p>
    <w:p w14:paraId="20728548" w14:textId="77777777" w:rsidR="004F2928" w:rsidRPr="004F2928" w:rsidRDefault="004F2928" w:rsidP="004F2928">
      <w:pPr>
        <w:numPr>
          <w:ilvl w:val="0"/>
          <w:numId w:val="5"/>
        </w:numPr>
        <w:rPr>
          <w:rFonts w:ascii="Arial" w:hAnsi="Arial" w:cs="Arial"/>
          <w:sz w:val="22"/>
          <w:szCs w:val="22"/>
        </w:rPr>
      </w:pPr>
      <w:r w:rsidRPr="004F2928">
        <w:rPr>
          <w:rFonts w:ascii="Arial" w:hAnsi="Arial" w:cs="Arial"/>
          <w:sz w:val="22"/>
          <w:szCs w:val="22"/>
        </w:rPr>
        <w:t>Can accumulate in breast milk and body tissues</w:t>
      </w:r>
    </w:p>
    <w:p w14:paraId="646FEFE6" w14:textId="77777777" w:rsidR="004F2928" w:rsidRPr="004F2928" w:rsidRDefault="004F2928" w:rsidP="004F2928">
      <w:pPr>
        <w:numPr>
          <w:ilvl w:val="0"/>
          <w:numId w:val="5"/>
        </w:numPr>
        <w:rPr>
          <w:rFonts w:ascii="Arial" w:hAnsi="Arial" w:cs="Arial"/>
          <w:sz w:val="22"/>
          <w:szCs w:val="22"/>
        </w:rPr>
      </w:pPr>
      <w:r w:rsidRPr="004F2928">
        <w:rPr>
          <w:rFonts w:ascii="Arial" w:hAnsi="Arial" w:cs="Arial"/>
          <w:sz w:val="22"/>
          <w:szCs w:val="22"/>
        </w:rPr>
        <w:t>Disrupts gut health, hormone balance, and DNA integrity</w:t>
      </w:r>
    </w:p>
    <w:p w14:paraId="3553351B" w14:textId="77777777" w:rsidR="004F2928" w:rsidRPr="004F2928" w:rsidRDefault="004F2928" w:rsidP="004F2928">
      <w:pPr>
        <w:numPr>
          <w:ilvl w:val="0"/>
          <w:numId w:val="5"/>
        </w:numPr>
        <w:rPr>
          <w:rFonts w:ascii="Arial" w:hAnsi="Arial" w:cs="Arial"/>
          <w:sz w:val="22"/>
          <w:szCs w:val="22"/>
        </w:rPr>
      </w:pPr>
      <w:r w:rsidRPr="004F2928">
        <w:rPr>
          <w:rFonts w:ascii="Arial" w:hAnsi="Arial" w:cs="Arial"/>
          <w:sz w:val="22"/>
          <w:szCs w:val="22"/>
        </w:rPr>
        <w:t>Could impair cognition and behaviour in adolescents</w:t>
      </w:r>
    </w:p>
    <w:p w14:paraId="54290B86" w14:textId="77777777" w:rsidR="004F2928" w:rsidRPr="00DE1901" w:rsidRDefault="004F2928" w:rsidP="004F2928">
      <w:pPr>
        <w:numPr>
          <w:ilvl w:val="0"/>
          <w:numId w:val="5"/>
        </w:numPr>
        <w:rPr>
          <w:rFonts w:ascii="Arial" w:hAnsi="Arial" w:cs="Arial"/>
          <w:sz w:val="22"/>
          <w:szCs w:val="22"/>
        </w:rPr>
      </w:pPr>
      <w:r w:rsidRPr="004F2928">
        <w:rPr>
          <w:rFonts w:ascii="Arial" w:hAnsi="Arial" w:cs="Arial"/>
          <w:sz w:val="22"/>
          <w:szCs w:val="22"/>
        </w:rPr>
        <w:t>Increases the risk of non-Hodgkin lymphoma</w:t>
      </w:r>
    </w:p>
    <w:p w14:paraId="631E0FFB" w14:textId="77777777" w:rsidR="004F2928" w:rsidRPr="004F2928" w:rsidRDefault="004F2928" w:rsidP="004F2928">
      <w:pPr>
        <w:ind w:left="360"/>
        <w:rPr>
          <w:rFonts w:ascii="Arial" w:hAnsi="Arial" w:cs="Arial"/>
          <w:sz w:val="22"/>
          <w:szCs w:val="22"/>
        </w:rPr>
      </w:pPr>
    </w:p>
    <w:p w14:paraId="45ABEECB" w14:textId="1E58A378" w:rsidR="004F2928" w:rsidRPr="00DE1901" w:rsidRDefault="004F2928" w:rsidP="004F2928">
      <w:pPr>
        <w:rPr>
          <w:rFonts w:ascii="Arial" w:hAnsi="Arial" w:cs="Arial"/>
          <w:sz w:val="22"/>
          <w:szCs w:val="22"/>
        </w:rPr>
      </w:pPr>
      <w:r w:rsidRPr="004F2928">
        <w:rPr>
          <w:rFonts w:ascii="Arial" w:hAnsi="Arial" w:cs="Arial"/>
          <w:sz w:val="22"/>
          <w:szCs w:val="22"/>
        </w:rPr>
        <w:t>A</w:t>
      </w:r>
      <w:r w:rsidR="001B5954">
        <w:rPr>
          <w:rFonts w:ascii="Arial" w:hAnsi="Arial" w:cs="Arial"/>
          <w:sz w:val="22"/>
          <w:szCs w:val="22"/>
        </w:rPr>
        <w:t xml:space="preserve">pprox. </w:t>
      </w:r>
      <w:r w:rsidR="00786474" w:rsidRPr="00DE1901">
        <w:rPr>
          <w:rFonts w:ascii="Arial" w:hAnsi="Arial" w:cs="Arial"/>
          <w:sz w:val="22"/>
          <w:szCs w:val="22"/>
        </w:rPr>
        <w:t>2</w:t>
      </w:r>
      <w:r w:rsidRPr="004F2928">
        <w:rPr>
          <w:rFonts w:ascii="Arial" w:hAnsi="Arial" w:cs="Arial"/>
          <w:sz w:val="22"/>
          <w:szCs w:val="22"/>
        </w:rPr>
        <w:t xml:space="preserve">0 countries worldwide are banning or phasing out the use of glyphosate. </w:t>
      </w:r>
      <w:r w:rsidR="00786474" w:rsidRPr="00DE1901">
        <w:rPr>
          <w:rFonts w:ascii="Arial" w:hAnsi="Arial" w:cs="Arial"/>
          <w:sz w:val="22"/>
          <w:szCs w:val="22"/>
        </w:rPr>
        <w:t>With many EU countries that have voted against it for upcoming reforms.</w:t>
      </w:r>
      <w:r w:rsidR="00786474" w:rsidRPr="00DE1901">
        <w:rPr>
          <w:rFonts w:ascii="Arial" w:hAnsi="Arial" w:cs="Arial"/>
          <w:sz w:val="22"/>
          <w:szCs w:val="22"/>
        </w:rPr>
        <w:br/>
      </w:r>
      <w:r w:rsidR="00786474" w:rsidRPr="00DE1901">
        <w:rPr>
          <w:rFonts w:ascii="Arial" w:hAnsi="Arial" w:cs="Arial"/>
          <w:sz w:val="22"/>
          <w:szCs w:val="22"/>
        </w:rPr>
        <w:br/>
      </w:r>
      <w:r w:rsidRPr="004F2928">
        <w:rPr>
          <w:rFonts w:ascii="Arial" w:hAnsi="Arial" w:cs="Arial"/>
          <w:sz w:val="22"/>
          <w:szCs w:val="22"/>
        </w:rPr>
        <w:lastRenderedPageBreak/>
        <w:t>New Zealand should align with international safety standards, not permit higher exposures to a known carcinogen.</w:t>
      </w:r>
    </w:p>
    <w:p w14:paraId="7CA0CC4E" w14:textId="0EE0E656" w:rsidR="004F2928" w:rsidRPr="004F2928" w:rsidRDefault="004F2928" w:rsidP="004F2928">
      <w:pPr>
        <w:rPr>
          <w:rFonts w:ascii="Arial" w:hAnsi="Arial" w:cs="Arial"/>
          <w:sz w:val="22"/>
          <w:szCs w:val="22"/>
        </w:rPr>
      </w:pPr>
    </w:p>
    <w:p w14:paraId="6FF4B6C9" w14:textId="77777777" w:rsidR="004F2928" w:rsidRPr="004F2928" w:rsidRDefault="004F2928" w:rsidP="004F2928">
      <w:pPr>
        <w:rPr>
          <w:rFonts w:ascii="Arial" w:hAnsi="Arial" w:cs="Arial"/>
          <w:sz w:val="22"/>
          <w:szCs w:val="22"/>
        </w:rPr>
      </w:pPr>
      <w:r w:rsidRPr="004F2928">
        <w:rPr>
          <w:rFonts w:ascii="Arial" w:hAnsi="Arial" w:cs="Arial"/>
          <w:b/>
          <w:bCs/>
          <w:sz w:val="22"/>
          <w:szCs w:val="22"/>
        </w:rPr>
        <w:t>A Call for Responsible Policy</w:t>
      </w:r>
    </w:p>
    <w:p w14:paraId="1A154372" w14:textId="77777777" w:rsidR="004F2928" w:rsidRPr="00DE1901" w:rsidRDefault="004F2928" w:rsidP="004F2928">
      <w:pPr>
        <w:rPr>
          <w:rFonts w:ascii="Arial" w:hAnsi="Arial" w:cs="Arial"/>
          <w:sz w:val="22"/>
          <w:szCs w:val="22"/>
        </w:rPr>
      </w:pPr>
      <w:r w:rsidRPr="004F2928">
        <w:rPr>
          <w:rFonts w:ascii="Arial" w:hAnsi="Arial" w:cs="Arial"/>
          <w:sz w:val="22"/>
          <w:szCs w:val="22"/>
        </w:rPr>
        <w:t>It is possible to support farmers while prioritising public health, environmental protection, and sustainable food production. Transparent labelling, stricter monitoring, and investment in organic and regenerative farming are proven ways to achieve these goals.</w:t>
      </w:r>
    </w:p>
    <w:p w14:paraId="141171C2" w14:textId="77777777" w:rsidR="00786474" w:rsidRPr="004F2928" w:rsidRDefault="00786474" w:rsidP="004F2928">
      <w:pPr>
        <w:rPr>
          <w:rFonts w:ascii="Arial" w:hAnsi="Arial" w:cs="Arial"/>
          <w:sz w:val="22"/>
          <w:szCs w:val="22"/>
        </w:rPr>
      </w:pPr>
    </w:p>
    <w:p w14:paraId="3CC91ACC" w14:textId="77777777" w:rsidR="004F2928" w:rsidRPr="004F2928" w:rsidRDefault="004F2928" w:rsidP="004F2928">
      <w:pPr>
        <w:rPr>
          <w:rFonts w:ascii="Arial" w:hAnsi="Arial" w:cs="Arial"/>
          <w:sz w:val="22"/>
          <w:szCs w:val="22"/>
        </w:rPr>
      </w:pPr>
      <w:r w:rsidRPr="004F2928">
        <w:rPr>
          <w:rFonts w:ascii="Arial" w:hAnsi="Arial" w:cs="Arial"/>
          <w:sz w:val="22"/>
          <w:szCs w:val="22"/>
        </w:rPr>
        <w:t>Please consider the independent scientific research and public concern regarding these proposals. Protecting New Zealanders’ health and food safety should be a top priority.</w:t>
      </w:r>
    </w:p>
    <w:p w14:paraId="0A15C84C" w14:textId="77777777" w:rsidR="004F2928" w:rsidRPr="00DE1901" w:rsidRDefault="004F2928" w:rsidP="004F2928">
      <w:pPr>
        <w:rPr>
          <w:rFonts w:ascii="Arial" w:hAnsi="Arial" w:cs="Arial"/>
          <w:sz w:val="22"/>
          <w:szCs w:val="22"/>
        </w:rPr>
      </w:pPr>
      <w:r w:rsidRPr="004F2928">
        <w:rPr>
          <w:rFonts w:ascii="Arial" w:hAnsi="Arial" w:cs="Arial"/>
          <w:sz w:val="22"/>
          <w:szCs w:val="22"/>
        </w:rPr>
        <w:t>Thank you for your time and attention to this matter.</w:t>
      </w:r>
    </w:p>
    <w:p w14:paraId="3AF272E2" w14:textId="77777777" w:rsidR="00786474" w:rsidRPr="004F2928" w:rsidRDefault="00786474" w:rsidP="004F2928">
      <w:pPr>
        <w:rPr>
          <w:rFonts w:ascii="Arial" w:hAnsi="Arial" w:cs="Arial"/>
          <w:sz w:val="22"/>
          <w:szCs w:val="22"/>
        </w:rPr>
      </w:pPr>
    </w:p>
    <w:p w14:paraId="00B1CA54" w14:textId="77777777" w:rsidR="004F2928" w:rsidRPr="004F2928" w:rsidRDefault="004F2928" w:rsidP="004F2928">
      <w:pPr>
        <w:rPr>
          <w:rFonts w:ascii="Arial" w:hAnsi="Arial" w:cs="Arial"/>
          <w:sz w:val="22"/>
          <w:szCs w:val="22"/>
        </w:rPr>
      </w:pPr>
      <w:r w:rsidRPr="004F2928">
        <w:rPr>
          <w:rFonts w:ascii="Arial" w:hAnsi="Arial" w:cs="Arial"/>
          <w:sz w:val="22"/>
          <w:szCs w:val="22"/>
        </w:rPr>
        <w:t>Sincerely,</w:t>
      </w:r>
    </w:p>
    <w:p w14:paraId="306046D8" w14:textId="393155A8" w:rsidR="004F2928" w:rsidRPr="00F03AAA" w:rsidRDefault="00F03AAA" w:rsidP="004F2928">
      <w:pPr>
        <w:rPr>
          <w:rFonts w:ascii="Arial" w:hAnsi="Arial" w:cs="Arial"/>
          <w:b/>
          <w:bCs/>
          <w:color w:val="FF0000"/>
          <w:sz w:val="22"/>
          <w:szCs w:val="22"/>
        </w:rPr>
      </w:pPr>
      <w:r>
        <w:rPr>
          <w:rFonts w:ascii="Arial" w:hAnsi="Arial" w:cs="Arial"/>
          <w:b/>
          <w:bCs/>
          <w:color w:val="FF0000"/>
          <w:sz w:val="22"/>
          <w:szCs w:val="22"/>
        </w:rPr>
        <w:t>Your Name.</w:t>
      </w:r>
    </w:p>
    <w:p w14:paraId="757D8B85" w14:textId="77777777" w:rsidR="004F2928" w:rsidRDefault="004F2928" w:rsidP="004F2928">
      <w:pPr>
        <w:rPr>
          <w:rFonts w:ascii="Arial" w:hAnsi="Arial" w:cs="Arial"/>
          <w:sz w:val="22"/>
          <w:szCs w:val="22"/>
        </w:rPr>
      </w:pPr>
    </w:p>
    <w:p w14:paraId="0E399CAE" w14:textId="77777777" w:rsidR="00DE1901" w:rsidRDefault="00DE1901" w:rsidP="004F2928">
      <w:pPr>
        <w:rPr>
          <w:rFonts w:ascii="Arial" w:hAnsi="Arial" w:cs="Arial"/>
          <w:sz w:val="22"/>
          <w:szCs w:val="22"/>
        </w:rPr>
      </w:pPr>
    </w:p>
    <w:p w14:paraId="4F22D177" w14:textId="77777777" w:rsidR="00DE1901" w:rsidRDefault="00DE1901" w:rsidP="004F2928">
      <w:pPr>
        <w:rPr>
          <w:rFonts w:ascii="Arial" w:hAnsi="Arial" w:cs="Arial"/>
          <w:sz w:val="22"/>
          <w:szCs w:val="22"/>
        </w:rPr>
      </w:pPr>
    </w:p>
    <w:p w14:paraId="49A406C5" w14:textId="77777777" w:rsidR="00DE1901" w:rsidRDefault="00DE1901" w:rsidP="004F2928">
      <w:pPr>
        <w:rPr>
          <w:rFonts w:ascii="Arial" w:hAnsi="Arial" w:cs="Arial"/>
          <w:sz w:val="22"/>
          <w:szCs w:val="22"/>
        </w:rPr>
      </w:pPr>
    </w:p>
    <w:p w14:paraId="28A936C1" w14:textId="77777777" w:rsidR="00DE1901" w:rsidRDefault="00DE1901" w:rsidP="004F2928">
      <w:pPr>
        <w:rPr>
          <w:rFonts w:ascii="Arial" w:hAnsi="Arial" w:cs="Arial"/>
          <w:sz w:val="22"/>
          <w:szCs w:val="22"/>
        </w:rPr>
      </w:pPr>
    </w:p>
    <w:p w14:paraId="4FF0BDD7" w14:textId="77777777" w:rsidR="00DE1901" w:rsidRDefault="00DE1901" w:rsidP="004F2928">
      <w:pPr>
        <w:rPr>
          <w:rFonts w:ascii="Arial" w:hAnsi="Arial" w:cs="Arial"/>
          <w:sz w:val="22"/>
          <w:szCs w:val="22"/>
        </w:rPr>
      </w:pPr>
    </w:p>
    <w:p w14:paraId="2C33B824" w14:textId="77777777" w:rsidR="00DE1901" w:rsidRDefault="00DE1901" w:rsidP="004F2928">
      <w:pPr>
        <w:rPr>
          <w:rFonts w:ascii="Arial" w:hAnsi="Arial" w:cs="Arial"/>
          <w:sz w:val="22"/>
          <w:szCs w:val="22"/>
        </w:rPr>
      </w:pPr>
    </w:p>
    <w:p w14:paraId="4FF6D85F" w14:textId="77777777" w:rsidR="00DE1901" w:rsidRDefault="00DE1901" w:rsidP="004F2928">
      <w:pPr>
        <w:rPr>
          <w:rFonts w:ascii="Arial" w:hAnsi="Arial" w:cs="Arial"/>
          <w:sz w:val="22"/>
          <w:szCs w:val="22"/>
        </w:rPr>
      </w:pPr>
    </w:p>
    <w:p w14:paraId="29B04B05" w14:textId="77777777" w:rsidR="00DE1901" w:rsidRDefault="00DE1901" w:rsidP="004F2928">
      <w:pPr>
        <w:rPr>
          <w:rFonts w:ascii="Arial" w:hAnsi="Arial" w:cs="Arial"/>
          <w:sz w:val="22"/>
          <w:szCs w:val="22"/>
        </w:rPr>
      </w:pPr>
    </w:p>
    <w:p w14:paraId="4B34BB1A" w14:textId="77777777" w:rsidR="00DE1901" w:rsidRDefault="00DE1901" w:rsidP="004F2928">
      <w:pPr>
        <w:rPr>
          <w:rFonts w:ascii="Arial" w:hAnsi="Arial" w:cs="Arial"/>
          <w:sz w:val="22"/>
          <w:szCs w:val="22"/>
        </w:rPr>
      </w:pPr>
    </w:p>
    <w:p w14:paraId="69EC0FFC" w14:textId="77777777" w:rsidR="00DE1901" w:rsidRDefault="00DE1901" w:rsidP="004F2928">
      <w:pPr>
        <w:rPr>
          <w:rFonts w:ascii="Arial" w:hAnsi="Arial" w:cs="Arial"/>
          <w:sz w:val="22"/>
          <w:szCs w:val="22"/>
        </w:rPr>
      </w:pPr>
    </w:p>
    <w:p w14:paraId="268D05B8" w14:textId="77777777" w:rsidR="00DE1901" w:rsidRDefault="00DE1901" w:rsidP="004F2928">
      <w:pPr>
        <w:rPr>
          <w:rFonts w:ascii="Arial" w:hAnsi="Arial" w:cs="Arial"/>
          <w:sz w:val="22"/>
          <w:szCs w:val="22"/>
        </w:rPr>
      </w:pPr>
    </w:p>
    <w:p w14:paraId="128AD3CE" w14:textId="77777777" w:rsidR="00DE1901" w:rsidRDefault="00DE1901" w:rsidP="004F2928">
      <w:pPr>
        <w:rPr>
          <w:rFonts w:ascii="Arial" w:hAnsi="Arial" w:cs="Arial"/>
          <w:sz w:val="22"/>
          <w:szCs w:val="22"/>
        </w:rPr>
      </w:pPr>
    </w:p>
    <w:p w14:paraId="6C84B68A" w14:textId="77777777" w:rsidR="00DE1901" w:rsidRDefault="00DE1901" w:rsidP="004F2928">
      <w:pPr>
        <w:rPr>
          <w:rFonts w:ascii="Arial" w:hAnsi="Arial" w:cs="Arial"/>
          <w:sz w:val="22"/>
          <w:szCs w:val="22"/>
        </w:rPr>
      </w:pPr>
    </w:p>
    <w:p w14:paraId="06FF301A" w14:textId="77777777" w:rsidR="00DE1901" w:rsidRDefault="00DE1901" w:rsidP="004F2928">
      <w:pPr>
        <w:rPr>
          <w:rFonts w:ascii="Arial" w:hAnsi="Arial" w:cs="Arial"/>
          <w:sz w:val="22"/>
          <w:szCs w:val="22"/>
        </w:rPr>
      </w:pPr>
    </w:p>
    <w:p w14:paraId="1A91630C" w14:textId="77777777" w:rsidR="00DE1901" w:rsidRDefault="00DE1901" w:rsidP="004F2928">
      <w:pPr>
        <w:rPr>
          <w:rFonts w:ascii="Arial" w:hAnsi="Arial" w:cs="Arial"/>
          <w:sz w:val="22"/>
          <w:szCs w:val="22"/>
        </w:rPr>
      </w:pPr>
    </w:p>
    <w:p w14:paraId="294E95F6" w14:textId="77777777" w:rsidR="00DE1901" w:rsidRDefault="00DE1901" w:rsidP="004F2928">
      <w:pPr>
        <w:rPr>
          <w:rFonts w:ascii="Arial" w:hAnsi="Arial" w:cs="Arial"/>
          <w:sz w:val="22"/>
          <w:szCs w:val="22"/>
        </w:rPr>
      </w:pPr>
    </w:p>
    <w:p w14:paraId="7A6701E8" w14:textId="77777777" w:rsidR="00DE1901" w:rsidRDefault="00DE1901" w:rsidP="004F2928">
      <w:pPr>
        <w:rPr>
          <w:rFonts w:ascii="Arial" w:hAnsi="Arial" w:cs="Arial"/>
          <w:sz w:val="22"/>
          <w:szCs w:val="22"/>
        </w:rPr>
      </w:pPr>
    </w:p>
    <w:p w14:paraId="57D5E252" w14:textId="77777777" w:rsidR="0059242B" w:rsidRDefault="0059242B" w:rsidP="004F2928">
      <w:pPr>
        <w:rPr>
          <w:rFonts w:ascii="Arial" w:hAnsi="Arial" w:cs="Arial"/>
          <w:sz w:val="22"/>
          <w:szCs w:val="22"/>
        </w:rPr>
      </w:pPr>
    </w:p>
    <w:p w14:paraId="2C04925E" w14:textId="77777777" w:rsidR="0059242B" w:rsidRDefault="0059242B" w:rsidP="004F2928">
      <w:pPr>
        <w:rPr>
          <w:rFonts w:ascii="Arial" w:hAnsi="Arial" w:cs="Arial"/>
          <w:sz w:val="22"/>
          <w:szCs w:val="22"/>
        </w:rPr>
      </w:pPr>
    </w:p>
    <w:p w14:paraId="4F048588" w14:textId="77777777" w:rsidR="0059242B" w:rsidRDefault="0059242B" w:rsidP="004F2928">
      <w:pPr>
        <w:rPr>
          <w:rFonts w:ascii="Arial" w:hAnsi="Arial" w:cs="Arial"/>
          <w:sz w:val="22"/>
          <w:szCs w:val="22"/>
        </w:rPr>
      </w:pPr>
    </w:p>
    <w:p w14:paraId="1A66ACCF" w14:textId="77777777" w:rsidR="0083777C" w:rsidRDefault="0083777C" w:rsidP="004F2928">
      <w:pPr>
        <w:rPr>
          <w:rFonts w:ascii="Arial" w:hAnsi="Arial" w:cs="Arial"/>
          <w:sz w:val="22"/>
          <w:szCs w:val="22"/>
        </w:rPr>
      </w:pPr>
    </w:p>
    <w:p w14:paraId="5233EB0E" w14:textId="77777777" w:rsidR="0083777C" w:rsidRDefault="0083777C" w:rsidP="004F2928">
      <w:pPr>
        <w:rPr>
          <w:rFonts w:ascii="Arial" w:hAnsi="Arial" w:cs="Arial"/>
          <w:sz w:val="22"/>
          <w:szCs w:val="22"/>
        </w:rPr>
      </w:pPr>
    </w:p>
    <w:p w14:paraId="5C3FBD98" w14:textId="77777777" w:rsidR="0083777C" w:rsidRDefault="0083777C" w:rsidP="004F2928">
      <w:pPr>
        <w:rPr>
          <w:rFonts w:ascii="Arial" w:hAnsi="Arial" w:cs="Arial"/>
          <w:sz w:val="22"/>
          <w:szCs w:val="22"/>
        </w:rPr>
      </w:pPr>
    </w:p>
    <w:p w14:paraId="6357CC8B" w14:textId="04C95EF1" w:rsidR="004F2928" w:rsidRPr="004F2928" w:rsidRDefault="00786474" w:rsidP="004F2928">
      <w:pPr>
        <w:rPr>
          <w:rFonts w:ascii="Arial" w:hAnsi="Arial" w:cs="Arial"/>
          <w:sz w:val="22"/>
          <w:szCs w:val="22"/>
        </w:rPr>
      </w:pPr>
      <w:r w:rsidRPr="00DE1901">
        <w:rPr>
          <w:rFonts w:ascii="Arial" w:hAnsi="Arial" w:cs="Arial"/>
          <w:sz w:val="22"/>
          <w:szCs w:val="22"/>
        </w:rPr>
        <w:lastRenderedPageBreak/>
        <w:t>_____________________________________________________</w:t>
      </w:r>
    </w:p>
    <w:p w14:paraId="3822DEC0" w14:textId="3C4BF7C7" w:rsidR="004F2928" w:rsidRPr="004F2928" w:rsidRDefault="004F2928" w:rsidP="004F2928">
      <w:pPr>
        <w:rPr>
          <w:rFonts w:ascii="Arial" w:hAnsi="Arial" w:cs="Arial"/>
          <w:b/>
          <w:bCs/>
          <w:sz w:val="22"/>
          <w:szCs w:val="22"/>
        </w:rPr>
      </w:pPr>
      <w:r w:rsidRPr="004F2928">
        <w:rPr>
          <w:rFonts w:ascii="Arial" w:hAnsi="Arial" w:cs="Arial"/>
          <w:b/>
          <w:bCs/>
          <w:sz w:val="22"/>
          <w:szCs w:val="22"/>
        </w:rPr>
        <w:t>References &amp; Supporting Scientific Studies (Footnote)</w:t>
      </w:r>
      <w:r w:rsidR="00786474" w:rsidRPr="00DE1901">
        <w:rPr>
          <w:rFonts w:ascii="Arial" w:hAnsi="Arial" w:cs="Arial"/>
          <w:b/>
          <w:bCs/>
          <w:sz w:val="22"/>
          <w:szCs w:val="22"/>
        </w:rPr>
        <w:br/>
      </w:r>
    </w:p>
    <w:p w14:paraId="2CC830E9" w14:textId="77777777" w:rsidR="004F2928" w:rsidRPr="004F2928" w:rsidRDefault="004F2928" w:rsidP="004F2928">
      <w:pPr>
        <w:rPr>
          <w:rFonts w:ascii="Arial" w:hAnsi="Arial" w:cs="Arial"/>
          <w:sz w:val="22"/>
          <w:szCs w:val="22"/>
        </w:rPr>
      </w:pPr>
      <w:r w:rsidRPr="004F2928">
        <w:rPr>
          <w:rFonts w:ascii="Arial" w:hAnsi="Arial" w:cs="Arial"/>
          <w:b/>
          <w:bCs/>
          <w:sz w:val="22"/>
          <w:szCs w:val="22"/>
        </w:rPr>
        <w:t>Glyphosate Health Risks</w:t>
      </w:r>
    </w:p>
    <w:p w14:paraId="17092739" w14:textId="77777777" w:rsidR="004F2928" w:rsidRPr="004F2928" w:rsidRDefault="004F2928" w:rsidP="004F2928">
      <w:pPr>
        <w:numPr>
          <w:ilvl w:val="0"/>
          <w:numId w:val="6"/>
        </w:numPr>
        <w:rPr>
          <w:rFonts w:ascii="Arial" w:hAnsi="Arial" w:cs="Arial"/>
          <w:sz w:val="22"/>
          <w:szCs w:val="22"/>
        </w:rPr>
      </w:pPr>
      <w:proofErr w:type="spellStart"/>
      <w:r w:rsidRPr="004F2928">
        <w:rPr>
          <w:rFonts w:ascii="Arial" w:hAnsi="Arial" w:cs="Arial"/>
          <w:sz w:val="22"/>
          <w:szCs w:val="22"/>
        </w:rPr>
        <w:t>Ramazzini</w:t>
      </w:r>
      <w:proofErr w:type="spellEnd"/>
      <w:r w:rsidRPr="004F2928">
        <w:rPr>
          <w:rFonts w:ascii="Arial" w:hAnsi="Arial" w:cs="Arial"/>
          <w:sz w:val="22"/>
          <w:szCs w:val="22"/>
        </w:rPr>
        <w:t xml:space="preserve"> Institute (2018) – Early-life exposures disrupt development, gut microbiome, hormone levels, and DNA integrity: </w:t>
      </w:r>
      <w:hyperlink r:id="rId7" w:tgtFrame="_blank" w:history="1">
        <w:r w:rsidRPr="004F2928">
          <w:rPr>
            <w:rStyle w:val="Hyperlink"/>
            <w:rFonts w:ascii="Arial" w:hAnsi="Arial" w:cs="Arial"/>
            <w:sz w:val="16"/>
            <w:szCs w:val="16"/>
          </w:rPr>
          <w:t>https://www.ncbi.nlm.nih.gov/pmc/articles/PMC5972398/?utm_source</w:t>
        </w:r>
      </w:hyperlink>
    </w:p>
    <w:p w14:paraId="5532819C" w14:textId="77777777" w:rsidR="004F2928" w:rsidRPr="004F2928" w:rsidRDefault="004F2928" w:rsidP="004F2928">
      <w:pPr>
        <w:numPr>
          <w:ilvl w:val="0"/>
          <w:numId w:val="6"/>
        </w:numPr>
        <w:rPr>
          <w:rFonts w:ascii="Arial" w:hAnsi="Arial" w:cs="Arial"/>
          <w:sz w:val="22"/>
          <w:szCs w:val="22"/>
        </w:rPr>
      </w:pPr>
      <w:proofErr w:type="spellStart"/>
      <w:r w:rsidRPr="004F2928">
        <w:rPr>
          <w:rFonts w:ascii="Arial" w:hAnsi="Arial" w:cs="Arial"/>
          <w:sz w:val="22"/>
          <w:szCs w:val="22"/>
        </w:rPr>
        <w:t>Panzacchi</w:t>
      </w:r>
      <w:proofErr w:type="spellEnd"/>
      <w:r w:rsidRPr="004F2928">
        <w:rPr>
          <w:rFonts w:ascii="Arial" w:hAnsi="Arial" w:cs="Arial"/>
          <w:sz w:val="22"/>
          <w:szCs w:val="22"/>
        </w:rPr>
        <w:t xml:space="preserve"> et al., 2025 – Lifetime exposure to glyphosate at low doses in rats caused benign and malignant tumours: </w:t>
      </w:r>
      <w:hyperlink r:id="rId8" w:tgtFrame="_blank" w:history="1">
        <w:r w:rsidRPr="004F2928">
          <w:rPr>
            <w:rStyle w:val="Hyperlink"/>
            <w:rFonts w:ascii="Arial" w:hAnsi="Arial" w:cs="Arial"/>
            <w:sz w:val="16"/>
            <w:szCs w:val="16"/>
          </w:rPr>
          <w:t>https://ehjournal.biomedcentral.com/articles/10.1186/s12940-025-01187-2</w:t>
        </w:r>
      </w:hyperlink>
    </w:p>
    <w:p w14:paraId="0DA31797" w14:textId="77777777" w:rsidR="004F2928" w:rsidRPr="004F2928" w:rsidRDefault="004F2928" w:rsidP="004F2928">
      <w:pPr>
        <w:numPr>
          <w:ilvl w:val="0"/>
          <w:numId w:val="6"/>
        </w:numPr>
        <w:rPr>
          <w:rFonts w:ascii="Arial" w:hAnsi="Arial" w:cs="Arial"/>
          <w:sz w:val="22"/>
          <w:szCs w:val="22"/>
        </w:rPr>
      </w:pPr>
      <w:r w:rsidRPr="004F2928">
        <w:rPr>
          <w:rFonts w:ascii="Arial" w:hAnsi="Arial" w:cs="Arial"/>
          <w:sz w:val="22"/>
          <w:szCs w:val="22"/>
        </w:rPr>
        <w:t xml:space="preserve">NHANES Analysis, 2013–14 – Higher urinary glyphosate associated with memory loss, depression, and hearing difficulties: </w:t>
      </w:r>
      <w:hyperlink r:id="rId9" w:tgtFrame="_blank" w:history="1">
        <w:r w:rsidRPr="004F2928">
          <w:rPr>
            <w:rStyle w:val="Hyperlink"/>
            <w:rFonts w:ascii="Arial" w:hAnsi="Arial" w:cs="Arial"/>
            <w:sz w:val="16"/>
            <w:szCs w:val="16"/>
          </w:rPr>
          <w:t>https://www.sciencedirect.com/science/article/abs/pii/S001393512301664X</w:t>
        </w:r>
      </w:hyperlink>
    </w:p>
    <w:p w14:paraId="44CCAE22" w14:textId="77777777" w:rsidR="004F2928" w:rsidRPr="004F2928" w:rsidRDefault="004F2928" w:rsidP="004F2928">
      <w:pPr>
        <w:numPr>
          <w:ilvl w:val="0"/>
          <w:numId w:val="6"/>
        </w:numPr>
        <w:rPr>
          <w:rFonts w:ascii="Arial" w:hAnsi="Arial" w:cs="Arial"/>
          <w:sz w:val="22"/>
          <w:szCs w:val="22"/>
        </w:rPr>
      </w:pPr>
      <w:r w:rsidRPr="004F2928">
        <w:rPr>
          <w:rFonts w:ascii="Arial" w:hAnsi="Arial" w:cs="Arial"/>
          <w:sz w:val="22"/>
          <w:szCs w:val="22"/>
        </w:rPr>
        <w:t xml:space="preserve">Ecuador Teen Study – Adolescent glyphosate exposure linked to poorer attention, memory, language, and inhibitory control: </w:t>
      </w:r>
      <w:hyperlink r:id="rId10" w:tgtFrame="_blank" w:history="1">
        <w:r w:rsidRPr="004F2928">
          <w:rPr>
            <w:rStyle w:val="Hyperlink"/>
            <w:rFonts w:ascii="Arial" w:hAnsi="Arial" w:cs="Arial"/>
            <w:sz w:val="16"/>
            <w:szCs w:val="16"/>
          </w:rPr>
          <w:t>https://www.eurekalert.org/news-releases/1003778</w:t>
        </w:r>
      </w:hyperlink>
    </w:p>
    <w:p w14:paraId="7B41239E" w14:textId="77777777" w:rsidR="004F2928" w:rsidRPr="004F2928" w:rsidRDefault="004F2928" w:rsidP="004F2928">
      <w:pPr>
        <w:numPr>
          <w:ilvl w:val="0"/>
          <w:numId w:val="6"/>
        </w:numPr>
        <w:rPr>
          <w:rFonts w:ascii="Arial" w:hAnsi="Arial" w:cs="Arial"/>
          <w:sz w:val="22"/>
          <w:szCs w:val="22"/>
        </w:rPr>
      </w:pPr>
      <w:r w:rsidRPr="004F2928">
        <w:rPr>
          <w:rFonts w:ascii="Arial" w:hAnsi="Arial" w:cs="Arial"/>
          <w:sz w:val="22"/>
          <w:szCs w:val="22"/>
        </w:rPr>
        <w:t xml:space="preserve">Rodent study – Maternal glyphosate exposure caused autism-like behaviours in offspring: </w:t>
      </w:r>
      <w:hyperlink r:id="rId11" w:tgtFrame="_blank" w:history="1">
        <w:r w:rsidRPr="004F2928">
          <w:rPr>
            <w:rStyle w:val="Hyperlink"/>
            <w:rFonts w:ascii="Arial" w:hAnsi="Arial" w:cs="Arial"/>
            <w:sz w:val="16"/>
            <w:szCs w:val="16"/>
          </w:rPr>
          <w:t>https://pubmed.ncbi.nlm.nih.gov/32398374/</w:t>
        </w:r>
      </w:hyperlink>
    </w:p>
    <w:p w14:paraId="0D00595D" w14:textId="77777777" w:rsidR="004F2928" w:rsidRPr="004F2928" w:rsidRDefault="004F2928" w:rsidP="004F2928">
      <w:pPr>
        <w:numPr>
          <w:ilvl w:val="0"/>
          <w:numId w:val="6"/>
        </w:numPr>
        <w:rPr>
          <w:rFonts w:ascii="Arial" w:hAnsi="Arial" w:cs="Arial"/>
          <w:sz w:val="22"/>
          <w:szCs w:val="22"/>
        </w:rPr>
      </w:pPr>
      <w:r w:rsidRPr="004F2928">
        <w:rPr>
          <w:rFonts w:ascii="Arial" w:hAnsi="Arial" w:cs="Arial"/>
          <w:sz w:val="22"/>
          <w:szCs w:val="22"/>
        </w:rPr>
        <w:t xml:space="preserve">Environmental Health (2022) – Glyphosate detected in 99% of pregnant women; higher exposure associated with shorter pregnancies: </w:t>
      </w:r>
      <w:hyperlink r:id="rId12" w:tgtFrame="_blank" w:history="1">
        <w:r w:rsidRPr="004F2928">
          <w:rPr>
            <w:rStyle w:val="Hyperlink"/>
            <w:rFonts w:ascii="Arial" w:hAnsi="Arial" w:cs="Arial"/>
            <w:sz w:val="16"/>
            <w:szCs w:val="16"/>
          </w:rPr>
          <w:t>https://ehjournal.biomedcentral.com/articles/10.1186/s12940-022-00906-3?utm_source</w:t>
        </w:r>
      </w:hyperlink>
    </w:p>
    <w:p w14:paraId="61710D17" w14:textId="77777777" w:rsidR="004F2928" w:rsidRPr="004F2928" w:rsidRDefault="004F2928" w:rsidP="004F2928">
      <w:pPr>
        <w:numPr>
          <w:ilvl w:val="0"/>
          <w:numId w:val="6"/>
        </w:numPr>
        <w:rPr>
          <w:rFonts w:ascii="Arial" w:hAnsi="Arial" w:cs="Arial"/>
          <w:sz w:val="22"/>
          <w:szCs w:val="22"/>
        </w:rPr>
      </w:pPr>
      <w:r w:rsidRPr="004F2928">
        <w:rPr>
          <w:rFonts w:ascii="Arial" w:hAnsi="Arial" w:cs="Arial"/>
          <w:sz w:val="22"/>
          <w:szCs w:val="22"/>
        </w:rPr>
        <w:t xml:space="preserve">Oxidative organ damage – Glyphosate provokes oxidative damage in rat liver and kidneys: </w:t>
      </w:r>
      <w:hyperlink r:id="rId13" w:tgtFrame="_blank" w:history="1">
        <w:r w:rsidRPr="004F2928">
          <w:rPr>
            <w:rStyle w:val="Hyperlink"/>
            <w:rFonts w:ascii="Arial" w:hAnsi="Arial" w:cs="Arial"/>
            <w:sz w:val="16"/>
            <w:szCs w:val="16"/>
          </w:rPr>
          <w:t>https://www.ncbi.nlm.nih.gov/pmc/articles/PMC4756530/?utm_source</w:t>
        </w:r>
      </w:hyperlink>
    </w:p>
    <w:p w14:paraId="4910100F" w14:textId="77777777" w:rsidR="004F2928" w:rsidRPr="00DE1901" w:rsidRDefault="004F2928" w:rsidP="004F2928">
      <w:pPr>
        <w:numPr>
          <w:ilvl w:val="0"/>
          <w:numId w:val="6"/>
        </w:numPr>
        <w:rPr>
          <w:rFonts w:ascii="Arial" w:hAnsi="Arial" w:cs="Arial"/>
          <w:sz w:val="16"/>
          <w:szCs w:val="16"/>
        </w:rPr>
      </w:pPr>
      <w:r w:rsidRPr="004F2928">
        <w:rPr>
          <w:rFonts w:ascii="Arial" w:hAnsi="Arial" w:cs="Arial"/>
          <w:sz w:val="22"/>
          <w:szCs w:val="22"/>
        </w:rPr>
        <w:t xml:space="preserve">Glyphosate in breast milk – Linked to infant deaths in India: </w:t>
      </w:r>
      <w:hyperlink r:id="rId14" w:tgtFrame="_blank" w:history="1">
        <w:r w:rsidRPr="004F2928">
          <w:rPr>
            <w:rStyle w:val="Hyperlink"/>
            <w:rFonts w:ascii="Arial" w:hAnsi="Arial" w:cs="Arial"/>
            <w:sz w:val="16"/>
            <w:szCs w:val="16"/>
          </w:rPr>
          <w:t>https://beyondpesticides.org/dailynewsblog/2023/02/pesticides-in-breast-milk-linked-to-over-100-newborn-deaths-in-less-than-a-year/</w:t>
        </w:r>
      </w:hyperlink>
    </w:p>
    <w:p w14:paraId="6914FEA7" w14:textId="77777777" w:rsidR="004F2928" w:rsidRPr="004F2928" w:rsidRDefault="004F2928" w:rsidP="004F2928">
      <w:pPr>
        <w:ind w:left="360"/>
        <w:rPr>
          <w:rFonts w:ascii="Arial" w:hAnsi="Arial" w:cs="Arial"/>
          <w:sz w:val="22"/>
          <w:szCs w:val="22"/>
        </w:rPr>
      </w:pPr>
    </w:p>
    <w:p w14:paraId="0844EE16" w14:textId="77777777" w:rsidR="004F2928" w:rsidRPr="004F2928" w:rsidRDefault="004F2928" w:rsidP="004F2928">
      <w:pPr>
        <w:rPr>
          <w:rFonts w:ascii="Arial" w:hAnsi="Arial" w:cs="Arial"/>
          <w:sz w:val="22"/>
          <w:szCs w:val="22"/>
        </w:rPr>
      </w:pPr>
      <w:r w:rsidRPr="004F2928">
        <w:rPr>
          <w:rFonts w:ascii="Arial" w:hAnsi="Arial" w:cs="Arial"/>
          <w:b/>
          <w:bCs/>
          <w:sz w:val="22"/>
          <w:szCs w:val="22"/>
        </w:rPr>
        <w:t>Gene Technology &amp; GMO Concerns</w:t>
      </w:r>
    </w:p>
    <w:p w14:paraId="576E8547" w14:textId="0CBE2D9F" w:rsidR="004F2928" w:rsidRPr="004F2928" w:rsidRDefault="004F2928" w:rsidP="004F2928">
      <w:pPr>
        <w:numPr>
          <w:ilvl w:val="0"/>
          <w:numId w:val="7"/>
        </w:numPr>
        <w:rPr>
          <w:rFonts w:ascii="Arial" w:hAnsi="Arial" w:cs="Arial"/>
          <w:sz w:val="22"/>
          <w:szCs w:val="22"/>
        </w:rPr>
      </w:pPr>
      <w:r w:rsidRPr="004F2928">
        <w:rPr>
          <w:rFonts w:ascii="Arial" w:hAnsi="Arial" w:cs="Arial"/>
          <w:sz w:val="22"/>
          <w:szCs w:val="22"/>
        </w:rPr>
        <w:t>Gene-edited crops lead to increased pesticide use, soil degradation, biodiversity loss, and the presence of chemical residues in food.</w:t>
      </w:r>
    </w:p>
    <w:p w14:paraId="45FBD2FA" w14:textId="121A2950" w:rsidR="004F2928" w:rsidRPr="004F2928" w:rsidRDefault="004F2928" w:rsidP="004F2928">
      <w:pPr>
        <w:numPr>
          <w:ilvl w:val="0"/>
          <w:numId w:val="7"/>
        </w:numPr>
        <w:rPr>
          <w:rFonts w:ascii="Arial" w:hAnsi="Arial" w:cs="Arial"/>
          <w:sz w:val="22"/>
          <w:szCs w:val="22"/>
        </w:rPr>
      </w:pPr>
      <w:r w:rsidRPr="004F2928">
        <w:rPr>
          <w:rFonts w:ascii="Arial" w:hAnsi="Arial" w:cs="Arial"/>
          <w:sz w:val="22"/>
          <w:szCs w:val="22"/>
        </w:rPr>
        <w:t xml:space="preserve">Monte </w:t>
      </w:r>
      <w:proofErr w:type="spellStart"/>
      <w:r w:rsidRPr="004F2928">
        <w:rPr>
          <w:rFonts w:ascii="Arial" w:hAnsi="Arial" w:cs="Arial"/>
          <w:sz w:val="22"/>
          <w:szCs w:val="22"/>
        </w:rPr>
        <w:t>Maíz</w:t>
      </w:r>
      <w:proofErr w:type="spellEnd"/>
      <w:r w:rsidRPr="004F2928">
        <w:rPr>
          <w:rFonts w:ascii="Arial" w:hAnsi="Arial" w:cs="Arial"/>
          <w:sz w:val="22"/>
          <w:szCs w:val="22"/>
        </w:rPr>
        <w:t xml:space="preserve">, Argentina – High glyphosate exposure linked to cancer incidence 225% above national average; mortality 232.7% higher; spontaneous abortion 10% vs 3%; congenital abnormalities 4.3% vs 1.4%: </w:t>
      </w:r>
      <w:hyperlink r:id="rId15" w:tgtFrame="_blank" w:history="1">
        <w:r w:rsidRPr="004F2928">
          <w:rPr>
            <w:rStyle w:val="Hyperlink"/>
            <w:rFonts w:ascii="Arial" w:hAnsi="Arial" w:cs="Arial"/>
            <w:sz w:val="16"/>
            <w:szCs w:val="16"/>
          </w:rPr>
          <w:t>https://www.scirp.org/html/4-6703530_83267.htm</w:t>
        </w:r>
      </w:hyperlink>
    </w:p>
    <w:p w14:paraId="68D9A705" w14:textId="76E8D392" w:rsidR="004F2928" w:rsidRPr="004F2928" w:rsidRDefault="004F2928" w:rsidP="004F2928">
      <w:pPr>
        <w:numPr>
          <w:ilvl w:val="0"/>
          <w:numId w:val="7"/>
        </w:numPr>
        <w:rPr>
          <w:rFonts w:ascii="Arial" w:hAnsi="Arial" w:cs="Arial"/>
          <w:sz w:val="22"/>
          <w:szCs w:val="22"/>
        </w:rPr>
      </w:pPr>
      <w:r w:rsidRPr="004F2928">
        <w:rPr>
          <w:rFonts w:ascii="Arial" w:hAnsi="Arial" w:cs="Arial"/>
          <w:sz w:val="22"/>
          <w:szCs w:val="22"/>
        </w:rPr>
        <w:t>International GMO bans/restrictions: EU member states, Australia, Japan, Bhutan, Turkey, Russia, Switzerland, parts of Africa, Belize, Ecuador, Mexico, Peru, Venezuela, China, India.</w:t>
      </w:r>
    </w:p>
    <w:p w14:paraId="00E961BB" w14:textId="5D098BB0" w:rsidR="004F2928" w:rsidRPr="00DE1901" w:rsidRDefault="004F2928" w:rsidP="004F2928">
      <w:pPr>
        <w:numPr>
          <w:ilvl w:val="0"/>
          <w:numId w:val="8"/>
        </w:numPr>
        <w:rPr>
          <w:rFonts w:ascii="Arial" w:hAnsi="Arial" w:cs="Arial"/>
          <w:sz w:val="22"/>
          <w:szCs w:val="22"/>
        </w:rPr>
      </w:pPr>
      <w:r w:rsidRPr="004F2928">
        <w:rPr>
          <w:rFonts w:ascii="Arial" w:hAnsi="Arial" w:cs="Arial"/>
          <w:sz w:val="22"/>
          <w:szCs w:val="22"/>
        </w:rPr>
        <w:t xml:space="preserve">Pesticide effects on human health, from acute intoxication to chronic diseases that include various types of cancer (brain cancer, breast cancer, prostate cancer, bladder cancer, and colon cancer) [11,12], Alzheimer’s disease (AD) [13], Parkinson’s disease [14], neurotoxicity [15,16], infertility [17,18], </w:t>
      </w:r>
      <w:proofErr w:type="spellStart"/>
      <w:r w:rsidRPr="004F2928">
        <w:rPr>
          <w:rFonts w:ascii="Arial" w:hAnsi="Arial" w:cs="Arial"/>
          <w:sz w:val="22"/>
          <w:szCs w:val="22"/>
        </w:rPr>
        <w:t>leukemia</w:t>
      </w:r>
      <w:proofErr w:type="spellEnd"/>
      <w:r w:rsidRPr="004F2928">
        <w:rPr>
          <w:rFonts w:ascii="Arial" w:hAnsi="Arial" w:cs="Arial"/>
          <w:sz w:val="22"/>
          <w:szCs w:val="22"/>
        </w:rPr>
        <w:t xml:space="preserve"> [19] and diabetes” </w:t>
      </w:r>
      <w:hyperlink r:id="rId16" w:tgtFrame="_blank" w:history="1">
        <w:r w:rsidRPr="004F2928">
          <w:rPr>
            <w:rStyle w:val="Hyperlink"/>
            <w:rFonts w:ascii="Arial" w:hAnsi="Arial" w:cs="Arial"/>
            <w:b/>
            <w:bCs/>
            <w:sz w:val="16"/>
            <w:szCs w:val="16"/>
          </w:rPr>
          <w:t>https://www.sciencedirect.com/science/article/pii/S2405844024051594</w:t>
        </w:r>
      </w:hyperlink>
      <w:r w:rsidR="00DE1901">
        <w:rPr>
          <w:rFonts w:ascii="Arial" w:hAnsi="Arial" w:cs="Arial"/>
          <w:sz w:val="16"/>
          <w:szCs w:val="16"/>
        </w:rPr>
        <w:t xml:space="preserve"> </w:t>
      </w:r>
    </w:p>
    <w:p w14:paraId="14570087" w14:textId="1083EB42" w:rsidR="004F2928" w:rsidRPr="00DE1901" w:rsidRDefault="004F2928" w:rsidP="004F2928">
      <w:pPr>
        <w:numPr>
          <w:ilvl w:val="0"/>
          <w:numId w:val="9"/>
        </w:numPr>
        <w:rPr>
          <w:rFonts w:ascii="Arial" w:hAnsi="Arial" w:cs="Arial"/>
          <w:sz w:val="16"/>
          <w:szCs w:val="16"/>
        </w:rPr>
      </w:pPr>
      <w:r w:rsidRPr="004F2928">
        <w:rPr>
          <w:rFonts w:ascii="Arial" w:hAnsi="Arial" w:cs="Arial"/>
          <w:sz w:val="22"/>
          <w:szCs w:val="22"/>
        </w:rPr>
        <w:t>A medical study published in the Journal of the American Medical Association about Parkinson’s Disease (PD) finds that: “Living within 1 mile of a golf course was associated with 126% increased odds of developing PD compared with individuals living more than 6 miles away from a golf course.” These findings suggest that pesticides applied to golf courses may play a role in the incidence of PD for nearby residents.</w:t>
      </w:r>
      <w:r w:rsidR="00DE1901">
        <w:rPr>
          <w:rFonts w:ascii="Arial" w:hAnsi="Arial" w:cs="Arial"/>
          <w:sz w:val="22"/>
          <w:szCs w:val="22"/>
        </w:rPr>
        <w:t xml:space="preserve"> </w:t>
      </w:r>
      <w:hyperlink r:id="rId17" w:history="1">
        <w:r w:rsidR="00DE1901" w:rsidRPr="004F2928">
          <w:rPr>
            <w:rStyle w:val="Hyperlink"/>
            <w:rFonts w:ascii="Arial" w:hAnsi="Arial" w:cs="Arial"/>
            <w:b/>
            <w:bCs/>
            <w:sz w:val="16"/>
            <w:szCs w:val="16"/>
          </w:rPr>
          <w:t>https://jamanetwork.com/journals/jamanetworkopen/fullarticle/2833716?utm_campaign=articlePDF&amp;utm_medium=articlePDFlink&amp;utm_source=articlePDF&amp;utm_content=jamanetworkopen.2025.9198</w:t>
        </w:r>
      </w:hyperlink>
    </w:p>
    <w:p w14:paraId="338F106D" w14:textId="77777777" w:rsidR="005E2C09" w:rsidRPr="004F2928" w:rsidRDefault="005E2C09" w:rsidP="005E2C09">
      <w:pPr>
        <w:rPr>
          <w:rFonts w:ascii="Arial" w:hAnsi="Arial" w:cs="Arial"/>
          <w:sz w:val="22"/>
          <w:szCs w:val="22"/>
        </w:rPr>
      </w:pPr>
      <w:r w:rsidRPr="00DE1901">
        <w:rPr>
          <w:rFonts w:ascii="Arial" w:hAnsi="Arial" w:cs="Arial"/>
          <w:sz w:val="22"/>
          <w:szCs w:val="22"/>
        </w:rPr>
        <w:lastRenderedPageBreak/>
        <w:t>_____________________________________________________</w:t>
      </w:r>
    </w:p>
    <w:p w14:paraId="68BBFA5B" w14:textId="127602A9" w:rsidR="004F2928" w:rsidRPr="00DE1901" w:rsidRDefault="004F2928" w:rsidP="004F2928">
      <w:pPr>
        <w:rPr>
          <w:rFonts w:ascii="Arial" w:hAnsi="Arial" w:cs="Arial"/>
          <w:b/>
          <w:bCs/>
          <w:sz w:val="22"/>
          <w:szCs w:val="22"/>
        </w:rPr>
      </w:pPr>
      <w:r w:rsidRPr="004F2928">
        <w:rPr>
          <w:rFonts w:ascii="Arial" w:hAnsi="Arial" w:cs="Arial"/>
          <w:b/>
          <w:bCs/>
          <w:sz w:val="22"/>
          <w:szCs w:val="22"/>
        </w:rPr>
        <w:t>Sustainable Investment Preferences:</w:t>
      </w:r>
    </w:p>
    <w:p w14:paraId="795637F9" w14:textId="77777777" w:rsidR="004F2928" w:rsidRPr="004F2928" w:rsidRDefault="004F2928" w:rsidP="004F2928">
      <w:pPr>
        <w:rPr>
          <w:rFonts w:ascii="Arial" w:hAnsi="Arial" w:cs="Arial"/>
          <w:sz w:val="22"/>
          <w:szCs w:val="22"/>
        </w:rPr>
      </w:pPr>
    </w:p>
    <w:p w14:paraId="0E806D0F" w14:textId="77777777" w:rsidR="004F2928" w:rsidRPr="004F2928" w:rsidRDefault="004F2928" w:rsidP="004F2928">
      <w:pPr>
        <w:numPr>
          <w:ilvl w:val="0"/>
          <w:numId w:val="10"/>
        </w:numPr>
        <w:rPr>
          <w:rFonts w:ascii="Arial" w:hAnsi="Arial" w:cs="Arial"/>
          <w:sz w:val="22"/>
          <w:szCs w:val="22"/>
        </w:rPr>
      </w:pPr>
      <w:r w:rsidRPr="004F2928">
        <w:rPr>
          <w:rFonts w:ascii="Arial" w:hAnsi="Arial" w:cs="Arial"/>
          <w:sz w:val="22"/>
          <w:szCs w:val="22"/>
        </w:rPr>
        <w:t>75% want to avoid investing in companies involved in genetic engineering (GMOs). </w:t>
      </w:r>
    </w:p>
    <w:p w14:paraId="6FE49B22" w14:textId="77777777" w:rsidR="004F2928" w:rsidRPr="004F2928" w:rsidRDefault="004F2928" w:rsidP="004F2928">
      <w:pPr>
        <w:numPr>
          <w:ilvl w:val="0"/>
          <w:numId w:val="11"/>
        </w:numPr>
        <w:rPr>
          <w:rFonts w:ascii="Arial" w:hAnsi="Arial" w:cs="Arial"/>
          <w:sz w:val="22"/>
          <w:szCs w:val="22"/>
        </w:rPr>
      </w:pPr>
      <w:r w:rsidRPr="004F2928">
        <w:rPr>
          <w:rFonts w:ascii="Arial" w:hAnsi="Arial" w:cs="Arial"/>
          <w:sz w:val="22"/>
          <w:szCs w:val="22"/>
        </w:rPr>
        <w:t>Shows public opposition to GMOs, directly supporting resistance to the Gene Technology Bill that would deregulate oversight of gene-edited agricultural products.</w:t>
      </w:r>
    </w:p>
    <w:p w14:paraId="30205A85" w14:textId="77777777" w:rsidR="004F2928" w:rsidRPr="004F2928" w:rsidRDefault="004F2928" w:rsidP="004F2928">
      <w:pPr>
        <w:numPr>
          <w:ilvl w:val="0"/>
          <w:numId w:val="12"/>
        </w:numPr>
        <w:rPr>
          <w:rFonts w:ascii="Arial" w:hAnsi="Arial" w:cs="Arial"/>
          <w:sz w:val="22"/>
          <w:szCs w:val="22"/>
        </w:rPr>
      </w:pPr>
      <w:r w:rsidRPr="004F2928">
        <w:rPr>
          <w:rFonts w:ascii="Arial" w:hAnsi="Arial" w:cs="Arial"/>
          <w:sz w:val="22"/>
          <w:szCs w:val="22"/>
        </w:rPr>
        <w:t>89% want to avoid sectors linked to environmental degradation (air, land, and water damage).</w:t>
      </w:r>
    </w:p>
    <w:p w14:paraId="5971FB2C" w14:textId="77777777" w:rsidR="00786474" w:rsidRPr="00DE1901" w:rsidRDefault="004F2928" w:rsidP="00B80930">
      <w:pPr>
        <w:numPr>
          <w:ilvl w:val="0"/>
          <w:numId w:val="13"/>
        </w:numPr>
        <w:rPr>
          <w:rFonts w:ascii="Arial" w:hAnsi="Arial" w:cs="Arial"/>
          <w:sz w:val="22"/>
          <w:szCs w:val="22"/>
        </w:rPr>
      </w:pPr>
      <w:r w:rsidRPr="004F2928">
        <w:rPr>
          <w:rFonts w:ascii="Arial" w:hAnsi="Arial" w:cs="Arial"/>
          <w:sz w:val="22"/>
          <w:szCs w:val="22"/>
        </w:rPr>
        <w:t>Strengthens the case against the Glyphosate Increase Bill, as glyphosate use is tied to soil degradation, biodiversity loss, and water contamination. </w:t>
      </w:r>
    </w:p>
    <w:p w14:paraId="63E73DA7" w14:textId="2FE50D9B" w:rsidR="00786474" w:rsidRPr="00DE1901" w:rsidRDefault="00786474" w:rsidP="00786474">
      <w:pPr>
        <w:ind w:firstLine="360"/>
        <w:rPr>
          <w:rFonts w:ascii="Arial" w:hAnsi="Arial" w:cs="Arial"/>
          <w:sz w:val="22"/>
          <w:szCs w:val="22"/>
        </w:rPr>
      </w:pPr>
      <w:r w:rsidRPr="00DE1901">
        <w:rPr>
          <w:rFonts w:ascii="Arial" w:hAnsi="Arial" w:cs="Arial"/>
          <w:sz w:val="22"/>
          <w:szCs w:val="22"/>
        </w:rPr>
        <w:br/>
        <w:t>Refs:</w:t>
      </w:r>
    </w:p>
    <w:p w14:paraId="4117DE3B" w14:textId="31A76ED9" w:rsidR="00786474" w:rsidRPr="00DE1901" w:rsidRDefault="004F2928" w:rsidP="00B80930">
      <w:pPr>
        <w:numPr>
          <w:ilvl w:val="0"/>
          <w:numId w:val="13"/>
        </w:numPr>
        <w:rPr>
          <w:rFonts w:ascii="Arial" w:hAnsi="Arial" w:cs="Arial"/>
          <w:sz w:val="16"/>
          <w:szCs w:val="16"/>
        </w:rPr>
      </w:pPr>
      <w:hyperlink r:id="rId18" w:tgtFrame="_blank" w:history="1">
        <w:r w:rsidRPr="004F2928">
          <w:rPr>
            <w:rStyle w:val="Hyperlink"/>
            <w:rFonts w:ascii="Arial" w:hAnsi="Arial" w:cs="Arial"/>
            <w:sz w:val="16"/>
            <w:szCs w:val="16"/>
          </w:rPr>
          <w:t>https://cdn.prod.website-files.com/67a17dcc2362afe3723b9c97/6850b4471db834eb99a1a8da_RIAA-Responsible-Investment-Benchmark-Report-Aotearoa-New-Zealand-2024_compressed.pdf</w:t>
        </w:r>
      </w:hyperlink>
      <w:r w:rsidR="00786474" w:rsidRPr="00DE1901">
        <w:rPr>
          <w:rFonts w:ascii="Arial" w:hAnsi="Arial" w:cs="Arial"/>
          <w:sz w:val="16"/>
          <w:szCs w:val="16"/>
        </w:rPr>
        <w:t xml:space="preserve"> </w:t>
      </w:r>
    </w:p>
    <w:p w14:paraId="7F2CE99F" w14:textId="17F9521B" w:rsidR="004F2928" w:rsidRPr="00DE1901" w:rsidRDefault="00786474" w:rsidP="00742DD1">
      <w:pPr>
        <w:numPr>
          <w:ilvl w:val="0"/>
          <w:numId w:val="13"/>
        </w:numPr>
        <w:rPr>
          <w:rFonts w:ascii="Arial" w:hAnsi="Arial" w:cs="Arial"/>
          <w:sz w:val="16"/>
          <w:szCs w:val="16"/>
        </w:rPr>
      </w:pPr>
      <w:hyperlink r:id="rId19" w:history="1">
        <w:r w:rsidRPr="004F2928">
          <w:rPr>
            <w:rStyle w:val="Hyperlink"/>
            <w:rFonts w:ascii="Arial" w:hAnsi="Arial" w:cs="Arial"/>
            <w:sz w:val="16"/>
            <w:szCs w:val="16"/>
          </w:rPr>
          <w:t>https://cdn.prod.website-files.com/67a17dcc2362afe3723b9c97/67da52588efb4602d3e83ed6_Voices-of-Aotearoa-Demand-for-Ethical-Investment-in-New-Zealand-2024.pdf</w:t>
        </w:r>
      </w:hyperlink>
    </w:p>
    <w:p w14:paraId="5BCD03CA" w14:textId="77777777" w:rsidR="00DE1901" w:rsidRDefault="00DE1901" w:rsidP="009733FB">
      <w:pPr>
        <w:rPr>
          <w:sz w:val="16"/>
          <w:szCs w:val="16"/>
        </w:rPr>
      </w:pPr>
    </w:p>
    <w:p w14:paraId="0CD8AF31" w14:textId="77777777" w:rsidR="00CA5254" w:rsidRDefault="00CA5254" w:rsidP="009733FB">
      <w:pPr>
        <w:rPr>
          <w:sz w:val="16"/>
          <w:szCs w:val="16"/>
        </w:rPr>
      </w:pPr>
    </w:p>
    <w:p w14:paraId="0B8C7903" w14:textId="77777777" w:rsidR="00CA5254" w:rsidRDefault="00CA5254" w:rsidP="009733FB">
      <w:pPr>
        <w:rPr>
          <w:sz w:val="16"/>
          <w:szCs w:val="16"/>
        </w:rPr>
      </w:pPr>
    </w:p>
    <w:p w14:paraId="6FE29EB5" w14:textId="77777777" w:rsidR="00CA5254" w:rsidRDefault="00CA5254" w:rsidP="009733FB">
      <w:pPr>
        <w:rPr>
          <w:sz w:val="16"/>
          <w:szCs w:val="16"/>
        </w:rPr>
      </w:pPr>
    </w:p>
    <w:p w14:paraId="75B0E83B" w14:textId="77777777" w:rsidR="00CA5254" w:rsidRDefault="00CA5254" w:rsidP="009733FB">
      <w:pPr>
        <w:rPr>
          <w:sz w:val="16"/>
          <w:szCs w:val="16"/>
        </w:rPr>
      </w:pPr>
    </w:p>
    <w:p w14:paraId="4C5494B7" w14:textId="77777777" w:rsidR="00CA5254" w:rsidRDefault="00CA5254" w:rsidP="009733FB">
      <w:pPr>
        <w:rPr>
          <w:sz w:val="16"/>
          <w:szCs w:val="16"/>
        </w:rPr>
      </w:pPr>
    </w:p>
    <w:p w14:paraId="40714A73" w14:textId="77777777" w:rsidR="00CA5254" w:rsidRDefault="00CA5254" w:rsidP="009733FB">
      <w:pPr>
        <w:rPr>
          <w:sz w:val="16"/>
          <w:szCs w:val="16"/>
        </w:rPr>
      </w:pPr>
    </w:p>
    <w:p w14:paraId="5FE78D02" w14:textId="77777777" w:rsidR="00CA5254" w:rsidRDefault="00CA5254" w:rsidP="009733FB">
      <w:pPr>
        <w:rPr>
          <w:sz w:val="16"/>
          <w:szCs w:val="16"/>
        </w:rPr>
      </w:pPr>
    </w:p>
    <w:p w14:paraId="5640262A" w14:textId="77777777" w:rsidR="00CA5254" w:rsidRDefault="00CA5254" w:rsidP="009733FB">
      <w:pPr>
        <w:rPr>
          <w:sz w:val="16"/>
          <w:szCs w:val="16"/>
        </w:rPr>
      </w:pPr>
    </w:p>
    <w:p w14:paraId="39029FD4" w14:textId="77777777" w:rsidR="00CA5254" w:rsidRDefault="00CA5254" w:rsidP="009733FB">
      <w:pPr>
        <w:rPr>
          <w:sz w:val="16"/>
          <w:szCs w:val="16"/>
        </w:rPr>
      </w:pPr>
    </w:p>
    <w:p w14:paraId="6DF55878" w14:textId="77777777" w:rsidR="00CA5254" w:rsidRDefault="00CA5254" w:rsidP="009733FB">
      <w:pPr>
        <w:rPr>
          <w:sz w:val="16"/>
          <w:szCs w:val="16"/>
        </w:rPr>
      </w:pPr>
    </w:p>
    <w:p w14:paraId="2BA8091F" w14:textId="77777777" w:rsidR="00CA5254" w:rsidRDefault="00CA5254" w:rsidP="009733FB">
      <w:pPr>
        <w:rPr>
          <w:sz w:val="16"/>
          <w:szCs w:val="16"/>
        </w:rPr>
      </w:pPr>
    </w:p>
    <w:p w14:paraId="11E058E7" w14:textId="77777777" w:rsidR="00CA5254" w:rsidRDefault="00CA5254" w:rsidP="009733FB">
      <w:pPr>
        <w:rPr>
          <w:sz w:val="16"/>
          <w:szCs w:val="16"/>
        </w:rPr>
      </w:pPr>
    </w:p>
    <w:p w14:paraId="53867854" w14:textId="77777777" w:rsidR="00CA5254" w:rsidRDefault="00CA5254" w:rsidP="009733FB">
      <w:pPr>
        <w:rPr>
          <w:sz w:val="16"/>
          <w:szCs w:val="16"/>
        </w:rPr>
      </w:pPr>
    </w:p>
    <w:p w14:paraId="1DE21433" w14:textId="77777777" w:rsidR="00CA5254" w:rsidRDefault="00CA5254" w:rsidP="009733FB">
      <w:pPr>
        <w:rPr>
          <w:sz w:val="16"/>
          <w:szCs w:val="16"/>
        </w:rPr>
      </w:pPr>
    </w:p>
    <w:p w14:paraId="41312AC3" w14:textId="77777777" w:rsidR="00CA5254" w:rsidRDefault="00CA5254" w:rsidP="009733FB">
      <w:pPr>
        <w:rPr>
          <w:sz w:val="16"/>
          <w:szCs w:val="16"/>
        </w:rPr>
      </w:pPr>
    </w:p>
    <w:p w14:paraId="0744C514" w14:textId="77777777" w:rsidR="00CA5254" w:rsidRDefault="00CA5254" w:rsidP="009733FB">
      <w:pPr>
        <w:rPr>
          <w:sz w:val="16"/>
          <w:szCs w:val="16"/>
        </w:rPr>
      </w:pPr>
    </w:p>
    <w:p w14:paraId="3C0E86CC" w14:textId="77777777" w:rsidR="00CA5254" w:rsidRDefault="00CA5254" w:rsidP="009733FB">
      <w:pPr>
        <w:rPr>
          <w:sz w:val="16"/>
          <w:szCs w:val="16"/>
        </w:rPr>
      </w:pPr>
    </w:p>
    <w:p w14:paraId="0C1D9F2B" w14:textId="77777777" w:rsidR="00DE1901" w:rsidRDefault="00DE1901" w:rsidP="009733FB">
      <w:pPr>
        <w:rPr>
          <w:sz w:val="16"/>
          <w:szCs w:val="16"/>
        </w:rPr>
      </w:pPr>
    </w:p>
    <w:p w14:paraId="4AF13B36" w14:textId="77777777" w:rsidR="00DE1901" w:rsidRDefault="00DE1901" w:rsidP="009733FB">
      <w:pPr>
        <w:rPr>
          <w:sz w:val="16"/>
          <w:szCs w:val="16"/>
        </w:rPr>
      </w:pPr>
    </w:p>
    <w:p w14:paraId="02A1583D" w14:textId="77777777" w:rsidR="00DE1901" w:rsidRDefault="00DE1901" w:rsidP="009733FB">
      <w:pPr>
        <w:rPr>
          <w:sz w:val="16"/>
          <w:szCs w:val="16"/>
        </w:rPr>
      </w:pPr>
    </w:p>
    <w:p w14:paraId="08CF38EF" w14:textId="77777777" w:rsidR="00DE1901" w:rsidRDefault="00DE1901" w:rsidP="009733FB">
      <w:pPr>
        <w:rPr>
          <w:sz w:val="16"/>
          <w:szCs w:val="16"/>
        </w:rPr>
      </w:pPr>
    </w:p>
    <w:p w14:paraId="24324359" w14:textId="77777777" w:rsidR="00CF0CB5" w:rsidRDefault="00CF0CB5" w:rsidP="009733FB">
      <w:pPr>
        <w:rPr>
          <w:sz w:val="16"/>
          <w:szCs w:val="16"/>
        </w:rPr>
      </w:pPr>
    </w:p>
    <w:p w14:paraId="561E08C6" w14:textId="77777777" w:rsidR="00CF0CB5" w:rsidRDefault="00CF0CB5" w:rsidP="009733FB">
      <w:pPr>
        <w:rPr>
          <w:sz w:val="16"/>
          <w:szCs w:val="16"/>
        </w:rPr>
      </w:pPr>
    </w:p>
    <w:p w14:paraId="0C71FDC0" w14:textId="77777777" w:rsidR="00CF0CB5" w:rsidRDefault="00CF0CB5" w:rsidP="009733FB">
      <w:pPr>
        <w:rPr>
          <w:sz w:val="16"/>
          <w:szCs w:val="16"/>
        </w:rPr>
      </w:pPr>
    </w:p>
    <w:p w14:paraId="5D86633A" w14:textId="77777777" w:rsidR="00DE1901" w:rsidRDefault="00DE1901" w:rsidP="009733FB">
      <w:pPr>
        <w:rPr>
          <w:sz w:val="16"/>
          <w:szCs w:val="16"/>
        </w:rPr>
      </w:pPr>
    </w:p>
    <w:tbl>
      <w:tblPr>
        <w:tblStyle w:val="TableGrid"/>
        <w:tblpPr w:leftFromText="181" w:rightFromText="181" w:vertAnchor="page" w:tblpY="568"/>
        <w:tblOverlap w:val="never"/>
        <w:tblW w:w="0" w:type="auto"/>
        <w:tblLook w:val="04A0" w:firstRow="1" w:lastRow="0" w:firstColumn="1" w:lastColumn="0" w:noHBand="0" w:noVBand="1"/>
      </w:tblPr>
      <w:tblGrid>
        <w:gridCol w:w="2263"/>
        <w:gridCol w:w="3544"/>
        <w:gridCol w:w="3209"/>
      </w:tblGrid>
      <w:tr w:rsidR="00786474" w14:paraId="6D3DE6E2" w14:textId="77777777" w:rsidTr="0059242B">
        <w:tc>
          <w:tcPr>
            <w:tcW w:w="9016" w:type="dxa"/>
            <w:gridSpan w:val="3"/>
          </w:tcPr>
          <w:p w14:paraId="43B7622B" w14:textId="1FA2994C" w:rsidR="00786474" w:rsidRPr="00CF74C9" w:rsidRDefault="00C13CB5" w:rsidP="0059242B">
            <w:pPr>
              <w:rPr>
                <w:b/>
                <w:bCs/>
                <w:sz w:val="16"/>
                <w:szCs w:val="16"/>
              </w:rPr>
            </w:pPr>
            <w:r>
              <w:rPr>
                <w:b/>
                <w:bCs/>
                <w:sz w:val="16"/>
                <w:szCs w:val="16"/>
              </w:rPr>
              <w:lastRenderedPageBreak/>
              <w:br/>
            </w:r>
            <w:r w:rsidR="00786474">
              <w:rPr>
                <w:b/>
                <w:bCs/>
                <w:sz w:val="16"/>
                <w:szCs w:val="16"/>
              </w:rPr>
              <w:t>GLYPHOSATE REGULATION INCLUDES:</w:t>
            </w:r>
          </w:p>
        </w:tc>
      </w:tr>
      <w:tr w:rsidR="00786474" w14:paraId="6ACD246E" w14:textId="77777777" w:rsidTr="0059242B">
        <w:tc>
          <w:tcPr>
            <w:tcW w:w="2263" w:type="dxa"/>
          </w:tcPr>
          <w:p w14:paraId="27061743" w14:textId="4493F0E0" w:rsidR="00786474" w:rsidRPr="00CF74C9" w:rsidRDefault="00786474" w:rsidP="0059242B">
            <w:pPr>
              <w:rPr>
                <w:b/>
                <w:bCs/>
                <w:sz w:val="16"/>
                <w:szCs w:val="16"/>
              </w:rPr>
            </w:pPr>
            <w:r w:rsidRPr="00CF74C9">
              <w:rPr>
                <w:b/>
                <w:bCs/>
                <w:sz w:val="16"/>
                <w:szCs w:val="16"/>
              </w:rPr>
              <w:t>Country/Region</w:t>
            </w:r>
            <w:r w:rsidRPr="00CF74C9">
              <w:rPr>
                <w:b/>
                <w:bCs/>
                <w:sz w:val="16"/>
                <w:szCs w:val="16"/>
              </w:rPr>
              <w:tab/>
            </w:r>
          </w:p>
        </w:tc>
        <w:tc>
          <w:tcPr>
            <w:tcW w:w="3544" w:type="dxa"/>
          </w:tcPr>
          <w:p w14:paraId="2FB7333B" w14:textId="7A8CA780" w:rsidR="00786474" w:rsidRPr="00CF74C9" w:rsidRDefault="00786474" w:rsidP="0059242B">
            <w:pPr>
              <w:rPr>
                <w:b/>
                <w:bCs/>
                <w:sz w:val="16"/>
                <w:szCs w:val="16"/>
              </w:rPr>
            </w:pPr>
            <w:r w:rsidRPr="00CF74C9">
              <w:rPr>
                <w:b/>
                <w:bCs/>
                <w:sz w:val="16"/>
                <w:szCs w:val="16"/>
              </w:rPr>
              <w:t>Restriction</w:t>
            </w:r>
          </w:p>
        </w:tc>
        <w:tc>
          <w:tcPr>
            <w:tcW w:w="3209" w:type="dxa"/>
          </w:tcPr>
          <w:p w14:paraId="22351E03" w14:textId="0102C972" w:rsidR="00786474" w:rsidRPr="00CF74C9" w:rsidRDefault="00786474" w:rsidP="0059242B">
            <w:pPr>
              <w:rPr>
                <w:b/>
                <w:bCs/>
                <w:sz w:val="16"/>
                <w:szCs w:val="16"/>
              </w:rPr>
            </w:pPr>
            <w:r w:rsidRPr="00CF74C9">
              <w:rPr>
                <w:b/>
                <w:bCs/>
                <w:sz w:val="16"/>
                <w:szCs w:val="16"/>
              </w:rPr>
              <w:t>Notes</w:t>
            </w:r>
          </w:p>
        </w:tc>
      </w:tr>
      <w:tr w:rsidR="00786474" w14:paraId="1D2863E2" w14:textId="77777777" w:rsidTr="0059242B">
        <w:tc>
          <w:tcPr>
            <w:tcW w:w="2263" w:type="dxa"/>
          </w:tcPr>
          <w:p w14:paraId="7ACF4F14" w14:textId="528808E5" w:rsidR="00786474" w:rsidRDefault="00DE1901" w:rsidP="0059242B">
            <w:pPr>
              <w:rPr>
                <w:sz w:val="16"/>
                <w:szCs w:val="16"/>
              </w:rPr>
            </w:pPr>
            <w:r>
              <w:rPr>
                <w:sz w:val="16"/>
                <w:szCs w:val="16"/>
              </w:rPr>
              <w:br/>
            </w:r>
            <w:r w:rsidR="00786474" w:rsidRPr="009733FB">
              <w:rPr>
                <w:sz w:val="16"/>
                <w:szCs w:val="16"/>
              </w:rPr>
              <w:t>Belgium</w:t>
            </w:r>
          </w:p>
        </w:tc>
        <w:tc>
          <w:tcPr>
            <w:tcW w:w="3544" w:type="dxa"/>
          </w:tcPr>
          <w:p w14:paraId="7E19B084" w14:textId="47CA1C79" w:rsidR="00786474" w:rsidRDefault="00DE1901" w:rsidP="0059242B">
            <w:pPr>
              <w:rPr>
                <w:sz w:val="16"/>
                <w:szCs w:val="16"/>
              </w:rPr>
            </w:pPr>
            <w:r>
              <w:rPr>
                <w:sz w:val="16"/>
                <w:szCs w:val="16"/>
              </w:rPr>
              <w:br/>
            </w:r>
            <w:r w:rsidR="00786474" w:rsidRPr="009733FB">
              <w:rPr>
                <w:sz w:val="16"/>
                <w:szCs w:val="16"/>
              </w:rPr>
              <w:t xml:space="preserve">Partial </w:t>
            </w:r>
            <w:r w:rsidR="00786474" w:rsidRPr="008B239C">
              <w:rPr>
                <w:b/>
                <w:bCs/>
                <w:sz w:val="16"/>
                <w:szCs w:val="16"/>
              </w:rPr>
              <w:t>ban</w:t>
            </w:r>
          </w:p>
        </w:tc>
        <w:tc>
          <w:tcPr>
            <w:tcW w:w="3209" w:type="dxa"/>
          </w:tcPr>
          <w:p w14:paraId="3A95BAB4" w14:textId="052A8462" w:rsidR="00786474" w:rsidRDefault="00DE1901" w:rsidP="0059242B">
            <w:pPr>
              <w:rPr>
                <w:sz w:val="16"/>
                <w:szCs w:val="16"/>
              </w:rPr>
            </w:pPr>
            <w:r>
              <w:rPr>
                <w:sz w:val="16"/>
                <w:szCs w:val="16"/>
              </w:rPr>
              <w:br/>
            </w:r>
            <w:r w:rsidR="00786474" w:rsidRPr="009733FB">
              <w:rPr>
                <w:sz w:val="16"/>
                <w:szCs w:val="16"/>
              </w:rPr>
              <w:t>Banned for household use</w:t>
            </w:r>
          </w:p>
        </w:tc>
      </w:tr>
      <w:tr w:rsidR="00786474" w14:paraId="049A8C61" w14:textId="77777777" w:rsidTr="0059242B">
        <w:tc>
          <w:tcPr>
            <w:tcW w:w="2263" w:type="dxa"/>
          </w:tcPr>
          <w:p w14:paraId="318C9C6F" w14:textId="571A515F" w:rsidR="00786474" w:rsidRDefault="00DE1901" w:rsidP="0059242B">
            <w:pPr>
              <w:rPr>
                <w:sz w:val="16"/>
                <w:szCs w:val="16"/>
              </w:rPr>
            </w:pPr>
            <w:r>
              <w:rPr>
                <w:sz w:val="16"/>
                <w:szCs w:val="16"/>
              </w:rPr>
              <w:br/>
            </w:r>
            <w:r w:rsidR="00786474" w:rsidRPr="009733FB">
              <w:rPr>
                <w:sz w:val="16"/>
                <w:szCs w:val="16"/>
              </w:rPr>
              <w:t>France</w:t>
            </w:r>
          </w:p>
        </w:tc>
        <w:tc>
          <w:tcPr>
            <w:tcW w:w="3544" w:type="dxa"/>
          </w:tcPr>
          <w:p w14:paraId="7A5A252A" w14:textId="532E619F" w:rsidR="00786474" w:rsidRDefault="00DE1901" w:rsidP="0059242B">
            <w:pPr>
              <w:rPr>
                <w:sz w:val="16"/>
                <w:szCs w:val="16"/>
              </w:rPr>
            </w:pPr>
            <w:r>
              <w:rPr>
                <w:sz w:val="16"/>
                <w:szCs w:val="16"/>
              </w:rPr>
              <w:br/>
            </w:r>
            <w:r w:rsidR="00786474" w:rsidRPr="009733FB">
              <w:rPr>
                <w:sz w:val="16"/>
                <w:szCs w:val="16"/>
              </w:rPr>
              <w:t xml:space="preserve">Partial </w:t>
            </w:r>
            <w:r w:rsidR="00786474" w:rsidRPr="008B239C">
              <w:rPr>
                <w:b/>
                <w:bCs/>
                <w:sz w:val="16"/>
                <w:szCs w:val="16"/>
              </w:rPr>
              <w:t>ban</w:t>
            </w:r>
          </w:p>
        </w:tc>
        <w:tc>
          <w:tcPr>
            <w:tcW w:w="3209" w:type="dxa"/>
          </w:tcPr>
          <w:p w14:paraId="6F50AA1A" w14:textId="722010B8" w:rsidR="00786474" w:rsidRDefault="00DE1901" w:rsidP="0059242B">
            <w:pPr>
              <w:rPr>
                <w:sz w:val="16"/>
                <w:szCs w:val="16"/>
              </w:rPr>
            </w:pPr>
            <w:r>
              <w:rPr>
                <w:sz w:val="16"/>
                <w:szCs w:val="16"/>
              </w:rPr>
              <w:br/>
            </w:r>
            <w:r w:rsidR="00786474" w:rsidRPr="009733FB">
              <w:rPr>
                <w:sz w:val="16"/>
                <w:szCs w:val="16"/>
              </w:rPr>
              <w:t>Banned for household use</w:t>
            </w:r>
            <w:r>
              <w:rPr>
                <w:sz w:val="16"/>
                <w:szCs w:val="16"/>
              </w:rPr>
              <w:t xml:space="preserve"> </w:t>
            </w:r>
          </w:p>
        </w:tc>
      </w:tr>
      <w:tr w:rsidR="00786474" w14:paraId="0A650D1D" w14:textId="77777777" w:rsidTr="0059242B">
        <w:tc>
          <w:tcPr>
            <w:tcW w:w="2263" w:type="dxa"/>
          </w:tcPr>
          <w:p w14:paraId="38080C20" w14:textId="27B096FC" w:rsidR="00786474" w:rsidRDefault="00DE1901" w:rsidP="0059242B">
            <w:pPr>
              <w:rPr>
                <w:sz w:val="16"/>
                <w:szCs w:val="16"/>
              </w:rPr>
            </w:pPr>
            <w:r>
              <w:rPr>
                <w:sz w:val="16"/>
                <w:szCs w:val="16"/>
              </w:rPr>
              <w:br/>
            </w:r>
            <w:r w:rsidR="00786474" w:rsidRPr="009733FB">
              <w:rPr>
                <w:sz w:val="16"/>
                <w:szCs w:val="16"/>
              </w:rPr>
              <w:t>Germany</w:t>
            </w:r>
          </w:p>
        </w:tc>
        <w:tc>
          <w:tcPr>
            <w:tcW w:w="3544" w:type="dxa"/>
          </w:tcPr>
          <w:p w14:paraId="27C60BE1" w14:textId="3C9D037C" w:rsidR="00786474" w:rsidRDefault="00DE1901" w:rsidP="0059242B">
            <w:pPr>
              <w:rPr>
                <w:sz w:val="16"/>
                <w:szCs w:val="16"/>
              </w:rPr>
            </w:pPr>
            <w:r>
              <w:rPr>
                <w:sz w:val="16"/>
                <w:szCs w:val="16"/>
              </w:rPr>
              <w:br/>
            </w:r>
            <w:r w:rsidR="00786474" w:rsidRPr="009733FB">
              <w:rPr>
                <w:sz w:val="16"/>
                <w:szCs w:val="16"/>
              </w:rPr>
              <w:t xml:space="preserve">Partial </w:t>
            </w:r>
            <w:r w:rsidR="00786474" w:rsidRPr="008B239C">
              <w:rPr>
                <w:b/>
                <w:bCs/>
                <w:sz w:val="16"/>
                <w:szCs w:val="16"/>
              </w:rPr>
              <w:t>ban</w:t>
            </w:r>
          </w:p>
        </w:tc>
        <w:tc>
          <w:tcPr>
            <w:tcW w:w="3209" w:type="dxa"/>
          </w:tcPr>
          <w:p w14:paraId="73C291EC" w14:textId="6E9B7FE4" w:rsidR="00786474" w:rsidRDefault="00DE1901" w:rsidP="0059242B">
            <w:pPr>
              <w:rPr>
                <w:sz w:val="16"/>
                <w:szCs w:val="16"/>
              </w:rPr>
            </w:pPr>
            <w:r>
              <w:rPr>
                <w:sz w:val="16"/>
                <w:szCs w:val="16"/>
              </w:rPr>
              <w:br/>
            </w:r>
            <w:r w:rsidR="00786474" w:rsidRPr="009733FB">
              <w:rPr>
                <w:sz w:val="16"/>
                <w:szCs w:val="16"/>
              </w:rPr>
              <w:t>Banned in public spaces; full nationwide ban planned for 2024.</w:t>
            </w:r>
          </w:p>
        </w:tc>
      </w:tr>
      <w:tr w:rsidR="00786474" w14:paraId="5A713269" w14:textId="77777777" w:rsidTr="0059242B">
        <w:tc>
          <w:tcPr>
            <w:tcW w:w="2263" w:type="dxa"/>
          </w:tcPr>
          <w:p w14:paraId="3E81C407" w14:textId="5E86317B" w:rsidR="00786474" w:rsidRDefault="00DE1901" w:rsidP="0059242B">
            <w:pPr>
              <w:rPr>
                <w:sz w:val="16"/>
                <w:szCs w:val="16"/>
              </w:rPr>
            </w:pPr>
            <w:r>
              <w:rPr>
                <w:sz w:val="16"/>
                <w:szCs w:val="16"/>
              </w:rPr>
              <w:br/>
            </w:r>
            <w:r w:rsidR="00786474" w:rsidRPr="009733FB">
              <w:rPr>
                <w:sz w:val="16"/>
                <w:szCs w:val="16"/>
              </w:rPr>
              <w:t>Netherlands</w:t>
            </w:r>
          </w:p>
          <w:p w14:paraId="61B4C71B" w14:textId="457CF30D" w:rsidR="00786474" w:rsidRDefault="00786474" w:rsidP="0059242B">
            <w:pPr>
              <w:rPr>
                <w:sz w:val="16"/>
                <w:szCs w:val="16"/>
              </w:rPr>
            </w:pPr>
          </w:p>
        </w:tc>
        <w:tc>
          <w:tcPr>
            <w:tcW w:w="3544" w:type="dxa"/>
          </w:tcPr>
          <w:p w14:paraId="6F475223" w14:textId="5D252C00" w:rsidR="00786474" w:rsidRDefault="00DE1901" w:rsidP="0059242B">
            <w:pPr>
              <w:rPr>
                <w:sz w:val="16"/>
                <w:szCs w:val="16"/>
              </w:rPr>
            </w:pPr>
            <w:r>
              <w:rPr>
                <w:sz w:val="16"/>
                <w:szCs w:val="16"/>
              </w:rPr>
              <w:br/>
            </w:r>
            <w:r w:rsidR="00786474" w:rsidRPr="009733FB">
              <w:rPr>
                <w:sz w:val="16"/>
                <w:szCs w:val="16"/>
              </w:rPr>
              <w:t xml:space="preserve">Partial </w:t>
            </w:r>
            <w:r w:rsidR="00786474" w:rsidRPr="008B239C">
              <w:rPr>
                <w:b/>
                <w:bCs/>
                <w:sz w:val="16"/>
                <w:szCs w:val="16"/>
              </w:rPr>
              <w:t>ban</w:t>
            </w:r>
          </w:p>
        </w:tc>
        <w:tc>
          <w:tcPr>
            <w:tcW w:w="3209" w:type="dxa"/>
          </w:tcPr>
          <w:p w14:paraId="1E27082C" w14:textId="3318BBBF" w:rsidR="00786474" w:rsidRDefault="00EE53E5" w:rsidP="0059242B">
            <w:pPr>
              <w:rPr>
                <w:sz w:val="16"/>
                <w:szCs w:val="16"/>
              </w:rPr>
            </w:pPr>
            <w:r w:rsidRPr="00EE53E5">
              <w:rPr>
                <w:sz w:val="16"/>
                <w:szCs w:val="16"/>
              </w:rPr>
              <w:t> </w:t>
            </w:r>
            <w:r>
              <w:rPr>
                <w:sz w:val="16"/>
                <w:szCs w:val="16"/>
              </w:rPr>
              <w:br/>
              <w:t xml:space="preserve">Banned for </w:t>
            </w:r>
            <w:r w:rsidRPr="00EE53E5">
              <w:rPr>
                <w:sz w:val="16"/>
                <w:szCs w:val="16"/>
              </w:rPr>
              <w:t>household </w:t>
            </w:r>
            <w:r>
              <w:rPr>
                <w:sz w:val="16"/>
                <w:szCs w:val="16"/>
              </w:rPr>
              <w:t>use</w:t>
            </w:r>
            <w:r>
              <w:rPr>
                <w:sz w:val="16"/>
                <w:szCs w:val="16"/>
              </w:rPr>
              <w:br/>
              <w:t xml:space="preserve">Restrictions </w:t>
            </w:r>
            <w:r w:rsidRPr="00EE53E5">
              <w:rPr>
                <w:sz w:val="16"/>
                <w:szCs w:val="16"/>
              </w:rPr>
              <w:t>against full-field applications of glyphosate shortly before harvest in crops like cereals, peas, pulses, linseed, oilseed rape, and mustard,</w:t>
            </w:r>
          </w:p>
        </w:tc>
      </w:tr>
      <w:tr w:rsidR="00EE53E5" w14:paraId="6A14722E" w14:textId="77777777" w:rsidTr="0059242B">
        <w:trPr>
          <w:trHeight w:val="240"/>
        </w:trPr>
        <w:tc>
          <w:tcPr>
            <w:tcW w:w="2263" w:type="dxa"/>
          </w:tcPr>
          <w:p w14:paraId="758C5B1F" w14:textId="7CB05100" w:rsidR="00EE53E5" w:rsidRPr="009733FB" w:rsidRDefault="00EE53E5" w:rsidP="0059242B">
            <w:pPr>
              <w:rPr>
                <w:sz w:val="16"/>
                <w:szCs w:val="16"/>
              </w:rPr>
            </w:pPr>
            <w:r>
              <w:rPr>
                <w:sz w:val="16"/>
                <w:szCs w:val="16"/>
              </w:rPr>
              <w:br/>
              <w:t>Vietnam</w:t>
            </w:r>
          </w:p>
        </w:tc>
        <w:tc>
          <w:tcPr>
            <w:tcW w:w="3544" w:type="dxa"/>
          </w:tcPr>
          <w:p w14:paraId="2490B943" w14:textId="7DD043A0" w:rsidR="00EE53E5" w:rsidRPr="00CF74C9" w:rsidRDefault="00EE53E5" w:rsidP="0059242B">
            <w:pPr>
              <w:rPr>
                <w:b/>
                <w:bCs/>
                <w:sz w:val="16"/>
                <w:szCs w:val="16"/>
              </w:rPr>
            </w:pPr>
            <w:r>
              <w:rPr>
                <w:b/>
                <w:bCs/>
                <w:sz w:val="16"/>
                <w:szCs w:val="16"/>
              </w:rPr>
              <w:br/>
            </w:r>
            <w:r w:rsidRPr="00CF74C9">
              <w:rPr>
                <w:b/>
                <w:bCs/>
                <w:sz w:val="16"/>
                <w:szCs w:val="16"/>
              </w:rPr>
              <w:t>Full ban</w:t>
            </w:r>
          </w:p>
        </w:tc>
        <w:tc>
          <w:tcPr>
            <w:tcW w:w="3209" w:type="dxa"/>
          </w:tcPr>
          <w:p w14:paraId="5F2002B3" w14:textId="05C1FB3F" w:rsidR="00EE53E5" w:rsidRPr="009733FB" w:rsidRDefault="00EE53E5" w:rsidP="0059242B">
            <w:pPr>
              <w:rPr>
                <w:sz w:val="16"/>
                <w:szCs w:val="16"/>
              </w:rPr>
            </w:pPr>
            <w:r>
              <w:rPr>
                <w:sz w:val="16"/>
                <w:szCs w:val="16"/>
              </w:rPr>
              <w:br/>
            </w:r>
            <w:r w:rsidRPr="009733FB">
              <w:rPr>
                <w:sz w:val="16"/>
                <w:szCs w:val="16"/>
              </w:rPr>
              <w:t>Nationwide ban announced in 2019</w:t>
            </w:r>
          </w:p>
        </w:tc>
      </w:tr>
      <w:tr w:rsidR="00EE53E5" w14:paraId="2B992078" w14:textId="77777777" w:rsidTr="0059242B">
        <w:tc>
          <w:tcPr>
            <w:tcW w:w="2263" w:type="dxa"/>
          </w:tcPr>
          <w:p w14:paraId="348F988F" w14:textId="379BCDDE" w:rsidR="00EE53E5" w:rsidRDefault="00EE53E5" w:rsidP="0059242B">
            <w:pPr>
              <w:rPr>
                <w:sz w:val="16"/>
                <w:szCs w:val="16"/>
              </w:rPr>
            </w:pPr>
            <w:r>
              <w:rPr>
                <w:sz w:val="16"/>
                <w:szCs w:val="16"/>
              </w:rPr>
              <w:br/>
            </w:r>
            <w:r w:rsidRPr="009733FB">
              <w:rPr>
                <w:sz w:val="16"/>
                <w:szCs w:val="16"/>
              </w:rPr>
              <w:t>Mexico</w:t>
            </w:r>
          </w:p>
        </w:tc>
        <w:tc>
          <w:tcPr>
            <w:tcW w:w="3544" w:type="dxa"/>
          </w:tcPr>
          <w:p w14:paraId="03DC6C9C" w14:textId="70102D03" w:rsidR="00EE53E5" w:rsidRDefault="00EE53E5" w:rsidP="0059242B">
            <w:pPr>
              <w:rPr>
                <w:sz w:val="16"/>
                <w:szCs w:val="16"/>
              </w:rPr>
            </w:pPr>
            <w:r>
              <w:rPr>
                <w:sz w:val="16"/>
                <w:szCs w:val="16"/>
              </w:rPr>
              <w:br/>
              <w:t xml:space="preserve">Glyphosate ban and ban on </w:t>
            </w:r>
            <w:r w:rsidRPr="00CF74C9">
              <w:rPr>
                <w:sz w:val="16"/>
                <w:szCs w:val="16"/>
              </w:rPr>
              <w:t>genetically modified (GM) corn, </w:t>
            </w:r>
          </w:p>
        </w:tc>
        <w:tc>
          <w:tcPr>
            <w:tcW w:w="3209" w:type="dxa"/>
          </w:tcPr>
          <w:p w14:paraId="3A3F5B2A" w14:textId="6F358833" w:rsidR="00EE53E5" w:rsidRDefault="00EE53E5" w:rsidP="0059242B">
            <w:pPr>
              <w:rPr>
                <w:sz w:val="16"/>
                <w:szCs w:val="16"/>
              </w:rPr>
            </w:pPr>
            <w:r>
              <w:rPr>
                <w:sz w:val="16"/>
                <w:szCs w:val="16"/>
              </w:rPr>
              <w:br/>
            </w:r>
            <w:r w:rsidRPr="009733FB">
              <w:rPr>
                <w:sz w:val="16"/>
                <w:szCs w:val="16"/>
              </w:rPr>
              <w:t>Nationwide ban announced 2024</w:t>
            </w:r>
          </w:p>
        </w:tc>
      </w:tr>
      <w:tr w:rsidR="00EE53E5" w14:paraId="7B617B6E" w14:textId="77777777" w:rsidTr="0059242B">
        <w:tc>
          <w:tcPr>
            <w:tcW w:w="2263" w:type="dxa"/>
          </w:tcPr>
          <w:p w14:paraId="2C7F56A4" w14:textId="7991CCDA" w:rsidR="00EE53E5" w:rsidRDefault="00EE53E5" w:rsidP="0059242B">
            <w:pPr>
              <w:rPr>
                <w:sz w:val="16"/>
                <w:szCs w:val="16"/>
              </w:rPr>
            </w:pPr>
            <w:r>
              <w:rPr>
                <w:sz w:val="16"/>
                <w:szCs w:val="16"/>
              </w:rPr>
              <w:br/>
            </w:r>
            <w:r w:rsidRPr="009733FB">
              <w:rPr>
                <w:sz w:val="16"/>
                <w:szCs w:val="16"/>
              </w:rPr>
              <w:t>Bermuda</w:t>
            </w:r>
            <w:r w:rsidRPr="009733FB">
              <w:rPr>
                <w:sz w:val="16"/>
                <w:szCs w:val="16"/>
              </w:rPr>
              <w:tab/>
            </w:r>
          </w:p>
        </w:tc>
        <w:tc>
          <w:tcPr>
            <w:tcW w:w="3544" w:type="dxa"/>
          </w:tcPr>
          <w:p w14:paraId="2C2B8A27" w14:textId="39BF439E" w:rsidR="00EE53E5" w:rsidRDefault="00EE53E5" w:rsidP="0059242B">
            <w:pPr>
              <w:rPr>
                <w:sz w:val="16"/>
                <w:szCs w:val="16"/>
              </w:rPr>
            </w:pPr>
            <w:r>
              <w:rPr>
                <w:sz w:val="16"/>
                <w:szCs w:val="16"/>
              </w:rPr>
              <w:br/>
            </w:r>
            <w:r w:rsidRPr="009733FB">
              <w:rPr>
                <w:sz w:val="16"/>
                <w:szCs w:val="16"/>
              </w:rPr>
              <w:t>Partial ban</w:t>
            </w:r>
          </w:p>
        </w:tc>
        <w:tc>
          <w:tcPr>
            <w:tcW w:w="3209" w:type="dxa"/>
          </w:tcPr>
          <w:p w14:paraId="1D5FB2F7" w14:textId="696CB9D5" w:rsidR="00EE53E5" w:rsidRDefault="00EE53E5" w:rsidP="0059242B">
            <w:pPr>
              <w:rPr>
                <w:sz w:val="16"/>
                <w:szCs w:val="16"/>
              </w:rPr>
            </w:pPr>
            <w:r>
              <w:rPr>
                <w:sz w:val="16"/>
                <w:szCs w:val="16"/>
              </w:rPr>
              <w:br/>
              <w:t>O</w:t>
            </w:r>
            <w:r w:rsidRPr="009733FB">
              <w:rPr>
                <w:sz w:val="16"/>
                <w:szCs w:val="16"/>
              </w:rPr>
              <w:t>ver 2% strength; temporary suspension</w:t>
            </w:r>
          </w:p>
        </w:tc>
      </w:tr>
      <w:tr w:rsidR="00EE53E5" w14:paraId="475CE9DF" w14:textId="77777777" w:rsidTr="0059242B">
        <w:tc>
          <w:tcPr>
            <w:tcW w:w="2263" w:type="dxa"/>
          </w:tcPr>
          <w:p w14:paraId="339C0D26" w14:textId="0B221D4A" w:rsidR="00EE53E5" w:rsidRPr="009733FB" w:rsidRDefault="00EE53E5" w:rsidP="0059242B">
            <w:pPr>
              <w:rPr>
                <w:sz w:val="16"/>
                <w:szCs w:val="16"/>
              </w:rPr>
            </w:pPr>
            <w:r>
              <w:rPr>
                <w:sz w:val="16"/>
                <w:szCs w:val="16"/>
              </w:rPr>
              <w:br/>
            </w:r>
            <w:r w:rsidRPr="009733FB">
              <w:rPr>
                <w:sz w:val="16"/>
                <w:szCs w:val="16"/>
              </w:rPr>
              <w:t>Canada</w:t>
            </w:r>
          </w:p>
        </w:tc>
        <w:tc>
          <w:tcPr>
            <w:tcW w:w="3544" w:type="dxa"/>
          </w:tcPr>
          <w:p w14:paraId="04B136A3" w14:textId="36CA4B7E" w:rsidR="00EE53E5" w:rsidRPr="009733FB" w:rsidRDefault="00EE53E5" w:rsidP="0059242B">
            <w:pPr>
              <w:rPr>
                <w:sz w:val="16"/>
                <w:szCs w:val="16"/>
              </w:rPr>
            </w:pPr>
            <w:r>
              <w:rPr>
                <w:sz w:val="16"/>
                <w:szCs w:val="16"/>
              </w:rPr>
              <w:br/>
            </w:r>
            <w:r w:rsidRPr="009733FB">
              <w:rPr>
                <w:sz w:val="16"/>
                <w:szCs w:val="16"/>
              </w:rPr>
              <w:t>Restricted use</w:t>
            </w:r>
          </w:p>
        </w:tc>
        <w:tc>
          <w:tcPr>
            <w:tcW w:w="3209" w:type="dxa"/>
          </w:tcPr>
          <w:p w14:paraId="1D89B7CD" w14:textId="09BEEFAD" w:rsidR="00EE53E5" w:rsidRDefault="00EE53E5" w:rsidP="0059242B">
            <w:pPr>
              <w:rPr>
                <w:sz w:val="16"/>
                <w:szCs w:val="16"/>
              </w:rPr>
            </w:pPr>
            <w:r>
              <w:rPr>
                <w:sz w:val="16"/>
                <w:szCs w:val="16"/>
              </w:rPr>
              <w:br/>
            </w:r>
            <w:r w:rsidRPr="009733FB">
              <w:rPr>
                <w:sz w:val="16"/>
                <w:szCs w:val="16"/>
              </w:rPr>
              <w:t>Restrictions vary by province; some provinces have implemented bans or restrictions</w:t>
            </w:r>
          </w:p>
        </w:tc>
      </w:tr>
      <w:tr w:rsidR="00EE53E5" w14:paraId="33B77457" w14:textId="77777777" w:rsidTr="0059242B">
        <w:tc>
          <w:tcPr>
            <w:tcW w:w="2263" w:type="dxa"/>
          </w:tcPr>
          <w:p w14:paraId="66796F79" w14:textId="7CFD7D96" w:rsidR="00EE53E5" w:rsidRPr="009733FB" w:rsidRDefault="00EE53E5" w:rsidP="0059242B">
            <w:pPr>
              <w:rPr>
                <w:sz w:val="16"/>
                <w:szCs w:val="16"/>
              </w:rPr>
            </w:pPr>
            <w:r>
              <w:rPr>
                <w:sz w:val="16"/>
                <w:szCs w:val="16"/>
              </w:rPr>
              <w:br/>
            </w:r>
            <w:r w:rsidRPr="009733FB">
              <w:rPr>
                <w:sz w:val="16"/>
                <w:szCs w:val="16"/>
              </w:rPr>
              <w:t>Portugal</w:t>
            </w:r>
          </w:p>
        </w:tc>
        <w:tc>
          <w:tcPr>
            <w:tcW w:w="3544" w:type="dxa"/>
          </w:tcPr>
          <w:p w14:paraId="5BB66952" w14:textId="23C7D71C" w:rsidR="00EE53E5" w:rsidRPr="009733FB" w:rsidRDefault="00EE53E5" w:rsidP="0059242B">
            <w:pPr>
              <w:rPr>
                <w:sz w:val="16"/>
                <w:szCs w:val="16"/>
              </w:rPr>
            </w:pPr>
            <w:r>
              <w:rPr>
                <w:sz w:val="16"/>
                <w:szCs w:val="16"/>
              </w:rPr>
              <w:br/>
            </w:r>
            <w:r w:rsidRPr="009733FB">
              <w:rPr>
                <w:sz w:val="16"/>
                <w:szCs w:val="16"/>
              </w:rPr>
              <w:t xml:space="preserve">Partial </w:t>
            </w:r>
            <w:r w:rsidRPr="008B239C">
              <w:rPr>
                <w:b/>
                <w:bCs/>
                <w:sz w:val="16"/>
                <w:szCs w:val="16"/>
              </w:rPr>
              <w:t>ban</w:t>
            </w:r>
          </w:p>
        </w:tc>
        <w:tc>
          <w:tcPr>
            <w:tcW w:w="3209" w:type="dxa"/>
          </w:tcPr>
          <w:p w14:paraId="7FF34BFF" w14:textId="44940B23" w:rsidR="00EE53E5" w:rsidRDefault="00EE53E5" w:rsidP="0059242B">
            <w:pPr>
              <w:rPr>
                <w:sz w:val="16"/>
                <w:szCs w:val="16"/>
              </w:rPr>
            </w:pPr>
            <w:r>
              <w:rPr>
                <w:sz w:val="16"/>
                <w:szCs w:val="16"/>
              </w:rPr>
              <w:br/>
            </w:r>
            <w:r w:rsidRPr="009733FB">
              <w:rPr>
                <w:sz w:val="16"/>
                <w:szCs w:val="16"/>
              </w:rPr>
              <w:t>Banned in public spaces</w:t>
            </w:r>
          </w:p>
        </w:tc>
      </w:tr>
      <w:tr w:rsidR="00EE53E5" w14:paraId="56E7CD2F" w14:textId="77777777" w:rsidTr="0059242B">
        <w:tc>
          <w:tcPr>
            <w:tcW w:w="2263" w:type="dxa"/>
          </w:tcPr>
          <w:p w14:paraId="2705C635" w14:textId="7E7C1FDE" w:rsidR="00EE53E5" w:rsidRPr="009733FB" w:rsidRDefault="00EE53E5" w:rsidP="0059242B">
            <w:pPr>
              <w:rPr>
                <w:sz w:val="16"/>
                <w:szCs w:val="16"/>
              </w:rPr>
            </w:pPr>
            <w:r>
              <w:rPr>
                <w:sz w:val="16"/>
                <w:szCs w:val="16"/>
              </w:rPr>
              <w:br/>
            </w:r>
            <w:r w:rsidRPr="009733FB">
              <w:rPr>
                <w:sz w:val="16"/>
                <w:szCs w:val="16"/>
              </w:rPr>
              <w:t>Gulf Cooperation Counc</w:t>
            </w:r>
            <w:r>
              <w:rPr>
                <w:sz w:val="16"/>
                <w:szCs w:val="16"/>
              </w:rPr>
              <w:t>il:</w:t>
            </w:r>
            <w:r>
              <w:rPr>
                <w:sz w:val="16"/>
                <w:szCs w:val="16"/>
              </w:rPr>
              <w:br/>
            </w:r>
            <w:r w:rsidRPr="009733FB">
              <w:rPr>
                <w:sz w:val="16"/>
                <w:szCs w:val="16"/>
              </w:rPr>
              <w:t>Bahrain</w:t>
            </w:r>
            <w:r>
              <w:rPr>
                <w:sz w:val="16"/>
                <w:szCs w:val="16"/>
              </w:rPr>
              <w:br/>
            </w:r>
            <w:r w:rsidRPr="009733FB">
              <w:rPr>
                <w:sz w:val="16"/>
                <w:szCs w:val="16"/>
              </w:rPr>
              <w:t>Kuwait</w:t>
            </w:r>
            <w:r>
              <w:rPr>
                <w:sz w:val="16"/>
                <w:szCs w:val="16"/>
              </w:rPr>
              <w:br/>
            </w:r>
            <w:r w:rsidRPr="009733FB">
              <w:rPr>
                <w:sz w:val="16"/>
                <w:szCs w:val="16"/>
              </w:rPr>
              <w:t>Oman</w:t>
            </w:r>
            <w:r>
              <w:rPr>
                <w:sz w:val="16"/>
                <w:szCs w:val="16"/>
              </w:rPr>
              <w:br/>
            </w:r>
            <w:r w:rsidRPr="009733FB">
              <w:rPr>
                <w:sz w:val="16"/>
                <w:szCs w:val="16"/>
              </w:rPr>
              <w:t>Qatar</w:t>
            </w:r>
            <w:r>
              <w:rPr>
                <w:sz w:val="16"/>
                <w:szCs w:val="16"/>
              </w:rPr>
              <w:br/>
            </w:r>
            <w:r w:rsidRPr="009733FB">
              <w:rPr>
                <w:sz w:val="16"/>
                <w:szCs w:val="16"/>
              </w:rPr>
              <w:t>Saudi Arabia</w:t>
            </w:r>
            <w:r>
              <w:rPr>
                <w:sz w:val="16"/>
                <w:szCs w:val="16"/>
              </w:rPr>
              <w:br/>
            </w:r>
            <w:r w:rsidRPr="009733FB">
              <w:rPr>
                <w:sz w:val="16"/>
                <w:szCs w:val="16"/>
              </w:rPr>
              <w:t>UAE</w:t>
            </w:r>
          </w:p>
        </w:tc>
        <w:tc>
          <w:tcPr>
            <w:tcW w:w="3544" w:type="dxa"/>
          </w:tcPr>
          <w:p w14:paraId="23919940" w14:textId="66EA5FDB" w:rsidR="00EE53E5" w:rsidRPr="00CF74C9" w:rsidRDefault="00EE53E5" w:rsidP="0059242B">
            <w:pPr>
              <w:rPr>
                <w:b/>
                <w:bCs/>
                <w:sz w:val="16"/>
                <w:szCs w:val="16"/>
              </w:rPr>
            </w:pPr>
            <w:r>
              <w:rPr>
                <w:b/>
                <w:bCs/>
                <w:sz w:val="16"/>
                <w:szCs w:val="16"/>
              </w:rPr>
              <w:br/>
            </w:r>
            <w:r w:rsidRPr="00CF74C9">
              <w:rPr>
                <w:b/>
                <w:bCs/>
                <w:sz w:val="16"/>
                <w:szCs w:val="16"/>
              </w:rPr>
              <w:t>Full ban</w:t>
            </w:r>
            <w:r>
              <w:rPr>
                <w:b/>
                <w:bCs/>
                <w:sz w:val="16"/>
                <w:szCs w:val="16"/>
              </w:rPr>
              <w:t xml:space="preserve"> – 6 countries</w:t>
            </w:r>
            <w:r w:rsidRPr="00CF74C9">
              <w:rPr>
                <w:b/>
                <w:bCs/>
                <w:sz w:val="16"/>
                <w:szCs w:val="16"/>
              </w:rPr>
              <w:tab/>
            </w:r>
          </w:p>
        </w:tc>
        <w:tc>
          <w:tcPr>
            <w:tcW w:w="3209" w:type="dxa"/>
          </w:tcPr>
          <w:p w14:paraId="23B0F65B" w14:textId="7ADF85E6" w:rsidR="00EE53E5" w:rsidRDefault="00EE53E5" w:rsidP="0059242B">
            <w:pPr>
              <w:rPr>
                <w:sz w:val="16"/>
                <w:szCs w:val="16"/>
              </w:rPr>
            </w:pPr>
            <w:r>
              <w:rPr>
                <w:sz w:val="16"/>
                <w:szCs w:val="16"/>
              </w:rPr>
              <w:br/>
            </w:r>
            <w:r w:rsidRPr="009733FB">
              <w:rPr>
                <w:sz w:val="16"/>
                <w:szCs w:val="16"/>
              </w:rPr>
              <w:t>Full ban</w:t>
            </w:r>
            <w:r w:rsidRPr="009733FB">
              <w:rPr>
                <w:sz w:val="16"/>
                <w:szCs w:val="16"/>
              </w:rPr>
              <w:tab/>
              <w:t>Implemented in 2016.</w:t>
            </w:r>
          </w:p>
        </w:tc>
      </w:tr>
      <w:tr w:rsidR="00EE53E5" w14:paraId="3706B4DA" w14:textId="77777777" w:rsidTr="0059242B">
        <w:tc>
          <w:tcPr>
            <w:tcW w:w="2263" w:type="dxa"/>
          </w:tcPr>
          <w:p w14:paraId="7C2CA3A7" w14:textId="3FFF4D47" w:rsidR="00EE53E5" w:rsidRPr="009733FB" w:rsidRDefault="00EE53E5" w:rsidP="0059242B">
            <w:pPr>
              <w:rPr>
                <w:sz w:val="16"/>
                <w:szCs w:val="16"/>
              </w:rPr>
            </w:pPr>
            <w:r>
              <w:rPr>
                <w:sz w:val="16"/>
                <w:szCs w:val="16"/>
              </w:rPr>
              <w:br/>
            </w:r>
            <w:r w:rsidRPr="009733FB">
              <w:rPr>
                <w:sz w:val="16"/>
                <w:szCs w:val="16"/>
              </w:rPr>
              <w:t>Scotland (UK)</w:t>
            </w:r>
            <w:r w:rsidRPr="009733FB">
              <w:rPr>
                <w:sz w:val="16"/>
                <w:szCs w:val="16"/>
              </w:rPr>
              <w:tab/>
            </w:r>
          </w:p>
        </w:tc>
        <w:tc>
          <w:tcPr>
            <w:tcW w:w="3544" w:type="dxa"/>
          </w:tcPr>
          <w:p w14:paraId="578F3926" w14:textId="4672DFC4" w:rsidR="00EE53E5" w:rsidRPr="009733FB" w:rsidRDefault="00EE53E5" w:rsidP="0059242B">
            <w:pPr>
              <w:rPr>
                <w:sz w:val="16"/>
                <w:szCs w:val="16"/>
              </w:rPr>
            </w:pPr>
            <w:r>
              <w:rPr>
                <w:sz w:val="16"/>
                <w:szCs w:val="16"/>
              </w:rPr>
              <w:br/>
            </w:r>
            <w:r w:rsidRPr="009733FB">
              <w:rPr>
                <w:sz w:val="16"/>
                <w:szCs w:val="16"/>
              </w:rPr>
              <w:t xml:space="preserve">Partial </w:t>
            </w:r>
            <w:r w:rsidRPr="008B239C">
              <w:rPr>
                <w:b/>
                <w:bCs/>
                <w:sz w:val="16"/>
                <w:szCs w:val="16"/>
              </w:rPr>
              <w:t>ban</w:t>
            </w:r>
          </w:p>
        </w:tc>
        <w:tc>
          <w:tcPr>
            <w:tcW w:w="3209" w:type="dxa"/>
          </w:tcPr>
          <w:p w14:paraId="2C904DD5" w14:textId="38985147" w:rsidR="00EE53E5" w:rsidRPr="009733FB" w:rsidRDefault="00EE53E5" w:rsidP="0059242B">
            <w:pPr>
              <w:rPr>
                <w:sz w:val="16"/>
                <w:szCs w:val="16"/>
              </w:rPr>
            </w:pPr>
            <w:r>
              <w:rPr>
                <w:sz w:val="16"/>
                <w:szCs w:val="16"/>
              </w:rPr>
              <w:br/>
            </w:r>
            <w:r w:rsidRPr="009733FB">
              <w:rPr>
                <w:sz w:val="16"/>
                <w:szCs w:val="16"/>
              </w:rPr>
              <w:t>Cities like Aberdeen and Edinburgh phased out or reduced use; national policy varies.</w:t>
            </w:r>
          </w:p>
        </w:tc>
      </w:tr>
      <w:tr w:rsidR="00EE53E5" w14:paraId="3C167465" w14:textId="77777777" w:rsidTr="0059242B">
        <w:tc>
          <w:tcPr>
            <w:tcW w:w="2263" w:type="dxa"/>
          </w:tcPr>
          <w:p w14:paraId="29D4F94B" w14:textId="6C20CB4D" w:rsidR="00EE53E5" w:rsidRPr="009733FB" w:rsidRDefault="00EE53E5" w:rsidP="0059242B">
            <w:pPr>
              <w:rPr>
                <w:sz w:val="16"/>
                <w:szCs w:val="16"/>
              </w:rPr>
            </w:pPr>
            <w:r>
              <w:rPr>
                <w:sz w:val="16"/>
                <w:szCs w:val="16"/>
              </w:rPr>
              <w:br/>
            </w:r>
            <w:r w:rsidRPr="009733FB">
              <w:rPr>
                <w:sz w:val="16"/>
                <w:szCs w:val="16"/>
              </w:rPr>
              <w:t>Slovenia</w:t>
            </w:r>
            <w:r w:rsidRPr="009733FB">
              <w:rPr>
                <w:sz w:val="16"/>
                <w:szCs w:val="16"/>
              </w:rPr>
              <w:tab/>
            </w:r>
          </w:p>
        </w:tc>
        <w:tc>
          <w:tcPr>
            <w:tcW w:w="3544" w:type="dxa"/>
          </w:tcPr>
          <w:p w14:paraId="6A6C83B1" w14:textId="412447D4" w:rsidR="00EE53E5" w:rsidRPr="00786474" w:rsidRDefault="00EE53E5" w:rsidP="0059242B">
            <w:pPr>
              <w:rPr>
                <w:b/>
                <w:bCs/>
                <w:sz w:val="16"/>
                <w:szCs w:val="16"/>
              </w:rPr>
            </w:pPr>
            <w:r>
              <w:rPr>
                <w:b/>
                <w:bCs/>
                <w:sz w:val="16"/>
                <w:szCs w:val="16"/>
              </w:rPr>
              <w:br/>
            </w:r>
            <w:r w:rsidRPr="00786474">
              <w:rPr>
                <w:b/>
                <w:bCs/>
                <w:sz w:val="16"/>
                <w:szCs w:val="16"/>
              </w:rPr>
              <w:t>Proposed ban</w:t>
            </w:r>
          </w:p>
        </w:tc>
        <w:tc>
          <w:tcPr>
            <w:tcW w:w="3209" w:type="dxa"/>
          </w:tcPr>
          <w:p w14:paraId="60050826" w14:textId="7DFAA80B" w:rsidR="00EE53E5" w:rsidRPr="009733FB" w:rsidRDefault="00EE53E5" w:rsidP="0059242B">
            <w:pPr>
              <w:rPr>
                <w:sz w:val="16"/>
                <w:szCs w:val="16"/>
              </w:rPr>
            </w:pPr>
            <w:r>
              <w:rPr>
                <w:sz w:val="16"/>
                <w:szCs w:val="16"/>
              </w:rPr>
              <w:br/>
            </w:r>
            <w:r w:rsidRPr="009733FB">
              <w:rPr>
                <w:sz w:val="16"/>
                <w:szCs w:val="16"/>
              </w:rPr>
              <w:t>Signed a letter calling for an EU-wide exit plan for glyphosate.</w:t>
            </w:r>
          </w:p>
        </w:tc>
      </w:tr>
      <w:tr w:rsidR="00EE53E5" w14:paraId="6394562C" w14:textId="77777777" w:rsidTr="0059242B">
        <w:tc>
          <w:tcPr>
            <w:tcW w:w="2263" w:type="dxa"/>
          </w:tcPr>
          <w:p w14:paraId="38988518" w14:textId="68825312" w:rsidR="00EE53E5" w:rsidRPr="009733FB" w:rsidRDefault="00EE53E5" w:rsidP="0059242B">
            <w:pPr>
              <w:rPr>
                <w:sz w:val="16"/>
                <w:szCs w:val="16"/>
              </w:rPr>
            </w:pPr>
            <w:r>
              <w:rPr>
                <w:sz w:val="16"/>
                <w:szCs w:val="16"/>
              </w:rPr>
              <w:br/>
            </w:r>
            <w:r w:rsidRPr="009733FB">
              <w:rPr>
                <w:sz w:val="16"/>
                <w:szCs w:val="16"/>
              </w:rPr>
              <w:t>India</w:t>
            </w:r>
          </w:p>
        </w:tc>
        <w:tc>
          <w:tcPr>
            <w:tcW w:w="3544" w:type="dxa"/>
          </w:tcPr>
          <w:p w14:paraId="4E36CDD3" w14:textId="736AE7A7" w:rsidR="00EE53E5" w:rsidRPr="009733FB" w:rsidRDefault="00EE53E5" w:rsidP="0059242B">
            <w:pPr>
              <w:rPr>
                <w:sz w:val="16"/>
                <w:szCs w:val="16"/>
              </w:rPr>
            </w:pPr>
            <w:r>
              <w:rPr>
                <w:sz w:val="16"/>
                <w:szCs w:val="16"/>
              </w:rPr>
              <w:br/>
            </w:r>
            <w:r w:rsidRPr="00447809">
              <w:rPr>
                <w:sz w:val="16"/>
                <w:szCs w:val="16"/>
              </w:rPr>
              <w:t>Restricted use</w:t>
            </w:r>
            <w:r w:rsidRPr="00447809">
              <w:rPr>
                <w:sz w:val="16"/>
                <w:szCs w:val="16"/>
              </w:rPr>
              <w:tab/>
            </w:r>
          </w:p>
        </w:tc>
        <w:tc>
          <w:tcPr>
            <w:tcW w:w="3209" w:type="dxa"/>
          </w:tcPr>
          <w:p w14:paraId="2782E4E8" w14:textId="02681DA9" w:rsidR="00EE53E5" w:rsidRPr="009733FB" w:rsidRDefault="00EE53E5" w:rsidP="0059242B">
            <w:pPr>
              <w:rPr>
                <w:sz w:val="16"/>
                <w:szCs w:val="16"/>
              </w:rPr>
            </w:pPr>
            <w:r>
              <w:rPr>
                <w:sz w:val="16"/>
                <w:szCs w:val="16"/>
              </w:rPr>
              <w:br/>
            </w:r>
            <w:r w:rsidRPr="009733FB">
              <w:rPr>
                <w:sz w:val="16"/>
                <w:szCs w:val="16"/>
              </w:rPr>
              <w:t>Restrictions in certain states; national policy varies.</w:t>
            </w:r>
          </w:p>
        </w:tc>
      </w:tr>
      <w:tr w:rsidR="00EE53E5" w14:paraId="01EDB384" w14:textId="77777777" w:rsidTr="0059242B">
        <w:tc>
          <w:tcPr>
            <w:tcW w:w="2263" w:type="dxa"/>
          </w:tcPr>
          <w:p w14:paraId="302B454E" w14:textId="49C011F2" w:rsidR="00EE53E5" w:rsidRPr="009733FB" w:rsidRDefault="00EE53E5" w:rsidP="0059242B">
            <w:pPr>
              <w:rPr>
                <w:sz w:val="16"/>
                <w:szCs w:val="16"/>
              </w:rPr>
            </w:pPr>
            <w:r>
              <w:rPr>
                <w:sz w:val="16"/>
                <w:szCs w:val="16"/>
              </w:rPr>
              <w:br/>
              <w:t>Italy</w:t>
            </w:r>
          </w:p>
        </w:tc>
        <w:tc>
          <w:tcPr>
            <w:tcW w:w="3544" w:type="dxa"/>
          </w:tcPr>
          <w:p w14:paraId="769F3FA3" w14:textId="687D4954" w:rsidR="00EE53E5" w:rsidRPr="00786474" w:rsidRDefault="00EE53E5" w:rsidP="0059242B">
            <w:pPr>
              <w:rPr>
                <w:b/>
                <w:bCs/>
                <w:sz w:val="16"/>
                <w:szCs w:val="16"/>
              </w:rPr>
            </w:pPr>
            <w:r>
              <w:rPr>
                <w:b/>
                <w:bCs/>
                <w:sz w:val="16"/>
                <w:szCs w:val="16"/>
              </w:rPr>
              <w:br/>
            </w:r>
            <w:r w:rsidRPr="00786474">
              <w:rPr>
                <w:b/>
                <w:bCs/>
                <w:sz w:val="16"/>
                <w:szCs w:val="16"/>
              </w:rPr>
              <w:t>Banned the use of glyphosate as a pre-harvest treatment.</w:t>
            </w:r>
          </w:p>
          <w:p w14:paraId="075BDC9F" w14:textId="2E8EA183" w:rsidR="00EE53E5" w:rsidRDefault="00EE53E5" w:rsidP="0059242B">
            <w:pPr>
              <w:rPr>
                <w:sz w:val="16"/>
                <w:szCs w:val="16"/>
              </w:rPr>
            </w:pPr>
            <w:r w:rsidRPr="009733FB">
              <w:rPr>
                <w:sz w:val="16"/>
                <w:szCs w:val="16"/>
              </w:rPr>
              <w:t>Restricted use</w:t>
            </w:r>
            <w:r>
              <w:rPr>
                <w:sz w:val="16"/>
                <w:szCs w:val="16"/>
              </w:rPr>
              <w:t>.</w:t>
            </w:r>
          </w:p>
          <w:p w14:paraId="070E90B0" w14:textId="6802AD52" w:rsidR="00EE53E5" w:rsidRPr="00EE53E5" w:rsidRDefault="00EE53E5" w:rsidP="0059242B">
            <w:pPr>
              <w:rPr>
                <w:b/>
                <w:bCs/>
                <w:sz w:val="16"/>
                <w:szCs w:val="16"/>
              </w:rPr>
            </w:pPr>
            <w:r w:rsidRPr="00786474">
              <w:rPr>
                <w:b/>
                <w:bCs/>
                <w:sz w:val="16"/>
                <w:szCs w:val="16"/>
              </w:rPr>
              <w:t>Voted against glyphosate.</w:t>
            </w:r>
          </w:p>
        </w:tc>
        <w:tc>
          <w:tcPr>
            <w:tcW w:w="3209" w:type="dxa"/>
          </w:tcPr>
          <w:p w14:paraId="54D17120" w14:textId="2D6F8585" w:rsidR="00EE53E5" w:rsidRPr="00EE53E5" w:rsidRDefault="00EE53E5" w:rsidP="0059242B">
            <w:pPr>
              <w:rPr>
                <w:sz w:val="16"/>
                <w:szCs w:val="16"/>
              </w:rPr>
            </w:pPr>
            <w:r>
              <w:rPr>
                <w:sz w:val="16"/>
                <w:szCs w:val="16"/>
              </w:rPr>
              <w:br/>
            </w:r>
            <w:r w:rsidRPr="00447809">
              <w:rPr>
                <w:sz w:val="16"/>
                <w:szCs w:val="16"/>
              </w:rPr>
              <w:t>In 2016, the Italian government banned the use of glyphosate as a pre-harvest treatment and placed restrictions on glyphosate use in areas frequented by the public. In November of 2017</w:t>
            </w:r>
            <w:r>
              <w:rPr>
                <w:sz w:val="16"/>
                <w:szCs w:val="16"/>
              </w:rPr>
              <w:t xml:space="preserve">. </w:t>
            </w:r>
            <w:r w:rsidRPr="00786474">
              <w:rPr>
                <w:b/>
                <w:bCs/>
                <w:sz w:val="16"/>
                <w:szCs w:val="16"/>
              </w:rPr>
              <w:t>Italy was one of  many EU nations to vote against relicensing glyphosate.</w:t>
            </w:r>
          </w:p>
        </w:tc>
      </w:tr>
    </w:tbl>
    <w:p w14:paraId="3801F856" w14:textId="2ED30E7E" w:rsidR="009733FB" w:rsidRDefault="009733FB" w:rsidP="004F2928">
      <w:pPr>
        <w:rPr>
          <w:sz w:val="16"/>
          <w:szCs w:val="16"/>
        </w:rPr>
      </w:pPr>
    </w:p>
    <w:p w14:paraId="1B0914C7" w14:textId="77777777" w:rsidR="00A92AC1" w:rsidRDefault="00A92AC1" w:rsidP="004F2928">
      <w:pPr>
        <w:rPr>
          <w:sz w:val="16"/>
          <w:szCs w:val="16"/>
        </w:rPr>
      </w:pPr>
    </w:p>
    <w:p w14:paraId="258F8199" w14:textId="77777777" w:rsidR="00A92AC1" w:rsidRDefault="00A92AC1" w:rsidP="004F2928">
      <w:pPr>
        <w:rPr>
          <w:sz w:val="16"/>
          <w:szCs w:val="16"/>
        </w:rPr>
      </w:pPr>
    </w:p>
    <w:p w14:paraId="10CBE7D7" w14:textId="77777777" w:rsidR="00A92AC1" w:rsidRPr="00A92AC1" w:rsidRDefault="00A92AC1" w:rsidP="00A92AC1">
      <w:pPr>
        <w:rPr>
          <w:b/>
          <w:bCs/>
          <w:sz w:val="22"/>
          <w:szCs w:val="22"/>
        </w:rPr>
      </w:pPr>
      <w:r w:rsidRPr="00A92AC1">
        <w:rPr>
          <w:b/>
          <w:bCs/>
          <w:sz w:val="22"/>
          <w:szCs w:val="22"/>
        </w:rPr>
        <w:lastRenderedPageBreak/>
        <w:t>COUNTRIES THAT HAVE BANNED THE CULTIVATION OF GENETICALLY MODIFIED (GM) CROPS DESIGNED TO BE PESTICIDE-RESISTANT, WITH SOME ALSO RESTRICTING IMPORTS:</w:t>
      </w:r>
    </w:p>
    <w:p w14:paraId="0AA7C82A" w14:textId="7EA6DA45" w:rsidR="00A92AC1" w:rsidRPr="00A92AC1" w:rsidRDefault="00A92AC1" w:rsidP="00A92AC1">
      <w:pPr>
        <w:rPr>
          <w:b/>
          <w:bCs/>
          <w:sz w:val="22"/>
          <w:szCs w:val="22"/>
        </w:rPr>
      </w:pPr>
      <w:r>
        <w:rPr>
          <w:b/>
          <w:bCs/>
          <w:sz w:val="22"/>
          <w:szCs w:val="22"/>
        </w:rPr>
        <w:br/>
      </w:r>
      <w:r w:rsidRPr="00A92AC1">
        <w:rPr>
          <w:b/>
          <w:bCs/>
          <w:sz w:val="22"/>
          <w:szCs w:val="22"/>
        </w:rPr>
        <w:t>European Union:</w:t>
      </w:r>
    </w:p>
    <w:p w14:paraId="36AE9167" w14:textId="77777777" w:rsidR="00A92AC1" w:rsidRPr="00A92AC1" w:rsidRDefault="00A92AC1" w:rsidP="00A92AC1">
      <w:pPr>
        <w:rPr>
          <w:sz w:val="22"/>
          <w:szCs w:val="22"/>
        </w:rPr>
      </w:pPr>
      <w:r w:rsidRPr="00A92AC1">
        <w:rPr>
          <w:sz w:val="22"/>
          <w:szCs w:val="22"/>
        </w:rPr>
        <w:t xml:space="preserve">A significant number of EU member states have banned or restricted GMO cultivation, including France, Germany, Austria, Greece, Hungary, the Netherlands, Latvia, Lithuania, Luxembourg, Bulgaria, Poland, Denmark, Malta, Slovenia, Italy, and Croatia. </w:t>
      </w:r>
    </w:p>
    <w:p w14:paraId="22A4BCB0" w14:textId="5C9A4E45" w:rsidR="00A92AC1" w:rsidRPr="00A92AC1" w:rsidRDefault="00A92AC1" w:rsidP="00A92AC1">
      <w:pPr>
        <w:rPr>
          <w:b/>
          <w:bCs/>
          <w:sz w:val="22"/>
          <w:szCs w:val="22"/>
        </w:rPr>
      </w:pPr>
      <w:r w:rsidRPr="00A92AC1">
        <w:rPr>
          <w:b/>
          <w:bCs/>
          <w:sz w:val="22"/>
          <w:szCs w:val="22"/>
        </w:rPr>
        <w:br/>
        <w:t>Other European Countries:</w:t>
      </w:r>
    </w:p>
    <w:p w14:paraId="5C668A1E" w14:textId="77777777" w:rsidR="00A92AC1" w:rsidRPr="00A92AC1" w:rsidRDefault="00A92AC1" w:rsidP="00A92AC1">
      <w:pPr>
        <w:rPr>
          <w:sz w:val="22"/>
          <w:szCs w:val="22"/>
        </w:rPr>
      </w:pPr>
      <w:r w:rsidRPr="00A92AC1">
        <w:rPr>
          <w:sz w:val="22"/>
          <w:szCs w:val="22"/>
        </w:rPr>
        <w:t xml:space="preserve">Russia and Switzerland also have bans or restrictions on GMO cultivation. </w:t>
      </w:r>
    </w:p>
    <w:p w14:paraId="0851D282" w14:textId="26B9A447" w:rsidR="00A92AC1" w:rsidRPr="00A92AC1" w:rsidRDefault="00A92AC1" w:rsidP="00A92AC1">
      <w:pPr>
        <w:rPr>
          <w:b/>
          <w:bCs/>
          <w:sz w:val="22"/>
          <w:szCs w:val="22"/>
        </w:rPr>
      </w:pPr>
      <w:r w:rsidRPr="00A92AC1">
        <w:rPr>
          <w:b/>
          <w:bCs/>
          <w:sz w:val="22"/>
          <w:szCs w:val="22"/>
        </w:rPr>
        <w:br/>
        <w:t>Asia-Pacific:</w:t>
      </w:r>
    </w:p>
    <w:p w14:paraId="138BF056" w14:textId="5948AD99" w:rsidR="00A92AC1" w:rsidRPr="00A92AC1" w:rsidRDefault="00A92AC1" w:rsidP="00A92AC1">
      <w:pPr>
        <w:rPr>
          <w:sz w:val="22"/>
          <w:szCs w:val="22"/>
        </w:rPr>
      </w:pPr>
      <w:r w:rsidRPr="00A92AC1">
        <w:rPr>
          <w:sz w:val="22"/>
          <w:szCs w:val="22"/>
        </w:rPr>
        <w:t>Australia, Turkey, Kyrgyzstan, Bhutan, Japan, and Saudi Arabia are among the countries with restrictions or bans.</w:t>
      </w:r>
      <w:r>
        <w:rPr>
          <w:sz w:val="22"/>
          <w:szCs w:val="22"/>
        </w:rPr>
        <w:t xml:space="preserve"> </w:t>
      </w:r>
      <w:r>
        <w:rPr>
          <w:sz w:val="22"/>
          <w:szCs w:val="22"/>
        </w:rPr>
        <w:br/>
      </w:r>
      <w:r>
        <w:rPr>
          <w:sz w:val="22"/>
          <w:szCs w:val="22"/>
        </w:rPr>
        <w:br/>
      </w:r>
      <w:r w:rsidRPr="00A92AC1">
        <w:rPr>
          <w:i/>
          <w:iCs/>
          <w:sz w:val="22"/>
          <w:szCs w:val="22"/>
        </w:rPr>
        <w:t>Example: Japan has no domestic cultivation of food crops</w:t>
      </w:r>
      <w:r w:rsidRPr="00A92AC1">
        <w:rPr>
          <w:b/>
          <w:bCs/>
          <w:i/>
          <w:iCs/>
          <w:sz w:val="22"/>
          <w:szCs w:val="22"/>
        </w:rPr>
        <w:br/>
      </w:r>
      <w:r w:rsidRPr="00A92AC1">
        <w:rPr>
          <w:i/>
          <w:iCs/>
          <w:sz w:val="22"/>
          <w:szCs w:val="22"/>
        </w:rPr>
        <w:br/>
        <w:t xml:space="preserve">(In Japan </w:t>
      </w:r>
      <w:r w:rsidRPr="00A92AC1">
        <w:rPr>
          <w:b/>
          <w:bCs/>
          <w:i/>
          <w:iCs/>
          <w:sz w:val="22"/>
          <w:szCs w:val="22"/>
        </w:rPr>
        <w:t xml:space="preserve">Mandatory </w:t>
      </w:r>
      <w:r w:rsidR="0083777C" w:rsidRPr="00A92AC1">
        <w:rPr>
          <w:b/>
          <w:bCs/>
          <w:i/>
          <w:iCs/>
          <w:sz w:val="22"/>
          <w:szCs w:val="22"/>
        </w:rPr>
        <w:t>Labelling</w:t>
      </w:r>
      <w:r w:rsidRPr="00A92AC1">
        <w:rPr>
          <w:b/>
          <w:bCs/>
          <w:i/>
          <w:iCs/>
          <w:sz w:val="22"/>
          <w:szCs w:val="22"/>
        </w:rPr>
        <w:t>:</w:t>
      </w:r>
      <w:r w:rsidRPr="00A92AC1">
        <w:rPr>
          <w:i/>
          <w:iCs/>
          <w:sz w:val="22"/>
          <w:szCs w:val="22"/>
        </w:rPr>
        <w:t xml:space="preserve"> Designated imported GM crops like soybeans, corn, potatoes, rapeseed, cottonseed, alfalfa, and sugar beet, as well as certain processed foods, are subject to mandatory labe</w:t>
      </w:r>
      <w:r w:rsidR="0016073A">
        <w:rPr>
          <w:i/>
          <w:iCs/>
          <w:sz w:val="22"/>
          <w:szCs w:val="22"/>
        </w:rPr>
        <w:t>l</w:t>
      </w:r>
      <w:r w:rsidRPr="00A92AC1">
        <w:rPr>
          <w:i/>
          <w:iCs/>
          <w:sz w:val="22"/>
          <w:szCs w:val="22"/>
        </w:rPr>
        <w:t>ling if GM DNA or protein is detectable).</w:t>
      </w:r>
      <w:r w:rsidRPr="00A92AC1">
        <w:rPr>
          <w:sz w:val="22"/>
          <w:szCs w:val="22"/>
        </w:rPr>
        <w:t> </w:t>
      </w:r>
      <w:r>
        <w:rPr>
          <w:sz w:val="22"/>
          <w:szCs w:val="22"/>
        </w:rPr>
        <w:br/>
      </w:r>
      <w:r w:rsidRPr="00A92AC1">
        <w:rPr>
          <w:sz w:val="22"/>
          <w:szCs w:val="22"/>
        </w:rPr>
        <w:t xml:space="preserve"> </w:t>
      </w:r>
    </w:p>
    <w:p w14:paraId="7C848772" w14:textId="77777777" w:rsidR="00A92AC1" w:rsidRPr="00A92AC1" w:rsidRDefault="00A92AC1" w:rsidP="00A92AC1">
      <w:pPr>
        <w:rPr>
          <w:b/>
          <w:bCs/>
          <w:sz w:val="22"/>
          <w:szCs w:val="22"/>
        </w:rPr>
      </w:pPr>
      <w:r w:rsidRPr="00A92AC1">
        <w:rPr>
          <w:b/>
          <w:bCs/>
          <w:sz w:val="22"/>
          <w:szCs w:val="22"/>
        </w:rPr>
        <w:t>Africa:</w:t>
      </w:r>
    </w:p>
    <w:p w14:paraId="422B10A9" w14:textId="77777777" w:rsidR="00A92AC1" w:rsidRPr="00A92AC1" w:rsidRDefault="00A92AC1" w:rsidP="00A92AC1">
      <w:pPr>
        <w:rPr>
          <w:sz w:val="22"/>
          <w:szCs w:val="22"/>
        </w:rPr>
      </w:pPr>
      <w:r w:rsidRPr="00A92AC1">
        <w:rPr>
          <w:sz w:val="22"/>
          <w:szCs w:val="22"/>
        </w:rPr>
        <w:t xml:space="preserve">Many African countries have either banned or have significant restrictions on GMO cultivation. Countries like Algeria and Madagascar are mentioned as having bans in place. </w:t>
      </w:r>
    </w:p>
    <w:p w14:paraId="7A488384" w14:textId="3AE01142" w:rsidR="00A92AC1" w:rsidRPr="00A92AC1" w:rsidRDefault="00A92AC1" w:rsidP="00A92AC1">
      <w:pPr>
        <w:rPr>
          <w:b/>
          <w:bCs/>
          <w:sz w:val="22"/>
          <w:szCs w:val="22"/>
        </w:rPr>
      </w:pPr>
      <w:r w:rsidRPr="00A92AC1">
        <w:rPr>
          <w:sz w:val="22"/>
          <w:szCs w:val="22"/>
        </w:rPr>
        <w:br/>
      </w:r>
      <w:r w:rsidRPr="00A92AC1">
        <w:rPr>
          <w:b/>
          <w:bCs/>
          <w:sz w:val="22"/>
          <w:szCs w:val="22"/>
        </w:rPr>
        <w:t>Americas:</w:t>
      </w:r>
    </w:p>
    <w:p w14:paraId="18F01A48" w14:textId="77777777" w:rsidR="00A92AC1" w:rsidRPr="00A92AC1" w:rsidRDefault="00A92AC1" w:rsidP="00A92AC1">
      <w:pPr>
        <w:rPr>
          <w:sz w:val="22"/>
          <w:szCs w:val="22"/>
        </w:rPr>
      </w:pPr>
      <w:r w:rsidRPr="00A92AC1">
        <w:rPr>
          <w:sz w:val="22"/>
          <w:szCs w:val="22"/>
        </w:rPr>
        <w:t xml:space="preserve">Belize, Ecuador, Mexico, Peru, and Venezuela have also banned or restricted GMO cultivation. </w:t>
      </w:r>
    </w:p>
    <w:p w14:paraId="30E2DE22" w14:textId="4102E62C" w:rsidR="00A92AC1" w:rsidRPr="00A92AC1" w:rsidRDefault="00A92AC1" w:rsidP="00A92AC1">
      <w:pPr>
        <w:rPr>
          <w:b/>
          <w:bCs/>
          <w:sz w:val="22"/>
          <w:szCs w:val="22"/>
        </w:rPr>
      </w:pPr>
      <w:r w:rsidRPr="00A92AC1">
        <w:rPr>
          <w:sz w:val="22"/>
          <w:szCs w:val="22"/>
        </w:rPr>
        <w:br/>
      </w:r>
      <w:r w:rsidRPr="00A92AC1">
        <w:rPr>
          <w:b/>
          <w:bCs/>
          <w:sz w:val="22"/>
          <w:szCs w:val="22"/>
        </w:rPr>
        <w:t>Other notable examples:</w:t>
      </w:r>
    </w:p>
    <w:p w14:paraId="186C70F0" w14:textId="20979E4B" w:rsidR="00A92AC1" w:rsidRPr="00A92AC1" w:rsidRDefault="00A92AC1" w:rsidP="00A92AC1">
      <w:pPr>
        <w:rPr>
          <w:sz w:val="22"/>
          <w:szCs w:val="22"/>
        </w:rPr>
      </w:pPr>
      <w:r w:rsidRPr="00A92AC1">
        <w:rPr>
          <w:sz w:val="22"/>
          <w:szCs w:val="22"/>
        </w:rPr>
        <w:t xml:space="preserve">China and India are also mentioned as having bans or restrictions, according to the National Institutes of Health (NIH). </w:t>
      </w:r>
    </w:p>
    <w:p w14:paraId="4F10EBB5" w14:textId="2744ED9E" w:rsidR="00A92AC1" w:rsidRPr="00A92AC1" w:rsidRDefault="00A92AC1" w:rsidP="00A92AC1">
      <w:pPr>
        <w:rPr>
          <w:b/>
          <w:bCs/>
          <w:sz w:val="22"/>
          <w:szCs w:val="22"/>
        </w:rPr>
      </w:pPr>
      <w:r w:rsidRPr="00A92AC1">
        <w:rPr>
          <w:sz w:val="22"/>
          <w:szCs w:val="22"/>
        </w:rPr>
        <w:br/>
      </w:r>
      <w:r w:rsidRPr="00A92AC1">
        <w:rPr>
          <w:b/>
          <w:bCs/>
          <w:sz w:val="22"/>
          <w:szCs w:val="22"/>
        </w:rPr>
        <w:t>Trade Concerns:</w:t>
      </w:r>
    </w:p>
    <w:p w14:paraId="45BAC860" w14:textId="6C76AD1C" w:rsidR="00A92AC1" w:rsidRPr="00A92AC1" w:rsidRDefault="00A92AC1" w:rsidP="00A92AC1">
      <w:pPr>
        <w:rPr>
          <w:sz w:val="22"/>
          <w:szCs w:val="22"/>
        </w:rPr>
      </w:pPr>
      <w:r w:rsidRPr="00A92AC1">
        <w:rPr>
          <w:sz w:val="22"/>
          <w:szCs w:val="22"/>
        </w:rPr>
        <w:t xml:space="preserve">Some countries are concerned about potential impacts on trade with countries that have stricter GMO regulations, particularly within the EU. </w:t>
      </w:r>
      <w:r w:rsidRPr="00A92AC1">
        <w:rPr>
          <w:sz w:val="22"/>
          <w:szCs w:val="22"/>
        </w:rPr>
        <w:br/>
      </w:r>
    </w:p>
    <w:p w14:paraId="74C09E37" w14:textId="29A5E6F7" w:rsidR="00A92AC1" w:rsidRPr="00A92AC1" w:rsidRDefault="00A92AC1" w:rsidP="00A92AC1">
      <w:pPr>
        <w:rPr>
          <w:sz w:val="16"/>
          <w:szCs w:val="16"/>
        </w:rPr>
      </w:pPr>
      <w:r w:rsidRPr="00A92AC1">
        <w:rPr>
          <w:sz w:val="16"/>
          <w:szCs w:val="16"/>
        </w:rPr>
        <w:t>World Refs: According to official government regulations and international reports from bodies such as the European Commission, the Food and Agriculture Organization (FAO), and national agricultural and environmental ministries, many countries have implemented bans or strict restrictions on glyphosate use and the cultivation of genetically modified crops designed to be pesticide-resistant.</w:t>
      </w:r>
    </w:p>
    <w:sectPr w:rsidR="00A92AC1" w:rsidRPr="00A92AC1" w:rsidSect="00CF0CB5">
      <w:footerReference w:type="even" r:id="rId20"/>
      <w:footerReference w:type="default" r:id="rId21"/>
      <w:pgSz w:w="11906" w:h="16838"/>
      <w:pgMar w:top="567" w:right="1440" w:bottom="567"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10D00" w14:textId="77777777" w:rsidR="00FE30FE" w:rsidRDefault="00FE30FE" w:rsidP="00CF0CB5">
      <w:pPr>
        <w:spacing w:after="0" w:line="240" w:lineRule="auto"/>
      </w:pPr>
      <w:r>
        <w:separator/>
      </w:r>
    </w:p>
  </w:endnote>
  <w:endnote w:type="continuationSeparator" w:id="0">
    <w:p w14:paraId="46D92B93" w14:textId="77777777" w:rsidR="00FE30FE" w:rsidRDefault="00FE30FE" w:rsidP="00CF0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9861949"/>
      <w:docPartObj>
        <w:docPartGallery w:val="Page Numbers (Bottom of Page)"/>
        <w:docPartUnique/>
      </w:docPartObj>
    </w:sdtPr>
    <w:sdtContent>
      <w:p w14:paraId="5FCC1EEB" w14:textId="6D771660" w:rsidR="00CF0CB5" w:rsidRDefault="00CF0CB5" w:rsidP="004A64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E54E3" w14:textId="77777777" w:rsidR="00CF0CB5" w:rsidRDefault="00CF0CB5" w:rsidP="00CF0C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66B9C" w14:textId="17C2438A" w:rsidR="00CF0CB5" w:rsidRPr="00CF0CB5" w:rsidRDefault="00CF0CB5" w:rsidP="004A64CC">
    <w:pPr>
      <w:pStyle w:val="Footer"/>
      <w:framePr w:wrap="none" w:vAnchor="text" w:hAnchor="margin" w:xAlign="right" w:y="1"/>
      <w:rPr>
        <w:rStyle w:val="PageNumber"/>
        <w:sz w:val="16"/>
        <w:szCs w:val="16"/>
      </w:rPr>
    </w:pPr>
    <w:r w:rsidRPr="00CF0CB5">
      <w:rPr>
        <w:rStyle w:val="PageNumber"/>
        <w:sz w:val="16"/>
        <w:szCs w:val="16"/>
      </w:rPr>
      <w:t xml:space="preserve">Pg </w:t>
    </w:r>
    <w:sdt>
      <w:sdtPr>
        <w:rPr>
          <w:rStyle w:val="PageNumber"/>
          <w:sz w:val="16"/>
          <w:szCs w:val="16"/>
        </w:rPr>
        <w:id w:val="305753701"/>
        <w:docPartObj>
          <w:docPartGallery w:val="Page Numbers (Bottom of Page)"/>
          <w:docPartUnique/>
        </w:docPartObj>
      </w:sdtPr>
      <w:sdtContent>
        <w:r w:rsidRPr="00CF0CB5">
          <w:rPr>
            <w:rStyle w:val="PageNumber"/>
            <w:sz w:val="16"/>
            <w:szCs w:val="16"/>
          </w:rPr>
          <w:fldChar w:fldCharType="begin"/>
        </w:r>
        <w:r w:rsidRPr="00CF0CB5">
          <w:rPr>
            <w:rStyle w:val="PageNumber"/>
            <w:sz w:val="16"/>
            <w:szCs w:val="16"/>
          </w:rPr>
          <w:instrText xml:space="preserve"> PAGE </w:instrText>
        </w:r>
        <w:r w:rsidRPr="00CF0CB5">
          <w:rPr>
            <w:rStyle w:val="PageNumber"/>
            <w:sz w:val="16"/>
            <w:szCs w:val="16"/>
          </w:rPr>
          <w:fldChar w:fldCharType="separate"/>
        </w:r>
        <w:r w:rsidRPr="00CF0CB5">
          <w:rPr>
            <w:rStyle w:val="PageNumber"/>
            <w:noProof/>
            <w:sz w:val="16"/>
            <w:szCs w:val="16"/>
          </w:rPr>
          <w:t>1</w:t>
        </w:r>
        <w:r w:rsidRPr="00CF0CB5">
          <w:rPr>
            <w:rStyle w:val="PageNumber"/>
            <w:sz w:val="16"/>
            <w:szCs w:val="16"/>
          </w:rPr>
          <w:fldChar w:fldCharType="end"/>
        </w:r>
        <w:r w:rsidR="0059242B">
          <w:rPr>
            <w:rStyle w:val="PageNumber"/>
            <w:sz w:val="16"/>
            <w:szCs w:val="16"/>
          </w:rPr>
          <w:t xml:space="preserve"> of </w:t>
        </w:r>
        <w:r w:rsidR="00A92AC1">
          <w:rPr>
            <w:rStyle w:val="PageNumber"/>
            <w:sz w:val="16"/>
            <w:szCs w:val="16"/>
          </w:rPr>
          <w:t>7</w:t>
        </w:r>
      </w:sdtContent>
    </w:sdt>
  </w:p>
  <w:p w14:paraId="71E86161" w14:textId="77777777" w:rsidR="00CF0CB5" w:rsidRPr="00CF0CB5" w:rsidRDefault="00CF0CB5" w:rsidP="00CF0CB5">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E4B65" w14:textId="77777777" w:rsidR="00FE30FE" w:rsidRDefault="00FE30FE" w:rsidP="00CF0CB5">
      <w:pPr>
        <w:spacing w:after="0" w:line="240" w:lineRule="auto"/>
      </w:pPr>
      <w:r>
        <w:separator/>
      </w:r>
    </w:p>
  </w:footnote>
  <w:footnote w:type="continuationSeparator" w:id="0">
    <w:p w14:paraId="618F08BA" w14:textId="77777777" w:rsidR="00FE30FE" w:rsidRDefault="00FE30FE" w:rsidP="00CF0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B2FB8"/>
    <w:multiLevelType w:val="multilevel"/>
    <w:tmpl w:val="AE1C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01440"/>
    <w:multiLevelType w:val="multilevel"/>
    <w:tmpl w:val="1E5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D47A4"/>
    <w:multiLevelType w:val="multilevel"/>
    <w:tmpl w:val="6104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45020"/>
    <w:multiLevelType w:val="multilevel"/>
    <w:tmpl w:val="4342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816FB"/>
    <w:multiLevelType w:val="multilevel"/>
    <w:tmpl w:val="8724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9524B"/>
    <w:multiLevelType w:val="multilevel"/>
    <w:tmpl w:val="BF78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B3F77"/>
    <w:multiLevelType w:val="multilevel"/>
    <w:tmpl w:val="DBE4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415A0"/>
    <w:multiLevelType w:val="multilevel"/>
    <w:tmpl w:val="7BB2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D5415"/>
    <w:multiLevelType w:val="multilevel"/>
    <w:tmpl w:val="D76E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B9653E"/>
    <w:multiLevelType w:val="multilevel"/>
    <w:tmpl w:val="20B8A21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92986"/>
    <w:multiLevelType w:val="multilevel"/>
    <w:tmpl w:val="5686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661A00"/>
    <w:multiLevelType w:val="multilevel"/>
    <w:tmpl w:val="2CE4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20954"/>
    <w:multiLevelType w:val="multilevel"/>
    <w:tmpl w:val="2878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FF03D5"/>
    <w:multiLevelType w:val="multilevel"/>
    <w:tmpl w:val="682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864264">
    <w:abstractNumId w:val="9"/>
  </w:num>
  <w:num w:numId="2" w16cid:durableId="1812869044">
    <w:abstractNumId w:val="1"/>
  </w:num>
  <w:num w:numId="3" w16cid:durableId="863253065">
    <w:abstractNumId w:val="6"/>
  </w:num>
  <w:num w:numId="4" w16cid:durableId="1027025363">
    <w:abstractNumId w:val="10"/>
  </w:num>
  <w:num w:numId="5" w16cid:durableId="362285763">
    <w:abstractNumId w:val="8"/>
  </w:num>
  <w:num w:numId="6" w16cid:durableId="1403941175">
    <w:abstractNumId w:val="13"/>
  </w:num>
  <w:num w:numId="7" w16cid:durableId="1948342331">
    <w:abstractNumId w:val="4"/>
  </w:num>
  <w:num w:numId="8" w16cid:durableId="1538658972">
    <w:abstractNumId w:val="5"/>
  </w:num>
  <w:num w:numId="9" w16cid:durableId="1288312539">
    <w:abstractNumId w:val="2"/>
  </w:num>
  <w:num w:numId="10" w16cid:durableId="708190270">
    <w:abstractNumId w:val="0"/>
  </w:num>
  <w:num w:numId="11" w16cid:durableId="686448471">
    <w:abstractNumId w:val="3"/>
  </w:num>
  <w:num w:numId="12" w16cid:durableId="1733116577">
    <w:abstractNumId w:val="11"/>
  </w:num>
  <w:num w:numId="13" w16cid:durableId="2116289235">
    <w:abstractNumId w:val="12"/>
  </w:num>
  <w:num w:numId="14" w16cid:durableId="298614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28"/>
    <w:rsid w:val="00136B43"/>
    <w:rsid w:val="0016073A"/>
    <w:rsid w:val="001B5954"/>
    <w:rsid w:val="002C615C"/>
    <w:rsid w:val="00447809"/>
    <w:rsid w:val="0049222E"/>
    <w:rsid w:val="004F2928"/>
    <w:rsid w:val="0059242B"/>
    <w:rsid w:val="005C3889"/>
    <w:rsid w:val="005E2C09"/>
    <w:rsid w:val="006C05E2"/>
    <w:rsid w:val="00736CF6"/>
    <w:rsid w:val="007532B6"/>
    <w:rsid w:val="00786474"/>
    <w:rsid w:val="0083777C"/>
    <w:rsid w:val="008B239C"/>
    <w:rsid w:val="008C4DAF"/>
    <w:rsid w:val="009733FB"/>
    <w:rsid w:val="00A92AC1"/>
    <w:rsid w:val="00B8764D"/>
    <w:rsid w:val="00B95416"/>
    <w:rsid w:val="00C13CB5"/>
    <w:rsid w:val="00C4349E"/>
    <w:rsid w:val="00C8415E"/>
    <w:rsid w:val="00C96473"/>
    <w:rsid w:val="00CA5254"/>
    <w:rsid w:val="00CD7457"/>
    <w:rsid w:val="00CF0CB5"/>
    <w:rsid w:val="00CF74C9"/>
    <w:rsid w:val="00D9756F"/>
    <w:rsid w:val="00DE1901"/>
    <w:rsid w:val="00E71590"/>
    <w:rsid w:val="00EE53E5"/>
    <w:rsid w:val="00EE6749"/>
    <w:rsid w:val="00EF001E"/>
    <w:rsid w:val="00F03AAA"/>
    <w:rsid w:val="00F23148"/>
    <w:rsid w:val="00F977E5"/>
    <w:rsid w:val="00FE30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E9AE"/>
  <w15:chartTrackingRefBased/>
  <w15:docId w15:val="{80115A1F-2AF8-B14A-AB98-B360E4DC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9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9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9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9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928"/>
    <w:rPr>
      <w:rFonts w:eastAsiaTheme="majorEastAsia" w:cstheme="majorBidi"/>
      <w:color w:val="272727" w:themeColor="text1" w:themeTint="D8"/>
    </w:rPr>
  </w:style>
  <w:style w:type="paragraph" w:styleId="Title">
    <w:name w:val="Title"/>
    <w:basedOn w:val="Normal"/>
    <w:next w:val="Normal"/>
    <w:link w:val="TitleChar"/>
    <w:uiPriority w:val="10"/>
    <w:qFormat/>
    <w:rsid w:val="004F29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9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9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2928"/>
    <w:rPr>
      <w:i/>
      <w:iCs/>
      <w:color w:val="404040" w:themeColor="text1" w:themeTint="BF"/>
    </w:rPr>
  </w:style>
  <w:style w:type="paragraph" w:styleId="ListParagraph">
    <w:name w:val="List Paragraph"/>
    <w:basedOn w:val="Normal"/>
    <w:uiPriority w:val="34"/>
    <w:qFormat/>
    <w:rsid w:val="004F2928"/>
    <w:pPr>
      <w:ind w:left="720"/>
      <w:contextualSpacing/>
    </w:pPr>
  </w:style>
  <w:style w:type="character" w:styleId="IntenseEmphasis">
    <w:name w:val="Intense Emphasis"/>
    <w:basedOn w:val="DefaultParagraphFont"/>
    <w:uiPriority w:val="21"/>
    <w:qFormat/>
    <w:rsid w:val="004F2928"/>
    <w:rPr>
      <w:i/>
      <w:iCs/>
      <w:color w:val="0F4761" w:themeColor="accent1" w:themeShade="BF"/>
    </w:rPr>
  </w:style>
  <w:style w:type="paragraph" w:styleId="IntenseQuote">
    <w:name w:val="Intense Quote"/>
    <w:basedOn w:val="Normal"/>
    <w:next w:val="Normal"/>
    <w:link w:val="IntenseQuoteChar"/>
    <w:uiPriority w:val="30"/>
    <w:qFormat/>
    <w:rsid w:val="004F2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928"/>
    <w:rPr>
      <w:i/>
      <w:iCs/>
      <w:color w:val="0F4761" w:themeColor="accent1" w:themeShade="BF"/>
    </w:rPr>
  </w:style>
  <w:style w:type="character" w:styleId="IntenseReference">
    <w:name w:val="Intense Reference"/>
    <w:basedOn w:val="DefaultParagraphFont"/>
    <w:uiPriority w:val="32"/>
    <w:qFormat/>
    <w:rsid w:val="004F2928"/>
    <w:rPr>
      <w:b/>
      <w:bCs/>
      <w:smallCaps/>
      <w:color w:val="0F4761" w:themeColor="accent1" w:themeShade="BF"/>
      <w:spacing w:val="5"/>
    </w:rPr>
  </w:style>
  <w:style w:type="character" w:styleId="Hyperlink">
    <w:name w:val="Hyperlink"/>
    <w:basedOn w:val="DefaultParagraphFont"/>
    <w:uiPriority w:val="99"/>
    <w:unhideWhenUsed/>
    <w:rsid w:val="004F2928"/>
    <w:rPr>
      <w:color w:val="467886" w:themeColor="hyperlink"/>
      <w:u w:val="single"/>
    </w:rPr>
  </w:style>
  <w:style w:type="character" w:styleId="UnresolvedMention">
    <w:name w:val="Unresolved Mention"/>
    <w:basedOn w:val="DefaultParagraphFont"/>
    <w:uiPriority w:val="99"/>
    <w:semiHidden/>
    <w:unhideWhenUsed/>
    <w:rsid w:val="004F2928"/>
    <w:rPr>
      <w:color w:val="605E5C"/>
      <w:shd w:val="clear" w:color="auto" w:fill="E1DFDD"/>
    </w:rPr>
  </w:style>
  <w:style w:type="table" w:styleId="TableGrid">
    <w:name w:val="Table Grid"/>
    <w:basedOn w:val="TableNormal"/>
    <w:uiPriority w:val="39"/>
    <w:rsid w:val="0097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6474"/>
    <w:rPr>
      <w:color w:val="96607D" w:themeColor="followedHyperlink"/>
      <w:u w:val="single"/>
    </w:rPr>
  </w:style>
  <w:style w:type="paragraph" w:styleId="NormalWeb">
    <w:name w:val="Normal (Web)"/>
    <w:basedOn w:val="Normal"/>
    <w:uiPriority w:val="99"/>
    <w:semiHidden/>
    <w:unhideWhenUsed/>
    <w:rsid w:val="00B95416"/>
    <w:rPr>
      <w:rFonts w:ascii="Times New Roman" w:hAnsi="Times New Roman" w:cs="Times New Roman"/>
    </w:rPr>
  </w:style>
  <w:style w:type="paragraph" w:styleId="Header">
    <w:name w:val="header"/>
    <w:basedOn w:val="Normal"/>
    <w:link w:val="HeaderChar"/>
    <w:uiPriority w:val="99"/>
    <w:unhideWhenUsed/>
    <w:rsid w:val="00CF0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CB5"/>
  </w:style>
  <w:style w:type="paragraph" w:styleId="Footer">
    <w:name w:val="footer"/>
    <w:basedOn w:val="Normal"/>
    <w:link w:val="FooterChar"/>
    <w:uiPriority w:val="99"/>
    <w:unhideWhenUsed/>
    <w:rsid w:val="00CF0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CB5"/>
  </w:style>
  <w:style w:type="character" w:styleId="PageNumber">
    <w:name w:val="page number"/>
    <w:basedOn w:val="DefaultParagraphFont"/>
    <w:uiPriority w:val="99"/>
    <w:semiHidden/>
    <w:unhideWhenUsed/>
    <w:rsid w:val="00CF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26196">
      <w:bodyDiv w:val="1"/>
      <w:marLeft w:val="0"/>
      <w:marRight w:val="0"/>
      <w:marTop w:val="0"/>
      <w:marBottom w:val="0"/>
      <w:divBdr>
        <w:top w:val="none" w:sz="0" w:space="0" w:color="auto"/>
        <w:left w:val="none" w:sz="0" w:space="0" w:color="auto"/>
        <w:bottom w:val="none" w:sz="0" w:space="0" w:color="auto"/>
        <w:right w:val="none" w:sz="0" w:space="0" w:color="auto"/>
      </w:divBdr>
    </w:div>
    <w:div w:id="187107016">
      <w:bodyDiv w:val="1"/>
      <w:marLeft w:val="0"/>
      <w:marRight w:val="0"/>
      <w:marTop w:val="0"/>
      <w:marBottom w:val="0"/>
      <w:divBdr>
        <w:top w:val="none" w:sz="0" w:space="0" w:color="auto"/>
        <w:left w:val="none" w:sz="0" w:space="0" w:color="auto"/>
        <w:bottom w:val="none" w:sz="0" w:space="0" w:color="auto"/>
        <w:right w:val="none" w:sz="0" w:space="0" w:color="auto"/>
      </w:divBdr>
    </w:div>
    <w:div w:id="311980877">
      <w:bodyDiv w:val="1"/>
      <w:marLeft w:val="0"/>
      <w:marRight w:val="0"/>
      <w:marTop w:val="0"/>
      <w:marBottom w:val="0"/>
      <w:divBdr>
        <w:top w:val="none" w:sz="0" w:space="0" w:color="auto"/>
        <w:left w:val="none" w:sz="0" w:space="0" w:color="auto"/>
        <w:bottom w:val="none" w:sz="0" w:space="0" w:color="auto"/>
        <w:right w:val="none" w:sz="0" w:space="0" w:color="auto"/>
      </w:divBdr>
    </w:div>
    <w:div w:id="385959749">
      <w:bodyDiv w:val="1"/>
      <w:marLeft w:val="0"/>
      <w:marRight w:val="0"/>
      <w:marTop w:val="0"/>
      <w:marBottom w:val="0"/>
      <w:divBdr>
        <w:top w:val="none" w:sz="0" w:space="0" w:color="auto"/>
        <w:left w:val="none" w:sz="0" w:space="0" w:color="auto"/>
        <w:bottom w:val="none" w:sz="0" w:space="0" w:color="auto"/>
        <w:right w:val="none" w:sz="0" w:space="0" w:color="auto"/>
      </w:divBdr>
    </w:div>
    <w:div w:id="429355820">
      <w:bodyDiv w:val="1"/>
      <w:marLeft w:val="0"/>
      <w:marRight w:val="0"/>
      <w:marTop w:val="0"/>
      <w:marBottom w:val="0"/>
      <w:divBdr>
        <w:top w:val="none" w:sz="0" w:space="0" w:color="auto"/>
        <w:left w:val="none" w:sz="0" w:space="0" w:color="auto"/>
        <w:bottom w:val="none" w:sz="0" w:space="0" w:color="auto"/>
        <w:right w:val="none" w:sz="0" w:space="0" w:color="auto"/>
      </w:divBdr>
    </w:div>
    <w:div w:id="491067505">
      <w:bodyDiv w:val="1"/>
      <w:marLeft w:val="0"/>
      <w:marRight w:val="0"/>
      <w:marTop w:val="0"/>
      <w:marBottom w:val="0"/>
      <w:divBdr>
        <w:top w:val="none" w:sz="0" w:space="0" w:color="auto"/>
        <w:left w:val="none" w:sz="0" w:space="0" w:color="auto"/>
        <w:bottom w:val="none" w:sz="0" w:space="0" w:color="auto"/>
        <w:right w:val="none" w:sz="0" w:space="0" w:color="auto"/>
      </w:divBdr>
    </w:div>
    <w:div w:id="613176390">
      <w:bodyDiv w:val="1"/>
      <w:marLeft w:val="0"/>
      <w:marRight w:val="0"/>
      <w:marTop w:val="0"/>
      <w:marBottom w:val="0"/>
      <w:divBdr>
        <w:top w:val="none" w:sz="0" w:space="0" w:color="auto"/>
        <w:left w:val="none" w:sz="0" w:space="0" w:color="auto"/>
        <w:bottom w:val="none" w:sz="0" w:space="0" w:color="auto"/>
        <w:right w:val="none" w:sz="0" w:space="0" w:color="auto"/>
      </w:divBdr>
      <w:divsChild>
        <w:div w:id="922185364">
          <w:marLeft w:val="0"/>
          <w:marRight w:val="0"/>
          <w:marTop w:val="0"/>
          <w:marBottom w:val="0"/>
          <w:divBdr>
            <w:top w:val="none" w:sz="0" w:space="0" w:color="auto"/>
            <w:left w:val="none" w:sz="0" w:space="0" w:color="auto"/>
            <w:bottom w:val="none" w:sz="0" w:space="0" w:color="auto"/>
            <w:right w:val="none" w:sz="0" w:space="0" w:color="auto"/>
          </w:divBdr>
          <w:divsChild>
            <w:div w:id="979459697">
              <w:marLeft w:val="0"/>
              <w:marRight w:val="0"/>
              <w:marTop w:val="0"/>
              <w:marBottom w:val="0"/>
              <w:divBdr>
                <w:top w:val="none" w:sz="0" w:space="0" w:color="auto"/>
                <w:left w:val="none" w:sz="0" w:space="0" w:color="auto"/>
                <w:bottom w:val="none" w:sz="0" w:space="0" w:color="auto"/>
                <w:right w:val="none" w:sz="0" w:space="0" w:color="auto"/>
              </w:divBdr>
              <w:divsChild>
                <w:div w:id="2081520273">
                  <w:marLeft w:val="0"/>
                  <w:marRight w:val="0"/>
                  <w:marTop w:val="0"/>
                  <w:marBottom w:val="0"/>
                  <w:divBdr>
                    <w:top w:val="none" w:sz="0" w:space="0" w:color="auto"/>
                    <w:left w:val="none" w:sz="0" w:space="0" w:color="auto"/>
                    <w:bottom w:val="none" w:sz="0" w:space="0" w:color="auto"/>
                    <w:right w:val="none" w:sz="0" w:space="0" w:color="auto"/>
                  </w:divBdr>
                  <w:divsChild>
                    <w:div w:id="1865558119">
                      <w:marLeft w:val="0"/>
                      <w:marRight w:val="0"/>
                      <w:marTop w:val="686"/>
                      <w:marBottom w:val="617"/>
                      <w:divBdr>
                        <w:top w:val="single" w:sz="24" w:space="17" w:color="2EBCC5"/>
                        <w:left w:val="single" w:sz="24" w:space="17" w:color="2EBCC5"/>
                        <w:bottom w:val="single" w:sz="24" w:space="17" w:color="2EBCC5"/>
                        <w:right w:val="single" w:sz="24" w:space="17" w:color="2EBCC5"/>
                      </w:divBdr>
                      <w:divsChild>
                        <w:div w:id="1990135615">
                          <w:marLeft w:val="0"/>
                          <w:marRight w:val="0"/>
                          <w:marTop w:val="0"/>
                          <w:marBottom w:val="514"/>
                          <w:divBdr>
                            <w:top w:val="none" w:sz="0" w:space="0" w:color="auto"/>
                            <w:left w:val="none" w:sz="0" w:space="0" w:color="auto"/>
                            <w:bottom w:val="none" w:sz="0" w:space="0" w:color="auto"/>
                            <w:right w:val="none" w:sz="0" w:space="0" w:color="auto"/>
                          </w:divBdr>
                        </w:div>
                      </w:divsChild>
                    </w:div>
                  </w:divsChild>
                </w:div>
              </w:divsChild>
            </w:div>
          </w:divsChild>
        </w:div>
        <w:div w:id="1685202684">
          <w:marLeft w:val="0"/>
          <w:marRight w:val="0"/>
          <w:marTop w:val="0"/>
          <w:marBottom w:val="0"/>
          <w:divBdr>
            <w:top w:val="none" w:sz="0" w:space="17" w:color="2EBCC5"/>
            <w:left w:val="none" w:sz="0" w:space="0" w:color="2EBCC5"/>
            <w:bottom w:val="single" w:sz="36" w:space="9" w:color="2EBCC5"/>
            <w:right w:val="none" w:sz="0" w:space="0" w:color="2EBCC5"/>
          </w:divBdr>
          <w:divsChild>
            <w:div w:id="10047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9456">
      <w:bodyDiv w:val="1"/>
      <w:marLeft w:val="0"/>
      <w:marRight w:val="0"/>
      <w:marTop w:val="0"/>
      <w:marBottom w:val="0"/>
      <w:divBdr>
        <w:top w:val="none" w:sz="0" w:space="0" w:color="auto"/>
        <w:left w:val="none" w:sz="0" w:space="0" w:color="auto"/>
        <w:bottom w:val="none" w:sz="0" w:space="0" w:color="auto"/>
        <w:right w:val="none" w:sz="0" w:space="0" w:color="auto"/>
      </w:divBdr>
      <w:divsChild>
        <w:div w:id="1902864717">
          <w:marLeft w:val="0"/>
          <w:marRight w:val="0"/>
          <w:marTop w:val="0"/>
          <w:marBottom w:val="0"/>
          <w:divBdr>
            <w:top w:val="none" w:sz="0" w:space="0" w:color="auto"/>
            <w:left w:val="none" w:sz="0" w:space="0" w:color="auto"/>
            <w:bottom w:val="none" w:sz="0" w:space="0" w:color="auto"/>
            <w:right w:val="none" w:sz="0" w:space="0" w:color="auto"/>
          </w:divBdr>
          <w:divsChild>
            <w:div w:id="1595165564">
              <w:marLeft w:val="0"/>
              <w:marRight w:val="0"/>
              <w:marTop w:val="0"/>
              <w:marBottom w:val="0"/>
              <w:divBdr>
                <w:top w:val="none" w:sz="0" w:space="0" w:color="auto"/>
                <w:left w:val="none" w:sz="0" w:space="0" w:color="auto"/>
                <w:bottom w:val="none" w:sz="0" w:space="0" w:color="auto"/>
                <w:right w:val="none" w:sz="0" w:space="0" w:color="auto"/>
              </w:divBdr>
              <w:divsChild>
                <w:div w:id="1169717652">
                  <w:marLeft w:val="0"/>
                  <w:marRight w:val="0"/>
                  <w:marTop w:val="0"/>
                  <w:marBottom w:val="0"/>
                  <w:divBdr>
                    <w:top w:val="none" w:sz="0" w:space="0" w:color="auto"/>
                    <w:left w:val="none" w:sz="0" w:space="0" w:color="auto"/>
                    <w:bottom w:val="none" w:sz="0" w:space="0" w:color="auto"/>
                    <w:right w:val="none" w:sz="0" w:space="0" w:color="auto"/>
                  </w:divBdr>
                  <w:divsChild>
                    <w:div w:id="958071213">
                      <w:marLeft w:val="0"/>
                      <w:marRight w:val="0"/>
                      <w:marTop w:val="686"/>
                      <w:marBottom w:val="617"/>
                      <w:divBdr>
                        <w:top w:val="single" w:sz="24" w:space="17" w:color="2EBCC5"/>
                        <w:left w:val="single" w:sz="24" w:space="17" w:color="2EBCC5"/>
                        <w:bottom w:val="single" w:sz="24" w:space="17" w:color="2EBCC5"/>
                        <w:right w:val="single" w:sz="24" w:space="17" w:color="2EBCC5"/>
                      </w:divBdr>
                      <w:divsChild>
                        <w:div w:id="763381980">
                          <w:marLeft w:val="0"/>
                          <w:marRight w:val="0"/>
                          <w:marTop w:val="0"/>
                          <w:marBottom w:val="514"/>
                          <w:divBdr>
                            <w:top w:val="none" w:sz="0" w:space="0" w:color="auto"/>
                            <w:left w:val="none" w:sz="0" w:space="0" w:color="auto"/>
                            <w:bottom w:val="none" w:sz="0" w:space="0" w:color="auto"/>
                            <w:right w:val="none" w:sz="0" w:space="0" w:color="auto"/>
                          </w:divBdr>
                        </w:div>
                      </w:divsChild>
                    </w:div>
                  </w:divsChild>
                </w:div>
              </w:divsChild>
            </w:div>
          </w:divsChild>
        </w:div>
        <w:div w:id="114374667">
          <w:marLeft w:val="0"/>
          <w:marRight w:val="0"/>
          <w:marTop w:val="0"/>
          <w:marBottom w:val="0"/>
          <w:divBdr>
            <w:top w:val="none" w:sz="0" w:space="17" w:color="2EBCC5"/>
            <w:left w:val="none" w:sz="0" w:space="0" w:color="2EBCC5"/>
            <w:bottom w:val="single" w:sz="36" w:space="9" w:color="2EBCC5"/>
            <w:right w:val="none" w:sz="0" w:space="0" w:color="2EBCC5"/>
          </w:divBdr>
          <w:divsChild>
            <w:div w:id="12162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99798">
      <w:bodyDiv w:val="1"/>
      <w:marLeft w:val="0"/>
      <w:marRight w:val="0"/>
      <w:marTop w:val="0"/>
      <w:marBottom w:val="0"/>
      <w:divBdr>
        <w:top w:val="none" w:sz="0" w:space="0" w:color="auto"/>
        <w:left w:val="none" w:sz="0" w:space="0" w:color="auto"/>
        <w:bottom w:val="none" w:sz="0" w:space="0" w:color="auto"/>
        <w:right w:val="none" w:sz="0" w:space="0" w:color="auto"/>
      </w:divBdr>
      <w:divsChild>
        <w:div w:id="255329359">
          <w:marLeft w:val="0"/>
          <w:marRight w:val="0"/>
          <w:marTop w:val="0"/>
          <w:marBottom w:val="0"/>
          <w:divBdr>
            <w:top w:val="none" w:sz="0" w:space="0" w:color="auto"/>
            <w:left w:val="none" w:sz="0" w:space="0" w:color="auto"/>
            <w:bottom w:val="none" w:sz="0" w:space="0" w:color="auto"/>
            <w:right w:val="none" w:sz="0" w:space="0" w:color="auto"/>
          </w:divBdr>
          <w:divsChild>
            <w:div w:id="217009685">
              <w:marLeft w:val="0"/>
              <w:marRight w:val="0"/>
              <w:marTop w:val="0"/>
              <w:marBottom w:val="0"/>
              <w:divBdr>
                <w:top w:val="none" w:sz="0" w:space="0" w:color="auto"/>
                <w:left w:val="none" w:sz="0" w:space="0" w:color="auto"/>
                <w:bottom w:val="none" w:sz="0" w:space="0" w:color="auto"/>
                <w:right w:val="none" w:sz="0" w:space="0" w:color="auto"/>
              </w:divBdr>
              <w:divsChild>
                <w:div w:id="1911764345">
                  <w:marLeft w:val="0"/>
                  <w:marRight w:val="0"/>
                  <w:marTop w:val="0"/>
                  <w:marBottom w:val="0"/>
                  <w:divBdr>
                    <w:top w:val="none" w:sz="0" w:space="0" w:color="auto"/>
                    <w:left w:val="none" w:sz="0" w:space="0" w:color="auto"/>
                    <w:bottom w:val="none" w:sz="0" w:space="0" w:color="auto"/>
                    <w:right w:val="none" w:sz="0" w:space="0" w:color="auto"/>
                  </w:divBdr>
                  <w:divsChild>
                    <w:div w:id="1536917466">
                      <w:marLeft w:val="0"/>
                      <w:marRight w:val="0"/>
                      <w:marTop w:val="686"/>
                      <w:marBottom w:val="617"/>
                      <w:divBdr>
                        <w:top w:val="single" w:sz="24" w:space="17" w:color="2EBCC5"/>
                        <w:left w:val="single" w:sz="24" w:space="17" w:color="2EBCC5"/>
                        <w:bottom w:val="single" w:sz="24" w:space="17" w:color="2EBCC5"/>
                        <w:right w:val="single" w:sz="24" w:space="17" w:color="2EBCC5"/>
                      </w:divBdr>
                      <w:divsChild>
                        <w:div w:id="842671512">
                          <w:marLeft w:val="0"/>
                          <w:marRight w:val="0"/>
                          <w:marTop w:val="0"/>
                          <w:marBottom w:val="514"/>
                          <w:divBdr>
                            <w:top w:val="none" w:sz="0" w:space="0" w:color="auto"/>
                            <w:left w:val="none" w:sz="0" w:space="0" w:color="auto"/>
                            <w:bottom w:val="none" w:sz="0" w:space="0" w:color="auto"/>
                            <w:right w:val="none" w:sz="0" w:space="0" w:color="auto"/>
                          </w:divBdr>
                        </w:div>
                      </w:divsChild>
                    </w:div>
                  </w:divsChild>
                </w:div>
              </w:divsChild>
            </w:div>
          </w:divsChild>
        </w:div>
        <w:div w:id="2008435642">
          <w:marLeft w:val="0"/>
          <w:marRight w:val="0"/>
          <w:marTop w:val="0"/>
          <w:marBottom w:val="0"/>
          <w:divBdr>
            <w:top w:val="none" w:sz="0" w:space="17" w:color="2EBCC5"/>
            <w:left w:val="none" w:sz="0" w:space="0" w:color="2EBCC5"/>
            <w:bottom w:val="single" w:sz="36" w:space="9" w:color="2EBCC5"/>
            <w:right w:val="none" w:sz="0" w:space="0" w:color="2EBCC5"/>
          </w:divBdr>
          <w:divsChild>
            <w:div w:id="15190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743">
      <w:bodyDiv w:val="1"/>
      <w:marLeft w:val="0"/>
      <w:marRight w:val="0"/>
      <w:marTop w:val="0"/>
      <w:marBottom w:val="0"/>
      <w:divBdr>
        <w:top w:val="none" w:sz="0" w:space="0" w:color="auto"/>
        <w:left w:val="none" w:sz="0" w:space="0" w:color="auto"/>
        <w:bottom w:val="none" w:sz="0" w:space="0" w:color="auto"/>
        <w:right w:val="none" w:sz="0" w:space="0" w:color="auto"/>
      </w:divBdr>
      <w:divsChild>
        <w:div w:id="893321851">
          <w:marLeft w:val="0"/>
          <w:marRight w:val="0"/>
          <w:marTop w:val="0"/>
          <w:marBottom w:val="0"/>
          <w:divBdr>
            <w:top w:val="none" w:sz="0" w:space="0" w:color="auto"/>
            <w:left w:val="none" w:sz="0" w:space="0" w:color="auto"/>
            <w:bottom w:val="none" w:sz="0" w:space="0" w:color="auto"/>
            <w:right w:val="none" w:sz="0" w:space="0" w:color="auto"/>
          </w:divBdr>
          <w:divsChild>
            <w:div w:id="1514953812">
              <w:marLeft w:val="0"/>
              <w:marRight w:val="0"/>
              <w:marTop w:val="0"/>
              <w:marBottom w:val="0"/>
              <w:divBdr>
                <w:top w:val="none" w:sz="0" w:space="0" w:color="auto"/>
                <w:left w:val="none" w:sz="0" w:space="0" w:color="auto"/>
                <w:bottom w:val="none" w:sz="0" w:space="0" w:color="auto"/>
                <w:right w:val="none" w:sz="0" w:space="0" w:color="auto"/>
              </w:divBdr>
              <w:divsChild>
                <w:div w:id="1364556881">
                  <w:marLeft w:val="0"/>
                  <w:marRight w:val="0"/>
                  <w:marTop w:val="0"/>
                  <w:marBottom w:val="0"/>
                  <w:divBdr>
                    <w:top w:val="none" w:sz="0" w:space="0" w:color="auto"/>
                    <w:left w:val="none" w:sz="0" w:space="0" w:color="auto"/>
                    <w:bottom w:val="none" w:sz="0" w:space="0" w:color="auto"/>
                    <w:right w:val="none" w:sz="0" w:space="0" w:color="auto"/>
                  </w:divBdr>
                  <w:divsChild>
                    <w:div w:id="462501887">
                      <w:marLeft w:val="0"/>
                      <w:marRight w:val="0"/>
                      <w:marTop w:val="686"/>
                      <w:marBottom w:val="617"/>
                      <w:divBdr>
                        <w:top w:val="single" w:sz="24" w:space="17" w:color="2EBCC5"/>
                        <w:left w:val="single" w:sz="24" w:space="17" w:color="2EBCC5"/>
                        <w:bottom w:val="single" w:sz="24" w:space="17" w:color="2EBCC5"/>
                        <w:right w:val="single" w:sz="24" w:space="17" w:color="2EBCC5"/>
                      </w:divBdr>
                      <w:divsChild>
                        <w:div w:id="561211640">
                          <w:marLeft w:val="0"/>
                          <w:marRight w:val="0"/>
                          <w:marTop w:val="0"/>
                          <w:marBottom w:val="514"/>
                          <w:divBdr>
                            <w:top w:val="none" w:sz="0" w:space="0" w:color="auto"/>
                            <w:left w:val="none" w:sz="0" w:space="0" w:color="auto"/>
                            <w:bottom w:val="none" w:sz="0" w:space="0" w:color="auto"/>
                            <w:right w:val="none" w:sz="0" w:space="0" w:color="auto"/>
                          </w:divBdr>
                        </w:div>
                      </w:divsChild>
                    </w:div>
                  </w:divsChild>
                </w:div>
              </w:divsChild>
            </w:div>
          </w:divsChild>
        </w:div>
        <w:div w:id="258946734">
          <w:marLeft w:val="0"/>
          <w:marRight w:val="0"/>
          <w:marTop w:val="0"/>
          <w:marBottom w:val="0"/>
          <w:divBdr>
            <w:top w:val="none" w:sz="0" w:space="17" w:color="2EBCC5"/>
            <w:left w:val="none" w:sz="0" w:space="0" w:color="2EBCC5"/>
            <w:bottom w:val="single" w:sz="36" w:space="9" w:color="2EBCC5"/>
            <w:right w:val="none" w:sz="0" w:space="0" w:color="2EBCC5"/>
          </w:divBdr>
          <w:divsChild>
            <w:div w:id="8759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41280">
      <w:bodyDiv w:val="1"/>
      <w:marLeft w:val="0"/>
      <w:marRight w:val="0"/>
      <w:marTop w:val="0"/>
      <w:marBottom w:val="0"/>
      <w:divBdr>
        <w:top w:val="none" w:sz="0" w:space="0" w:color="auto"/>
        <w:left w:val="none" w:sz="0" w:space="0" w:color="auto"/>
        <w:bottom w:val="none" w:sz="0" w:space="0" w:color="auto"/>
        <w:right w:val="none" w:sz="0" w:space="0" w:color="auto"/>
      </w:divBdr>
      <w:divsChild>
        <w:div w:id="1415276023">
          <w:marLeft w:val="0"/>
          <w:marRight w:val="0"/>
          <w:marTop w:val="0"/>
          <w:marBottom w:val="0"/>
          <w:divBdr>
            <w:top w:val="none" w:sz="0" w:space="0" w:color="auto"/>
            <w:left w:val="none" w:sz="0" w:space="0" w:color="auto"/>
            <w:bottom w:val="none" w:sz="0" w:space="0" w:color="auto"/>
            <w:right w:val="none" w:sz="0" w:space="0" w:color="auto"/>
          </w:divBdr>
          <w:divsChild>
            <w:div w:id="1578203574">
              <w:marLeft w:val="0"/>
              <w:marRight w:val="0"/>
              <w:marTop w:val="0"/>
              <w:marBottom w:val="0"/>
              <w:divBdr>
                <w:top w:val="none" w:sz="0" w:space="0" w:color="auto"/>
                <w:left w:val="none" w:sz="0" w:space="0" w:color="auto"/>
                <w:bottom w:val="none" w:sz="0" w:space="0" w:color="auto"/>
                <w:right w:val="none" w:sz="0" w:space="0" w:color="auto"/>
              </w:divBdr>
              <w:divsChild>
                <w:div w:id="944576743">
                  <w:marLeft w:val="0"/>
                  <w:marRight w:val="0"/>
                  <w:marTop w:val="0"/>
                  <w:marBottom w:val="0"/>
                  <w:divBdr>
                    <w:top w:val="none" w:sz="0" w:space="0" w:color="auto"/>
                    <w:left w:val="none" w:sz="0" w:space="0" w:color="auto"/>
                    <w:bottom w:val="none" w:sz="0" w:space="0" w:color="auto"/>
                    <w:right w:val="none" w:sz="0" w:space="0" w:color="auto"/>
                  </w:divBdr>
                  <w:divsChild>
                    <w:div w:id="1414278784">
                      <w:marLeft w:val="0"/>
                      <w:marRight w:val="0"/>
                      <w:marTop w:val="0"/>
                      <w:marBottom w:val="0"/>
                      <w:divBdr>
                        <w:top w:val="none" w:sz="0" w:space="0" w:color="auto"/>
                        <w:left w:val="none" w:sz="0" w:space="0" w:color="auto"/>
                        <w:bottom w:val="none" w:sz="0" w:space="0" w:color="auto"/>
                        <w:right w:val="none" w:sz="0" w:space="0" w:color="auto"/>
                      </w:divBdr>
                    </w:div>
                    <w:div w:id="926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00948">
      <w:bodyDiv w:val="1"/>
      <w:marLeft w:val="0"/>
      <w:marRight w:val="0"/>
      <w:marTop w:val="0"/>
      <w:marBottom w:val="0"/>
      <w:divBdr>
        <w:top w:val="none" w:sz="0" w:space="0" w:color="auto"/>
        <w:left w:val="none" w:sz="0" w:space="0" w:color="auto"/>
        <w:bottom w:val="none" w:sz="0" w:space="0" w:color="auto"/>
        <w:right w:val="none" w:sz="0" w:space="0" w:color="auto"/>
      </w:divBdr>
    </w:div>
    <w:div w:id="15087164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543">
          <w:marLeft w:val="0"/>
          <w:marRight w:val="0"/>
          <w:marTop w:val="0"/>
          <w:marBottom w:val="0"/>
          <w:divBdr>
            <w:top w:val="none" w:sz="0" w:space="0" w:color="auto"/>
            <w:left w:val="none" w:sz="0" w:space="0" w:color="auto"/>
            <w:bottom w:val="none" w:sz="0" w:space="0" w:color="auto"/>
            <w:right w:val="none" w:sz="0" w:space="0" w:color="auto"/>
          </w:divBdr>
          <w:divsChild>
            <w:div w:id="2028485798">
              <w:marLeft w:val="0"/>
              <w:marRight w:val="0"/>
              <w:marTop w:val="0"/>
              <w:marBottom w:val="0"/>
              <w:divBdr>
                <w:top w:val="none" w:sz="0" w:space="0" w:color="auto"/>
                <w:left w:val="none" w:sz="0" w:space="0" w:color="auto"/>
                <w:bottom w:val="none" w:sz="0" w:space="0" w:color="auto"/>
                <w:right w:val="none" w:sz="0" w:space="0" w:color="auto"/>
              </w:divBdr>
              <w:divsChild>
                <w:div w:id="76177731">
                  <w:marLeft w:val="0"/>
                  <w:marRight w:val="0"/>
                  <w:marTop w:val="0"/>
                  <w:marBottom w:val="0"/>
                  <w:divBdr>
                    <w:top w:val="none" w:sz="0" w:space="0" w:color="auto"/>
                    <w:left w:val="none" w:sz="0" w:space="0" w:color="auto"/>
                    <w:bottom w:val="none" w:sz="0" w:space="0" w:color="auto"/>
                    <w:right w:val="none" w:sz="0" w:space="0" w:color="auto"/>
                  </w:divBdr>
                  <w:divsChild>
                    <w:div w:id="1459490846">
                      <w:marLeft w:val="0"/>
                      <w:marRight w:val="0"/>
                      <w:marTop w:val="0"/>
                      <w:marBottom w:val="0"/>
                      <w:divBdr>
                        <w:top w:val="none" w:sz="0" w:space="0" w:color="auto"/>
                        <w:left w:val="none" w:sz="0" w:space="0" w:color="auto"/>
                        <w:bottom w:val="none" w:sz="0" w:space="0" w:color="auto"/>
                        <w:right w:val="none" w:sz="0" w:space="0" w:color="auto"/>
                      </w:divBdr>
                    </w:div>
                    <w:div w:id="17549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6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journal.biomedcentral.com/articles/10.1186/s12940-025-01187-2" TargetMode="External"/><Relationship Id="rId13" Type="http://schemas.openxmlformats.org/officeDocument/2006/relationships/hyperlink" Target="https://ehjournal.biomedcentral.com/articles/10.1186/s12940-022-00906-3?utm_source" TargetMode="External"/><Relationship Id="rId18" Type="http://schemas.openxmlformats.org/officeDocument/2006/relationships/hyperlink" Target="https://cdn.prod.website-files.com/67a17dcc2362afe3723b9c97/6850b4471db834eb99a1a8da_RIAA-Responsible-Investment-Benchmark-Report-Aotearoa-New-Zealand-2024_compressed.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ncbi.nlm.nih.gov/pmc/articles/PMC5972398/?utm_source" TargetMode="External"/><Relationship Id="rId12" Type="http://schemas.openxmlformats.org/officeDocument/2006/relationships/hyperlink" Target="https://ehjournal.biomedcentral.com/articles/10.1186/s12940-022-00906-3?utm_source" TargetMode="External"/><Relationship Id="rId17" Type="http://schemas.openxmlformats.org/officeDocument/2006/relationships/hyperlink" Target="https://jamanetwork.com/journals/jamanetworkopen/fullarticle/2833716?utm_campaign=articlePDF&amp;utm_medium=articlePDFlink&amp;utm_source=articlePDF&amp;utm_content=jamanetworkopen.2025.9198" TargetMode="External"/><Relationship Id="rId2" Type="http://schemas.openxmlformats.org/officeDocument/2006/relationships/styles" Target="styles.xml"/><Relationship Id="rId16" Type="http://schemas.openxmlformats.org/officeDocument/2006/relationships/hyperlink" Target="https://www.sciencedirect.com/science/article/pii/S240584402405159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2398374/" TargetMode="External"/><Relationship Id="rId5" Type="http://schemas.openxmlformats.org/officeDocument/2006/relationships/footnotes" Target="footnotes.xml"/><Relationship Id="rId15" Type="http://schemas.openxmlformats.org/officeDocument/2006/relationships/hyperlink" Target="https://www.scirp.org/html/4-6703530_83267.htm" TargetMode="External"/><Relationship Id="rId23" Type="http://schemas.openxmlformats.org/officeDocument/2006/relationships/theme" Target="theme/theme1.xml"/><Relationship Id="rId10" Type="http://schemas.openxmlformats.org/officeDocument/2006/relationships/hyperlink" Target="https://www.eurekalert.org/news-releases/1003778" TargetMode="External"/><Relationship Id="rId19" Type="http://schemas.openxmlformats.org/officeDocument/2006/relationships/hyperlink" Target="https://cdn.prod.website-files.com/67a17dcc2362afe3723b9c97/67da52588efb4602d3e83ed6_Voices-of-Aotearoa-Demand-for-Ethical-Investment-in-New-Zealand-2024.pdf" TargetMode="External"/><Relationship Id="rId4" Type="http://schemas.openxmlformats.org/officeDocument/2006/relationships/webSettings" Target="webSettings.xml"/><Relationship Id="rId9" Type="http://schemas.openxmlformats.org/officeDocument/2006/relationships/hyperlink" Target="https://www.sciencedirect.com/science/article/abs/pii/S001393512301664X" TargetMode="External"/><Relationship Id="rId14" Type="http://schemas.openxmlformats.org/officeDocument/2006/relationships/hyperlink" Target="https://beyondpesticides.org/dailynewsblog/2023/02/pesticides-in-breast-milk-linked-to-over-100-newborn-deaths-in-less-than-a-yea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2212</Words>
  <Characters>12613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Julinda Simons</dc:creator>
  <cp:keywords/>
  <dc:description/>
  <cp:lastModifiedBy>Julinda Simons</cp:lastModifiedBy>
  <cp:revision>2</cp:revision>
  <cp:lastPrinted>2025-08-18T01:24:00Z</cp:lastPrinted>
  <dcterms:created xsi:type="dcterms:W3CDTF">2025-12-17T09:22:00Z</dcterms:created>
  <dcterms:modified xsi:type="dcterms:W3CDTF">2025-12-17T09:22:00Z</dcterms:modified>
</cp:coreProperties>
</file>