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F40A" w14:textId="49823474" w:rsidR="00CC1630" w:rsidRPr="009C14D3" w:rsidRDefault="00CC1630" w:rsidP="00433A43">
      <w:pPr>
        <w:jc w:val="center"/>
        <w:rPr>
          <w:rFonts w:asciiTheme="majorHAnsi" w:hAnsiTheme="majorHAnsi" w:cstheme="majorHAnsi"/>
          <w:b/>
          <w:bCs/>
          <w:u w:val="single"/>
        </w:rPr>
      </w:pPr>
      <w:r w:rsidRPr="009C14D3">
        <w:rPr>
          <w:rFonts w:asciiTheme="majorHAnsi" w:hAnsiTheme="majorHAnsi" w:cstheme="majorHAnsi"/>
          <w:b/>
          <w:bCs/>
          <w:u w:val="single"/>
        </w:rPr>
        <w:t>Pontypridd Town Council – Annual Plan (2024)</w:t>
      </w:r>
    </w:p>
    <w:p w14:paraId="196EE512" w14:textId="77777777" w:rsidR="00DE7086" w:rsidRPr="009C14D3" w:rsidRDefault="00DE7086" w:rsidP="00DE7086">
      <w:pPr>
        <w:rPr>
          <w:rFonts w:asciiTheme="majorHAnsi" w:hAnsiTheme="majorHAnsi" w:cstheme="majorHAnsi"/>
          <w:b/>
          <w:bCs/>
          <w:u w:val="single"/>
        </w:rPr>
      </w:pPr>
    </w:p>
    <w:p w14:paraId="7842BED4" w14:textId="1BB8BE72" w:rsidR="00487A3E" w:rsidRPr="00487A3E" w:rsidRDefault="00487A3E" w:rsidP="00DE7086">
      <w:pPr>
        <w:rPr>
          <w:rFonts w:asciiTheme="majorHAnsi" w:hAnsiTheme="majorHAnsi" w:cstheme="majorHAnsi"/>
        </w:rPr>
      </w:pPr>
      <w:r w:rsidRPr="00487A3E">
        <w:rPr>
          <w:rFonts w:asciiTheme="majorHAnsi" w:hAnsiTheme="majorHAnsi" w:cstheme="majorHAnsi"/>
        </w:rPr>
        <w:t xml:space="preserve">This annual plan builds upon the </w:t>
      </w:r>
      <w:r>
        <w:rPr>
          <w:rFonts w:asciiTheme="majorHAnsi" w:hAnsiTheme="majorHAnsi" w:cstheme="majorHAnsi"/>
        </w:rPr>
        <w:t>five pillars contained in the Town Council’s F</w:t>
      </w:r>
      <w:r w:rsidRPr="00487A3E">
        <w:rPr>
          <w:rFonts w:asciiTheme="majorHAnsi" w:hAnsiTheme="majorHAnsi" w:cstheme="majorHAnsi"/>
        </w:rPr>
        <w:t xml:space="preserve">orward </w:t>
      </w:r>
      <w:r>
        <w:rPr>
          <w:rFonts w:asciiTheme="majorHAnsi" w:hAnsiTheme="majorHAnsi" w:cstheme="majorHAnsi"/>
        </w:rPr>
        <w:t>D</w:t>
      </w:r>
      <w:r w:rsidRPr="00487A3E">
        <w:rPr>
          <w:rFonts w:asciiTheme="majorHAnsi" w:hAnsiTheme="majorHAnsi" w:cstheme="majorHAnsi"/>
        </w:rPr>
        <w:t xml:space="preserve">evelopment </w:t>
      </w:r>
      <w:r>
        <w:rPr>
          <w:rFonts w:asciiTheme="majorHAnsi" w:hAnsiTheme="majorHAnsi" w:cstheme="majorHAnsi"/>
        </w:rPr>
        <w:t>P</w:t>
      </w:r>
      <w:r w:rsidRPr="00487A3E">
        <w:rPr>
          <w:rFonts w:asciiTheme="majorHAnsi" w:hAnsiTheme="majorHAnsi" w:cstheme="majorHAnsi"/>
        </w:rPr>
        <w:t xml:space="preserve">lan </w:t>
      </w:r>
      <w:r>
        <w:rPr>
          <w:rFonts w:asciiTheme="majorHAnsi" w:hAnsiTheme="majorHAnsi" w:cstheme="majorHAnsi"/>
        </w:rPr>
        <w:t xml:space="preserve">(FDP) </w:t>
      </w:r>
      <w:r w:rsidRPr="00487A3E">
        <w:rPr>
          <w:rFonts w:asciiTheme="majorHAnsi" w:hAnsiTheme="majorHAnsi" w:cstheme="majorHAnsi"/>
        </w:rPr>
        <w:t>published in</w:t>
      </w:r>
      <w:r>
        <w:rPr>
          <w:rFonts w:asciiTheme="majorHAnsi" w:hAnsiTheme="majorHAnsi" w:cstheme="majorHAnsi"/>
        </w:rPr>
        <w:t xml:space="preserve"> the Summer of</w:t>
      </w:r>
      <w:r w:rsidRPr="00487A3E">
        <w:rPr>
          <w:rFonts w:asciiTheme="majorHAnsi" w:hAnsiTheme="majorHAnsi" w:cstheme="majorHAnsi"/>
        </w:rPr>
        <w:t xml:space="preserve"> 2023</w:t>
      </w:r>
      <w:r>
        <w:rPr>
          <w:rFonts w:asciiTheme="majorHAnsi" w:hAnsiTheme="majorHAnsi" w:cstheme="majorHAnsi"/>
        </w:rPr>
        <w:t xml:space="preserve">. It </w:t>
      </w:r>
      <w:r w:rsidRPr="00487A3E">
        <w:rPr>
          <w:rFonts w:asciiTheme="majorHAnsi" w:hAnsiTheme="majorHAnsi" w:cstheme="majorHAnsi"/>
        </w:rPr>
        <w:t>sets out the objectives contained in th</w:t>
      </w:r>
      <w:r>
        <w:rPr>
          <w:rFonts w:asciiTheme="majorHAnsi" w:hAnsiTheme="majorHAnsi" w:cstheme="majorHAnsi"/>
        </w:rPr>
        <w:t>e FDP</w:t>
      </w:r>
      <w:r w:rsidRPr="00487A3E">
        <w:rPr>
          <w:rFonts w:asciiTheme="majorHAnsi" w:hAnsiTheme="majorHAnsi" w:cstheme="majorHAnsi"/>
        </w:rPr>
        <w:t xml:space="preserve"> with actions and dates for implementation of those objectives.</w:t>
      </w:r>
    </w:p>
    <w:tbl>
      <w:tblPr>
        <w:tblStyle w:val="TableGrid"/>
        <w:tblpPr w:leftFromText="180" w:rightFromText="180" w:vertAnchor="page" w:horzAnchor="page" w:tblpX="828" w:tblpY="2867"/>
        <w:tblW w:w="14170" w:type="dxa"/>
        <w:tblLook w:val="04A0" w:firstRow="1" w:lastRow="0" w:firstColumn="1" w:lastColumn="0" w:noHBand="0" w:noVBand="1"/>
      </w:tblPr>
      <w:tblGrid>
        <w:gridCol w:w="3237"/>
        <w:gridCol w:w="4413"/>
        <w:gridCol w:w="4678"/>
        <w:gridCol w:w="1842"/>
      </w:tblGrid>
      <w:tr w:rsidR="00CC1630" w14:paraId="37F74BDB" w14:textId="77777777" w:rsidTr="009C14D3">
        <w:tc>
          <w:tcPr>
            <w:tcW w:w="3237" w:type="dxa"/>
            <w:shd w:val="clear" w:color="auto" w:fill="A8D08D" w:themeFill="accent6" w:themeFillTint="99"/>
          </w:tcPr>
          <w:p w14:paraId="3F52EF15" w14:textId="15106DD4" w:rsidR="00CC1630" w:rsidRDefault="00CC1630" w:rsidP="00CC1630">
            <w:r>
              <w:t>PILLAR</w:t>
            </w:r>
            <w:r w:rsidR="00A727EB">
              <w:t>S</w:t>
            </w:r>
          </w:p>
          <w:p w14:paraId="0FDC6C45" w14:textId="77777777" w:rsidR="00CC1630" w:rsidRDefault="00CC1630" w:rsidP="00CC1630"/>
        </w:tc>
        <w:tc>
          <w:tcPr>
            <w:tcW w:w="4413" w:type="dxa"/>
            <w:shd w:val="clear" w:color="auto" w:fill="A8D08D" w:themeFill="accent6" w:themeFillTint="99"/>
          </w:tcPr>
          <w:p w14:paraId="16325528" w14:textId="77777777" w:rsidR="00CC1630" w:rsidRDefault="00CC1630" w:rsidP="00CC1630">
            <w:r>
              <w:t>OBJECTIVES/GOALS</w:t>
            </w:r>
          </w:p>
        </w:tc>
        <w:tc>
          <w:tcPr>
            <w:tcW w:w="4678" w:type="dxa"/>
            <w:shd w:val="clear" w:color="auto" w:fill="A8D08D" w:themeFill="accent6" w:themeFillTint="99"/>
          </w:tcPr>
          <w:p w14:paraId="23F99AF4" w14:textId="2E69C8E0" w:rsidR="00CC1630" w:rsidRDefault="00CC1630" w:rsidP="00CC1630">
            <w:r>
              <w:t>ACTIONS/ LEAD</w:t>
            </w:r>
            <w:r w:rsidR="00433A43">
              <w:t>/(</w:t>
            </w:r>
            <w:r>
              <w:t>TEAM</w:t>
            </w:r>
            <w:r w:rsidR="009A35DF">
              <w:t>)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14:paraId="39BA37B1" w14:textId="1CA028F2" w:rsidR="00CC1630" w:rsidRDefault="001A79B7" w:rsidP="00CC1630">
            <w:r>
              <w:t>REVIEW</w:t>
            </w:r>
            <w:r w:rsidR="00CC1630">
              <w:t xml:space="preserve"> DATES</w:t>
            </w:r>
          </w:p>
        </w:tc>
      </w:tr>
      <w:tr w:rsidR="009A35DF" w14:paraId="3944746B" w14:textId="77777777" w:rsidTr="00DE7086">
        <w:trPr>
          <w:trHeight w:val="263"/>
        </w:trPr>
        <w:tc>
          <w:tcPr>
            <w:tcW w:w="3237" w:type="dxa"/>
            <w:vMerge w:val="restart"/>
            <w:shd w:val="clear" w:color="auto" w:fill="BDD6EE" w:themeFill="accent5" w:themeFillTint="66"/>
          </w:tcPr>
          <w:p w14:paraId="72A4E546" w14:textId="4A95D1A6" w:rsidR="009A35DF" w:rsidRDefault="009A35DF" w:rsidP="00CC1630">
            <w:r>
              <w:t>1. Be a well-run, accessible, and inclusive organisation</w:t>
            </w:r>
          </w:p>
          <w:p w14:paraId="2525E022" w14:textId="6BAACAF9" w:rsidR="009A35DF" w:rsidRDefault="009A35DF" w:rsidP="00CC1630"/>
        </w:tc>
        <w:tc>
          <w:tcPr>
            <w:tcW w:w="4413" w:type="dxa"/>
            <w:shd w:val="clear" w:color="auto" w:fill="BDD6EE" w:themeFill="accent5" w:themeFillTint="66"/>
          </w:tcPr>
          <w:p w14:paraId="39144E72" w14:textId="42F69704" w:rsidR="009A35DF" w:rsidRDefault="009A35DF" w:rsidP="00CC1630">
            <w:r>
              <w:t>(i) Implement an appraisal system across the organisation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5B1239F0" w14:textId="261E1CD2" w:rsidR="009A35DF" w:rsidRDefault="009A35DF" w:rsidP="00CC1630">
            <w:r>
              <w:t xml:space="preserve">TG to ensure managers </w:t>
            </w:r>
            <w:r w:rsidR="0036773A">
              <w:t xml:space="preserve">are </w:t>
            </w:r>
            <w:r>
              <w:t xml:space="preserve">appraised </w:t>
            </w:r>
            <w:r w:rsidR="0036773A">
              <w:t xml:space="preserve">(with 121s in place) </w:t>
            </w:r>
            <w:r>
              <w:t>and team</w:t>
            </w:r>
            <w:r w:rsidR="0036773A">
              <w:t xml:space="preserve"> member</w:t>
            </w:r>
            <w:r>
              <w:t>s have received first appraisals</w:t>
            </w:r>
            <w:r w:rsidR="001A79B7">
              <w:t>. This process will be reviewed on an ongoing basis.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654593D0" w14:textId="05968F11" w:rsidR="009A35DF" w:rsidRDefault="009A35DF" w:rsidP="00CC1630">
            <w:r>
              <w:t>End Jan 24</w:t>
            </w:r>
          </w:p>
        </w:tc>
      </w:tr>
      <w:tr w:rsidR="009A35DF" w14:paraId="6A2FCCED" w14:textId="77777777" w:rsidTr="00DE7086">
        <w:trPr>
          <w:trHeight w:val="262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166709F3" w14:textId="77777777" w:rsidR="009A35DF" w:rsidRDefault="009A35DF" w:rsidP="00CC1630"/>
        </w:tc>
        <w:tc>
          <w:tcPr>
            <w:tcW w:w="4413" w:type="dxa"/>
            <w:shd w:val="clear" w:color="auto" w:fill="BDD6EE" w:themeFill="accent5" w:themeFillTint="66"/>
          </w:tcPr>
          <w:p w14:paraId="09F56707" w14:textId="0A81F9AA" w:rsidR="009A35DF" w:rsidRDefault="009A35DF" w:rsidP="00CC1630">
            <w:r>
              <w:t>(ii) Review and implement training plan for staff and councillors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267E306A" w14:textId="400EE2A4" w:rsidR="009A35DF" w:rsidRDefault="009A35DF" w:rsidP="00CC1630">
            <w:r>
              <w:t>To be included in A</w:t>
            </w:r>
            <w:r w:rsidR="0036773A">
              <w:t>GM</w:t>
            </w:r>
            <w:r>
              <w:t xml:space="preserve"> papers </w:t>
            </w:r>
            <w:r w:rsidR="001A79B7">
              <w:t xml:space="preserve">in May. 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5214272D" w14:textId="4F56C6D7" w:rsidR="009A35DF" w:rsidRDefault="009A35DF" w:rsidP="00CC1630">
            <w:r>
              <w:t>May 24</w:t>
            </w:r>
          </w:p>
        </w:tc>
      </w:tr>
      <w:tr w:rsidR="009A35DF" w14:paraId="5D78E247" w14:textId="77777777" w:rsidTr="00DE7086">
        <w:trPr>
          <w:trHeight w:val="194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46D5894C" w14:textId="77777777" w:rsidR="009A35DF" w:rsidRDefault="009A35DF" w:rsidP="00CC1630"/>
        </w:tc>
        <w:tc>
          <w:tcPr>
            <w:tcW w:w="4413" w:type="dxa"/>
            <w:shd w:val="clear" w:color="auto" w:fill="BDD6EE" w:themeFill="accent5" w:themeFillTint="66"/>
          </w:tcPr>
          <w:p w14:paraId="0901035A" w14:textId="758B851F" w:rsidR="009A35DF" w:rsidRDefault="009A35DF" w:rsidP="00CC1630">
            <w:r>
              <w:t>(iii) Review governance and finance toolkit and implement recommendations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06EA45E7" w14:textId="1AF02AD5" w:rsidR="009A35DF" w:rsidRDefault="009A35DF" w:rsidP="00CC1630">
            <w:r>
              <w:t xml:space="preserve">TG to reinstate working group and review previous work and </w:t>
            </w:r>
            <w:r w:rsidR="0036773A">
              <w:t xml:space="preserve">ongoing actions </w:t>
            </w:r>
            <w:r>
              <w:t>to be carried out</w:t>
            </w:r>
            <w:r w:rsidR="001A79B7">
              <w:t xml:space="preserve">. The working group will develop an ongoing work plan. 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648856DA" w14:textId="6E88A2F7" w:rsidR="009A35DF" w:rsidRDefault="009A35DF" w:rsidP="00CC1630">
            <w:r>
              <w:t>Jun 24</w:t>
            </w:r>
          </w:p>
        </w:tc>
      </w:tr>
      <w:tr w:rsidR="009A35DF" w14:paraId="1BAAC7B5" w14:textId="77777777" w:rsidTr="00DE7086">
        <w:trPr>
          <w:trHeight w:val="193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507FA467" w14:textId="77777777" w:rsidR="009A35DF" w:rsidRDefault="009A35DF" w:rsidP="00CC1630"/>
        </w:tc>
        <w:tc>
          <w:tcPr>
            <w:tcW w:w="4413" w:type="dxa"/>
            <w:shd w:val="clear" w:color="auto" w:fill="BDD6EE" w:themeFill="accent5" w:themeFillTint="66"/>
          </w:tcPr>
          <w:p w14:paraId="4BD2E234" w14:textId="2DB27D1A" w:rsidR="009A35DF" w:rsidRDefault="009A35DF" w:rsidP="00CC1630">
            <w:r>
              <w:t>(iv) Complete implementation of Scribe Accounts system including first year audit under new system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743CCD1D" w14:textId="0AA7DEAF" w:rsidR="009A35DF" w:rsidRDefault="009A35DF" w:rsidP="00CC1630">
            <w:r>
              <w:t>CH to ensure system working correctly and oversee first audit with TG</w:t>
            </w:r>
            <w:r w:rsidR="001A79B7"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5B95C4C6" w14:textId="310C42DD" w:rsidR="009A35DF" w:rsidRDefault="009A35DF" w:rsidP="00CC1630">
            <w:r>
              <w:t>Apr-Jun 24</w:t>
            </w:r>
          </w:p>
        </w:tc>
      </w:tr>
      <w:tr w:rsidR="00A82934" w14:paraId="390FEB5A" w14:textId="77777777" w:rsidTr="00DE7086">
        <w:trPr>
          <w:trHeight w:val="325"/>
        </w:trPr>
        <w:tc>
          <w:tcPr>
            <w:tcW w:w="3237" w:type="dxa"/>
            <w:vMerge w:val="restart"/>
            <w:shd w:val="clear" w:color="auto" w:fill="DEEAF6" w:themeFill="accent5" w:themeFillTint="33"/>
          </w:tcPr>
          <w:p w14:paraId="0EE63082" w14:textId="77777777" w:rsidR="00A82934" w:rsidRDefault="00A82934" w:rsidP="00CC1630">
            <w:r>
              <w:t>2. Focus on people and community at the heart of our work</w:t>
            </w:r>
          </w:p>
          <w:p w14:paraId="12330F41" w14:textId="485D0807" w:rsidR="00A82934" w:rsidRDefault="00A82934" w:rsidP="00CC1630"/>
        </w:tc>
        <w:tc>
          <w:tcPr>
            <w:tcW w:w="4413" w:type="dxa"/>
            <w:shd w:val="clear" w:color="auto" w:fill="DEEAF6" w:themeFill="accent5" w:themeFillTint="33"/>
          </w:tcPr>
          <w:p w14:paraId="4BDCF70C" w14:textId="2A3C4121" w:rsidR="00A82934" w:rsidRDefault="00A82934" w:rsidP="00CC1630">
            <w:r>
              <w:t>(i) Finalise asset transfer of Graig Community Centre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38BC1F3A" w14:textId="6516A6FB" w:rsidR="00A82934" w:rsidRDefault="00276544" w:rsidP="00CC1630">
            <w:r>
              <w:t>TG to liaise with Councillors, RCT, Surveyor and Contractors to schedule and execute remedial works</w:t>
            </w:r>
            <w:r w:rsidR="001A79B7">
              <w:t>.</w:t>
            </w:r>
          </w:p>
          <w:p w14:paraId="76FE574E" w14:textId="3110C8FF" w:rsidR="00276544" w:rsidRDefault="00276544" w:rsidP="00CC1630">
            <w:r>
              <w:t>HW to begin programme of engagement events</w:t>
            </w:r>
            <w:r w:rsidR="001A79B7">
              <w:t>.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2FB798A9" w14:textId="77777777" w:rsidR="00A82934" w:rsidRDefault="00276544" w:rsidP="00CC1630">
            <w:r>
              <w:t>Jan 24</w:t>
            </w:r>
          </w:p>
          <w:p w14:paraId="0CB5C3D6" w14:textId="77777777" w:rsidR="00276544" w:rsidRDefault="00276544" w:rsidP="00CC1630"/>
          <w:p w14:paraId="4701F080" w14:textId="77777777" w:rsidR="00276544" w:rsidRDefault="00276544" w:rsidP="00CC1630"/>
          <w:p w14:paraId="16684446" w14:textId="45F93C11" w:rsidR="00276544" w:rsidRDefault="00276544" w:rsidP="00CC1630">
            <w:r>
              <w:t>Mar/Apr 24</w:t>
            </w:r>
          </w:p>
        </w:tc>
      </w:tr>
      <w:tr w:rsidR="00A82934" w14:paraId="28FF2193" w14:textId="77777777" w:rsidTr="00DE7086">
        <w:trPr>
          <w:trHeight w:val="324"/>
        </w:trPr>
        <w:tc>
          <w:tcPr>
            <w:tcW w:w="3237" w:type="dxa"/>
            <w:vMerge/>
            <w:shd w:val="clear" w:color="auto" w:fill="DEEAF6" w:themeFill="accent5" w:themeFillTint="33"/>
          </w:tcPr>
          <w:p w14:paraId="6AE14BF0" w14:textId="77777777" w:rsidR="00A82934" w:rsidRDefault="00A82934" w:rsidP="00CC1630"/>
        </w:tc>
        <w:tc>
          <w:tcPr>
            <w:tcW w:w="4413" w:type="dxa"/>
            <w:shd w:val="clear" w:color="auto" w:fill="DEEAF6" w:themeFill="accent5" w:themeFillTint="33"/>
          </w:tcPr>
          <w:p w14:paraId="602B2F0C" w14:textId="5E25CE06" w:rsidR="00A82934" w:rsidRDefault="00A82934" w:rsidP="00CC1630">
            <w:r>
              <w:t>(ii) Develop ‘Ein Cymuned’ community programme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73B8B8BF" w14:textId="18A53609" w:rsidR="00A82934" w:rsidRDefault="00DE7086" w:rsidP="00CC1630">
            <w:r>
              <w:t>HW to work with local groups across community sites to develop this programme through 2024</w:t>
            </w:r>
            <w:r w:rsidR="001A79B7">
              <w:t xml:space="preserve">. This work will be carried out throughout 2024 and reviewed in Dec. 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10946BFA" w14:textId="5B9FE17C" w:rsidR="00A82934" w:rsidRDefault="00DE7086" w:rsidP="00CC1630">
            <w:r>
              <w:t>Dec 24</w:t>
            </w:r>
          </w:p>
        </w:tc>
      </w:tr>
      <w:tr w:rsidR="00A82934" w14:paraId="5B600E0D" w14:textId="77777777" w:rsidTr="00DE7086">
        <w:trPr>
          <w:trHeight w:val="324"/>
        </w:trPr>
        <w:tc>
          <w:tcPr>
            <w:tcW w:w="3237" w:type="dxa"/>
            <w:vMerge/>
            <w:shd w:val="clear" w:color="auto" w:fill="DEEAF6" w:themeFill="accent5" w:themeFillTint="33"/>
          </w:tcPr>
          <w:p w14:paraId="5EB7D061" w14:textId="77777777" w:rsidR="00A82934" w:rsidRDefault="00A82934" w:rsidP="00CC1630"/>
        </w:tc>
        <w:tc>
          <w:tcPr>
            <w:tcW w:w="4413" w:type="dxa"/>
            <w:shd w:val="clear" w:color="auto" w:fill="DEEAF6" w:themeFill="accent5" w:themeFillTint="33"/>
          </w:tcPr>
          <w:p w14:paraId="4CC1FA1F" w14:textId="53DEA87E" w:rsidR="00A82934" w:rsidRDefault="00A82934" w:rsidP="00CC1630">
            <w:r>
              <w:t>(iii) Investigate feasibility of young people’s and older person’s projects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48A54BC8" w14:textId="42502A37" w:rsidR="00A82934" w:rsidRDefault="00DE7086" w:rsidP="00CC1630">
            <w:r>
              <w:t xml:space="preserve">HW to investigate with existing community groups and agencies the gaps in provision </w:t>
            </w:r>
            <w:r>
              <w:lastRenderedPageBreak/>
              <w:t xml:space="preserve">and consult with local communities regarding perceived need. Establish potential locations, </w:t>
            </w:r>
            <w:r w:rsidR="006B18FC">
              <w:t>events,</w:t>
            </w:r>
            <w:r>
              <w:t xml:space="preserve"> and programmes</w:t>
            </w:r>
            <w:r w:rsidR="006B18FC">
              <w:t xml:space="preserve"> for consideration by Councillors</w:t>
            </w:r>
            <w:r w:rsidR="001A79B7">
              <w:t xml:space="preserve">/Committees. 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8590D4E" w14:textId="39D4BEF4" w:rsidR="00A82934" w:rsidRDefault="006B18FC" w:rsidP="00CC1630">
            <w:r>
              <w:lastRenderedPageBreak/>
              <w:t>Summer 24</w:t>
            </w:r>
          </w:p>
        </w:tc>
      </w:tr>
      <w:tr w:rsidR="00433A43" w14:paraId="2D37B9BE" w14:textId="77777777" w:rsidTr="00DE7086">
        <w:trPr>
          <w:trHeight w:val="263"/>
        </w:trPr>
        <w:tc>
          <w:tcPr>
            <w:tcW w:w="3237" w:type="dxa"/>
            <w:vMerge w:val="restart"/>
            <w:shd w:val="clear" w:color="auto" w:fill="BDD6EE" w:themeFill="accent5" w:themeFillTint="66"/>
          </w:tcPr>
          <w:p w14:paraId="31148E59" w14:textId="77777777" w:rsidR="00433A43" w:rsidRDefault="00433A43" w:rsidP="00CC1630">
            <w:r>
              <w:t>3. Improve our environment and biodiversity</w:t>
            </w:r>
          </w:p>
          <w:p w14:paraId="32C49ED5" w14:textId="75A449C4" w:rsidR="00433A43" w:rsidRDefault="00433A43" w:rsidP="00CC1630"/>
        </w:tc>
        <w:tc>
          <w:tcPr>
            <w:tcW w:w="4413" w:type="dxa"/>
            <w:shd w:val="clear" w:color="auto" w:fill="BDD6EE" w:themeFill="accent5" w:themeFillTint="66"/>
          </w:tcPr>
          <w:p w14:paraId="3C0E21A1" w14:textId="118EF877" w:rsidR="00433A43" w:rsidRDefault="00433A43" w:rsidP="00CC1630">
            <w:r>
              <w:t xml:space="preserve">(i) Set up and </w:t>
            </w:r>
            <w:r w:rsidR="003433D4">
              <w:t>facilita</w:t>
            </w:r>
            <w:r>
              <w:t>te a working group to review our open spaces and landholdings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15051730" w14:textId="77777777" w:rsidR="00433A43" w:rsidRDefault="006B18FC" w:rsidP="00CC1630">
            <w:r>
              <w:t xml:space="preserve">TG to continue work with newly formed WG. Establish </w:t>
            </w:r>
            <w:r w:rsidR="001A79B7">
              <w:t>terms</w:t>
            </w:r>
            <w:r>
              <w:t xml:space="preserve"> of reference and priorities of work required at various sites and open spaces.</w:t>
            </w:r>
          </w:p>
          <w:p w14:paraId="052CE593" w14:textId="6D3A059D" w:rsidR="001A79B7" w:rsidRDefault="001A79B7" w:rsidP="00CC1630">
            <w:r>
              <w:t>Priorities for work at Open Spaces (The Common &amp; Berw Rd) to be established by WG as year progresses and reviewed at regular times up to year end in Dec.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1328FC7B" w14:textId="77777777" w:rsidR="001A79B7" w:rsidRDefault="001A79B7" w:rsidP="00CC1630"/>
          <w:p w14:paraId="694E6289" w14:textId="77777777" w:rsidR="001A79B7" w:rsidRDefault="001A79B7" w:rsidP="00CC1630"/>
          <w:p w14:paraId="15FF7C4E" w14:textId="257582AA" w:rsidR="001A79B7" w:rsidRDefault="001A79B7" w:rsidP="00CC1630">
            <w:r>
              <w:t>Mar 24</w:t>
            </w:r>
          </w:p>
          <w:p w14:paraId="78B91D6C" w14:textId="77777777" w:rsidR="001A79B7" w:rsidRDefault="001A79B7" w:rsidP="00CC1630"/>
          <w:p w14:paraId="6021F60E" w14:textId="77777777" w:rsidR="001A79B7" w:rsidRDefault="001A79B7" w:rsidP="00CC1630"/>
          <w:p w14:paraId="3FDAD9DF" w14:textId="77777777" w:rsidR="001A79B7" w:rsidRDefault="001A79B7" w:rsidP="00CC1630"/>
          <w:p w14:paraId="266FE1D7" w14:textId="11E957D2" w:rsidR="00433A43" w:rsidRDefault="006B18FC" w:rsidP="00CC1630">
            <w:r>
              <w:t>Dec 24</w:t>
            </w:r>
          </w:p>
        </w:tc>
      </w:tr>
      <w:tr w:rsidR="00433A43" w14:paraId="3D74FC4D" w14:textId="77777777" w:rsidTr="00DE7086">
        <w:trPr>
          <w:trHeight w:val="262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1545E350" w14:textId="77777777" w:rsidR="00433A43" w:rsidRDefault="00433A43" w:rsidP="00CC1630"/>
        </w:tc>
        <w:tc>
          <w:tcPr>
            <w:tcW w:w="4413" w:type="dxa"/>
            <w:shd w:val="clear" w:color="auto" w:fill="BDD6EE" w:themeFill="accent5" w:themeFillTint="66"/>
          </w:tcPr>
          <w:p w14:paraId="352E3D58" w14:textId="62196087" w:rsidR="00433A43" w:rsidRDefault="00433A43" w:rsidP="00CC1630">
            <w:r>
              <w:t>(ii) Explore feasibility of a community farm at one of our existing sites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49F4252C" w14:textId="12B2697B" w:rsidR="00433A43" w:rsidRDefault="006B18FC" w:rsidP="00CC1630">
            <w:r>
              <w:t>TG to work with HW to consult on the feasibility of a community farm at an existing location owned by the Council</w:t>
            </w:r>
            <w:r w:rsidR="001A79B7">
              <w:t xml:space="preserve">. This will be a low priority but reviewed towards the year end. 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3642D869" w14:textId="2A2273C1" w:rsidR="00433A43" w:rsidRDefault="00252D01" w:rsidP="00CC1630">
            <w:r>
              <w:t>Nov</w:t>
            </w:r>
            <w:r w:rsidR="006B18FC">
              <w:t xml:space="preserve"> 24</w:t>
            </w:r>
          </w:p>
        </w:tc>
      </w:tr>
      <w:tr w:rsidR="00433A43" w14:paraId="78014961" w14:textId="77777777" w:rsidTr="00DE7086">
        <w:trPr>
          <w:trHeight w:val="100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4BFFECBD" w14:textId="77777777" w:rsidR="00433A43" w:rsidRDefault="00433A43" w:rsidP="00CC1630"/>
        </w:tc>
        <w:tc>
          <w:tcPr>
            <w:tcW w:w="4413" w:type="dxa"/>
            <w:shd w:val="clear" w:color="auto" w:fill="BDD6EE" w:themeFill="accent5" w:themeFillTint="66"/>
          </w:tcPr>
          <w:p w14:paraId="3429F58A" w14:textId="46A1C129" w:rsidR="00433A43" w:rsidRDefault="00433A43" w:rsidP="00CC1630">
            <w:r>
              <w:t>(iii) Continue the grant work and development of Meadow Street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48BD71AB" w14:textId="4DD86013" w:rsidR="00433A43" w:rsidRDefault="006B18FC" w:rsidP="006B18FC">
            <w:r>
              <w:t>HW to oversee and carry out work required under TWIG scheme. Continue development of garden and volunteering team</w:t>
            </w:r>
            <w:r w:rsidR="001A79B7">
              <w:t xml:space="preserve"> throughout the year to Dec</w:t>
            </w:r>
            <w:r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26BE925A" w14:textId="2EA43303" w:rsidR="00433A43" w:rsidRDefault="006B18FC" w:rsidP="00CC1630">
            <w:r>
              <w:t>Dec 24</w:t>
            </w:r>
          </w:p>
        </w:tc>
      </w:tr>
      <w:tr w:rsidR="00433A43" w14:paraId="0636DD41" w14:textId="77777777" w:rsidTr="00DE7086">
        <w:trPr>
          <w:trHeight w:val="194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6ABA2C0E" w14:textId="77777777" w:rsidR="00433A43" w:rsidRDefault="00433A43" w:rsidP="00CC1630"/>
        </w:tc>
        <w:tc>
          <w:tcPr>
            <w:tcW w:w="4413" w:type="dxa"/>
            <w:shd w:val="clear" w:color="auto" w:fill="BDD6EE" w:themeFill="accent5" w:themeFillTint="66"/>
          </w:tcPr>
          <w:p w14:paraId="0339155E" w14:textId="65B7D294" w:rsidR="00433A43" w:rsidRDefault="00433A43" w:rsidP="00CC1630">
            <w:r>
              <w:t xml:space="preserve">(iv) Consider potential locations for </w:t>
            </w:r>
            <w:r w:rsidR="003623BC">
              <w:t>school’s</w:t>
            </w:r>
            <w:r>
              <w:t xml:space="preserve"> environmental trails 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3FF5696D" w14:textId="00EA9345" w:rsidR="00433A43" w:rsidRDefault="006B18FC" w:rsidP="00CC1630">
            <w:r>
              <w:t xml:space="preserve">HW to consider with Schools Liaison Officer locations and feasibility of </w:t>
            </w:r>
            <w:r w:rsidR="003623BC">
              <w:t>school’s</w:t>
            </w:r>
            <w:r>
              <w:t xml:space="preserve"> trails and present project to Council</w:t>
            </w:r>
            <w:r w:rsidR="001A79B7"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44DA4FDE" w14:textId="63B356BC" w:rsidR="00433A43" w:rsidRDefault="00252D01" w:rsidP="00CC1630">
            <w:r>
              <w:t>Oct</w:t>
            </w:r>
            <w:r w:rsidR="003623BC">
              <w:t xml:space="preserve"> 24</w:t>
            </w:r>
          </w:p>
        </w:tc>
      </w:tr>
      <w:tr w:rsidR="00433A43" w14:paraId="24F84CFB" w14:textId="77777777" w:rsidTr="00DE7086">
        <w:trPr>
          <w:trHeight w:val="193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04A348A9" w14:textId="77777777" w:rsidR="00433A43" w:rsidRDefault="00433A43" w:rsidP="00CC1630"/>
        </w:tc>
        <w:tc>
          <w:tcPr>
            <w:tcW w:w="4413" w:type="dxa"/>
            <w:shd w:val="clear" w:color="auto" w:fill="BDD6EE" w:themeFill="accent5" w:themeFillTint="66"/>
          </w:tcPr>
          <w:p w14:paraId="07273A57" w14:textId="2175D08C" w:rsidR="00433A43" w:rsidRDefault="00433A43" w:rsidP="00CC1630">
            <w:r>
              <w:t>(v) Continue support for Ponty Green Week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06F5BEE7" w14:textId="422073CA" w:rsidR="00433A43" w:rsidRDefault="003623BC" w:rsidP="00CC1630">
            <w:r>
              <w:t>HW/DP to work with current group and engage in the week of activities</w:t>
            </w:r>
            <w:r w:rsidR="001A79B7"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1CA9463D" w14:textId="063BAA5F" w:rsidR="003623BC" w:rsidRPr="003623BC" w:rsidRDefault="003623BC" w:rsidP="003623BC">
            <w:r>
              <w:t>Sep 24</w:t>
            </w:r>
          </w:p>
        </w:tc>
      </w:tr>
      <w:tr w:rsidR="009E7618" w14:paraId="47704C85" w14:textId="77777777" w:rsidTr="00DE7086">
        <w:trPr>
          <w:trHeight w:val="182"/>
        </w:trPr>
        <w:tc>
          <w:tcPr>
            <w:tcW w:w="3237" w:type="dxa"/>
            <w:vMerge w:val="restart"/>
            <w:shd w:val="clear" w:color="auto" w:fill="DEEAF6" w:themeFill="accent5" w:themeFillTint="33"/>
          </w:tcPr>
          <w:p w14:paraId="6AAC6EA0" w14:textId="77777777" w:rsidR="009E7618" w:rsidRDefault="009E7618" w:rsidP="00CC1630">
            <w:r>
              <w:t>4. Encourage and fund events, culture and arts that promote well-being</w:t>
            </w:r>
          </w:p>
          <w:p w14:paraId="4DDD702F" w14:textId="5EC00684" w:rsidR="009E7618" w:rsidRDefault="009E7618" w:rsidP="00CC1630"/>
        </w:tc>
        <w:tc>
          <w:tcPr>
            <w:tcW w:w="4413" w:type="dxa"/>
            <w:shd w:val="clear" w:color="auto" w:fill="DEEAF6" w:themeFill="accent5" w:themeFillTint="33"/>
          </w:tcPr>
          <w:p w14:paraId="4325A3D3" w14:textId="220799F2" w:rsidR="009E7618" w:rsidRDefault="009E7618" w:rsidP="00CC1630">
            <w:r>
              <w:t xml:space="preserve">(i) Develop a full calendar of </w:t>
            </w:r>
            <w:r w:rsidR="00313E71">
              <w:t xml:space="preserve">town centre and </w:t>
            </w:r>
            <w:r>
              <w:t>community events for 2024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160AACF2" w14:textId="7206EF49" w:rsidR="009E7618" w:rsidRDefault="002225DA" w:rsidP="00CC1630">
            <w:r>
              <w:t>TG to meet with Managers and Senior Councillors to agree calendar of events for Council. Liaise with Creative Pontypridd</w:t>
            </w:r>
            <w:r w:rsidR="001A79B7">
              <w:t>.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32998AD8" w14:textId="61E72217" w:rsidR="009E7618" w:rsidRDefault="002225DA" w:rsidP="00CC1630">
            <w:r>
              <w:t>Jan 24</w:t>
            </w:r>
          </w:p>
        </w:tc>
      </w:tr>
      <w:tr w:rsidR="009E7618" w14:paraId="72057C9E" w14:textId="77777777" w:rsidTr="00DE7086">
        <w:trPr>
          <w:trHeight w:val="181"/>
        </w:trPr>
        <w:tc>
          <w:tcPr>
            <w:tcW w:w="3237" w:type="dxa"/>
            <w:vMerge/>
            <w:shd w:val="clear" w:color="auto" w:fill="DEEAF6" w:themeFill="accent5" w:themeFillTint="33"/>
          </w:tcPr>
          <w:p w14:paraId="5BD1271A" w14:textId="77777777" w:rsidR="009E7618" w:rsidRDefault="009E7618" w:rsidP="00CC1630"/>
        </w:tc>
        <w:tc>
          <w:tcPr>
            <w:tcW w:w="4413" w:type="dxa"/>
            <w:shd w:val="clear" w:color="auto" w:fill="DEEAF6" w:themeFill="accent5" w:themeFillTint="33"/>
          </w:tcPr>
          <w:p w14:paraId="01D5EFAF" w14:textId="528B1EA7" w:rsidR="009E7618" w:rsidRDefault="009E7618" w:rsidP="00CC1630">
            <w:r>
              <w:t>(ii) Support National Eisteddfod in Summer 2024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08D37C7F" w14:textId="3B08DDC6" w:rsidR="001A79B7" w:rsidRDefault="00D94FD6" w:rsidP="00D94FD6">
            <w:r>
              <w:t>Provide resource and financial support as requested and agreed by Council</w:t>
            </w:r>
            <w:r w:rsidR="001A79B7">
              <w:t>.</w:t>
            </w:r>
          </w:p>
          <w:p w14:paraId="0758BAE2" w14:textId="6F88E4A9" w:rsidR="001A79B7" w:rsidRDefault="001A79B7" w:rsidP="00D94FD6">
            <w:r>
              <w:lastRenderedPageBreak/>
              <w:t xml:space="preserve">Establish small working group once understand requests from Eisteddfod organisers. 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0FD2A041" w14:textId="77777777" w:rsidR="009E7618" w:rsidRDefault="00D94FD6" w:rsidP="00CC1630">
            <w:r>
              <w:lastRenderedPageBreak/>
              <w:t>Aug 24</w:t>
            </w:r>
          </w:p>
          <w:p w14:paraId="12381FA5" w14:textId="77777777" w:rsidR="001A79B7" w:rsidRDefault="001A79B7" w:rsidP="00CC1630"/>
          <w:p w14:paraId="72062D51" w14:textId="0075EBD4" w:rsidR="001A79B7" w:rsidRDefault="001A79B7" w:rsidP="00CC1630">
            <w:r>
              <w:lastRenderedPageBreak/>
              <w:t>Feb/Mar 24</w:t>
            </w:r>
          </w:p>
        </w:tc>
      </w:tr>
      <w:tr w:rsidR="009E7618" w14:paraId="4C0F8DF4" w14:textId="77777777" w:rsidTr="00DE7086">
        <w:trPr>
          <w:trHeight w:val="332"/>
        </w:trPr>
        <w:tc>
          <w:tcPr>
            <w:tcW w:w="3237" w:type="dxa"/>
            <w:vMerge/>
            <w:shd w:val="clear" w:color="auto" w:fill="DEEAF6" w:themeFill="accent5" w:themeFillTint="33"/>
          </w:tcPr>
          <w:p w14:paraId="197C8638" w14:textId="77777777" w:rsidR="009E7618" w:rsidRDefault="009E7618" w:rsidP="00CC1630"/>
        </w:tc>
        <w:tc>
          <w:tcPr>
            <w:tcW w:w="4413" w:type="dxa"/>
            <w:shd w:val="clear" w:color="auto" w:fill="DEEAF6" w:themeFill="accent5" w:themeFillTint="33"/>
          </w:tcPr>
          <w:p w14:paraId="5935C1D9" w14:textId="17242EF5" w:rsidR="009E7618" w:rsidRDefault="009E7618" w:rsidP="00CC1630">
            <w:r>
              <w:t>(iii) Continue to cultivate relationships and facilitate ‘Creative Pontypridd’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7E5A81D0" w14:textId="7CA75703" w:rsidR="009E7618" w:rsidRDefault="00D94FD6" w:rsidP="00CC1630">
            <w:r>
              <w:t xml:space="preserve">Continue to support and facilitate CP. Liaise on future Morfydd Owen festival in </w:t>
            </w:r>
            <w:r w:rsidR="001A79B7">
              <w:t>Nov</w:t>
            </w:r>
            <w:r>
              <w:t xml:space="preserve"> </w:t>
            </w:r>
            <w:r w:rsidR="00651445">
              <w:t>20</w:t>
            </w:r>
            <w:r>
              <w:t xml:space="preserve">24 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7132FC8C" w14:textId="496074BC" w:rsidR="009E7618" w:rsidRDefault="00D94FD6" w:rsidP="00CC1630">
            <w:r>
              <w:t>Oct</w:t>
            </w:r>
            <w:r w:rsidR="001A79B7">
              <w:t>/Nov</w:t>
            </w:r>
            <w:r>
              <w:t xml:space="preserve"> 24</w:t>
            </w:r>
          </w:p>
        </w:tc>
      </w:tr>
      <w:tr w:rsidR="009E7618" w14:paraId="172CA195" w14:textId="77777777" w:rsidTr="00DE7086">
        <w:trPr>
          <w:trHeight w:val="332"/>
        </w:trPr>
        <w:tc>
          <w:tcPr>
            <w:tcW w:w="3237" w:type="dxa"/>
            <w:vMerge/>
            <w:shd w:val="clear" w:color="auto" w:fill="DEEAF6" w:themeFill="accent5" w:themeFillTint="33"/>
          </w:tcPr>
          <w:p w14:paraId="0BC5B6AA" w14:textId="77777777" w:rsidR="009E7618" w:rsidRDefault="009E7618" w:rsidP="00CC1630"/>
        </w:tc>
        <w:tc>
          <w:tcPr>
            <w:tcW w:w="4413" w:type="dxa"/>
            <w:shd w:val="clear" w:color="auto" w:fill="DEEAF6" w:themeFill="accent5" w:themeFillTint="33"/>
          </w:tcPr>
          <w:p w14:paraId="3AFD5640" w14:textId="546543F1" w:rsidR="009E7618" w:rsidRDefault="009E7618" w:rsidP="00CC1630">
            <w:r>
              <w:t>(iv) Improve displays and exhibitions including ‘Pontypridd Hoard’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23E29B76" w14:textId="6C4087A1" w:rsidR="009E7618" w:rsidRDefault="00CD71EC" w:rsidP="00CC1630">
            <w:r>
              <w:t xml:space="preserve">NB to place new exhibition in museum cases alongside review and clean-up of current exhibition space. 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772B8E9" w14:textId="63EDE61A" w:rsidR="009E7618" w:rsidRDefault="00CD71EC" w:rsidP="00CC1630">
            <w:r>
              <w:t>Apr 24</w:t>
            </w:r>
          </w:p>
        </w:tc>
      </w:tr>
      <w:tr w:rsidR="009E7618" w14:paraId="2805A971" w14:textId="77777777" w:rsidTr="00DE7086">
        <w:trPr>
          <w:trHeight w:val="332"/>
        </w:trPr>
        <w:tc>
          <w:tcPr>
            <w:tcW w:w="3237" w:type="dxa"/>
            <w:vMerge/>
            <w:shd w:val="clear" w:color="auto" w:fill="DEEAF6" w:themeFill="accent5" w:themeFillTint="33"/>
          </w:tcPr>
          <w:p w14:paraId="263F89ED" w14:textId="77777777" w:rsidR="009E7618" w:rsidRDefault="009E7618" w:rsidP="00CC1630"/>
        </w:tc>
        <w:tc>
          <w:tcPr>
            <w:tcW w:w="4413" w:type="dxa"/>
            <w:shd w:val="clear" w:color="auto" w:fill="DEEAF6" w:themeFill="accent5" w:themeFillTint="33"/>
          </w:tcPr>
          <w:p w14:paraId="6E9B16CC" w14:textId="241AE6EB" w:rsidR="009E7618" w:rsidRDefault="009E7618" w:rsidP="00CC1630">
            <w:r>
              <w:t xml:space="preserve">(v) Improve museum facilities including the shop offering </w:t>
            </w:r>
          </w:p>
        </w:tc>
        <w:tc>
          <w:tcPr>
            <w:tcW w:w="4678" w:type="dxa"/>
            <w:shd w:val="clear" w:color="auto" w:fill="DEEAF6" w:themeFill="accent5" w:themeFillTint="33"/>
          </w:tcPr>
          <w:p w14:paraId="48E5254F" w14:textId="77777777" w:rsidR="009E7618" w:rsidRDefault="00651445" w:rsidP="00CC1630">
            <w:r>
              <w:t xml:space="preserve">NB to seek additional funding for museum upgrade (HLF) or agree refurbishment works from reserves. </w:t>
            </w:r>
          </w:p>
          <w:p w14:paraId="4EC677CF" w14:textId="6AB557AD" w:rsidR="00651445" w:rsidRDefault="00651445" w:rsidP="00CC1630">
            <w:r>
              <w:t>CH/DM to investigate feasibility of online shop and new stock lines</w:t>
            </w:r>
          </w:p>
        </w:tc>
        <w:tc>
          <w:tcPr>
            <w:tcW w:w="1842" w:type="dxa"/>
            <w:shd w:val="clear" w:color="auto" w:fill="DEEAF6" w:themeFill="accent5" w:themeFillTint="33"/>
          </w:tcPr>
          <w:p w14:paraId="4B8564EF" w14:textId="77777777" w:rsidR="009E7618" w:rsidRDefault="00CD71EC" w:rsidP="00CC1630">
            <w:r>
              <w:t>May 24</w:t>
            </w:r>
          </w:p>
          <w:p w14:paraId="176EB3A2" w14:textId="77777777" w:rsidR="00CD71EC" w:rsidRDefault="00CD71EC" w:rsidP="00CC1630"/>
          <w:p w14:paraId="20A4B17A" w14:textId="77777777" w:rsidR="00CD71EC" w:rsidRDefault="00CD71EC" w:rsidP="00CC1630"/>
          <w:p w14:paraId="2EEF2906" w14:textId="77FC419D" w:rsidR="00CD71EC" w:rsidRDefault="00CD71EC" w:rsidP="00CC1630">
            <w:r>
              <w:t>Sep 24</w:t>
            </w:r>
          </w:p>
        </w:tc>
      </w:tr>
      <w:tr w:rsidR="00313E71" w14:paraId="69E37D5B" w14:textId="77777777" w:rsidTr="00DE7086">
        <w:trPr>
          <w:trHeight w:val="306"/>
        </w:trPr>
        <w:tc>
          <w:tcPr>
            <w:tcW w:w="3237" w:type="dxa"/>
            <w:vMerge w:val="restart"/>
            <w:shd w:val="clear" w:color="auto" w:fill="BDD6EE" w:themeFill="accent5" w:themeFillTint="66"/>
          </w:tcPr>
          <w:p w14:paraId="7085E2F7" w14:textId="77777777" w:rsidR="00313E71" w:rsidRDefault="00313E71" w:rsidP="00CC1630">
            <w:r>
              <w:t>5. Continue to invest in the regeneration of our town and surrounding communities</w:t>
            </w:r>
          </w:p>
          <w:p w14:paraId="3A34722B" w14:textId="757C9E1B" w:rsidR="00313E71" w:rsidRDefault="00313E71" w:rsidP="00CC1630"/>
        </w:tc>
        <w:tc>
          <w:tcPr>
            <w:tcW w:w="4413" w:type="dxa"/>
            <w:shd w:val="clear" w:color="auto" w:fill="BDD6EE" w:themeFill="accent5" w:themeFillTint="66"/>
          </w:tcPr>
          <w:p w14:paraId="090CAC06" w14:textId="0B55FDB3" w:rsidR="00313E71" w:rsidRDefault="00313E71" w:rsidP="00CC1630">
            <w:r>
              <w:t>(i) Continue our support for Pontypridd BID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463011D6" w14:textId="146B299D" w:rsidR="00313E71" w:rsidRDefault="00384703" w:rsidP="00CC1630">
            <w:r>
              <w:t>TG to continue attendance at board meetings. To work in partnership on events, wayfinding project and Eisteddfod activities</w:t>
            </w:r>
            <w:r w:rsidR="001A79B7"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3D29064D" w14:textId="3DC9943C" w:rsidR="00313E71" w:rsidRDefault="00384703" w:rsidP="00CC1630">
            <w:r>
              <w:t>Ongoing</w:t>
            </w:r>
          </w:p>
        </w:tc>
      </w:tr>
      <w:tr w:rsidR="00313E71" w14:paraId="57B70C87" w14:textId="77777777" w:rsidTr="00DE7086">
        <w:trPr>
          <w:trHeight w:val="304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70F71C1F" w14:textId="77777777" w:rsidR="00313E71" w:rsidRDefault="00313E71" w:rsidP="00CC1630"/>
        </w:tc>
        <w:tc>
          <w:tcPr>
            <w:tcW w:w="4413" w:type="dxa"/>
            <w:shd w:val="clear" w:color="auto" w:fill="BDD6EE" w:themeFill="accent5" w:themeFillTint="66"/>
          </w:tcPr>
          <w:p w14:paraId="52FECC25" w14:textId="1B8A2FAE" w:rsidR="00313E71" w:rsidRDefault="00313E71" w:rsidP="00CC1630">
            <w:r>
              <w:t>(ii) Review funding for shopfront grants and Ponty in Bloom especially with Eisteddfod coming in Summer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13EA7D16" w14:textId="7D719913" w:rsidR="00313E71" w:rsidRDefault="00384703" w:rsidP="00CC1630">
            <w:r>
              <w:t>RE&amp;M Cttee to review shopfront grant funding. WG to oversee P</w:t>
            </w:r>
            <w:r w:rsidR="007E6CD3">
              <w:t xml:space="preserve">onty in </w:t>
            </w:r>
            <w:r>
              <w:t>B</w:t>
            </w:r>
            <w:r w:rsidR="007E6CD3">
              <w:t>loom</w:t>
            </w:r>
            <w:r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25CD8012" w14:textId="29321EFF" w:rsidR="00313E71" w:rsidRDefault="00384703" w:rsidP="00CC1630">
            <w:r>
              <w:t>July 24</w:t>
            </w:r>
          </w:p>
        </w:tc>
      </w:tr>
      <w:tr w:rsidR="00313E71" w14:paraId="1AA42C9F" w14:textId="77777777" w:rsidTr="00DE7086">
        <w:trPr>
          <w:trHeight w:val="94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246876A7" w14:textId="77777777" w:rsidR="00313E71" w:rsidRDefault="00313E71" w:rsidP="00CC1630"/>
        </w:tc>
        <w:tc>
          <w:tcPr>
            <w:tcW w:w="4413" w:type="dxa"/>
            <w:shd w:val="clear" w:color="auto" w:fill="BDD6EE" w:themeFill="accent5" w:themeFillTint="66"/>
          </w:tcPr>
          <w:p w14:paraId="569CB5D0" w14:textId="270E4617" w:rsidR="00313E71" w:rsidRDefault="00313E71" w:rsidP="00CC1630">
            <w:r>
              <w:t>(iii) Continue our ongoing investment in bus shelters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7DD2DF70" w14:textId="77777777" w:rsidR="00384703" w:rsidRDefault="00384703" w:rsidP="00CC1630">
            <w:r>
              <w:t xml:space="preserve">Ongoing programme of inspection and renewal. </w:t>
            </w:r>
          </w:p>
          <w:p w14:paraId="54F7E1E6" w14:textId="6E28334A" w:rsidR="00313E71" w:rsidRDefault="00384703" w:rsidP="00CC1630">
            <w:r>
              <w:t>Put in place contractors to oversee inspection/cleaning</w:t>
            </w:r>
            <w:r w:rsidR="001A79B7"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3C879719" w14:textId="77777777" w:rsidR="00313E71" w:rsidRDefault="00384703" w:rsidP="00CC1630">
            <w:r>
              <w:t>Ongoing</w:t>
            </w:r>
          </w:p>
          <w:p w14:paraId="3047DB74" w14:textId="77777777" w:rsidR="00384703" w:rsidRDefault="00384703" w:rsidP="00CC1630"/>
          <w:p w14:paraId="44A21FA1" w14:textId="7BC82BC3" w:rsidR="00384703" w:rsidRDefault="00384703" w:rsidP="00CC1630">
            <w:r>
              <w:t>Mar 24</w:t>
            </w:r>
          </w:p>
        </w:tc>
      </w:tr>
      <w:tr w:rsidR="00313E71" w14:paraId="262E49DD" w14:textId="77777777" w:rsidTr="00DE7086">
        <w:trPr>
          <w:trHeight w:val="94"/>
        </w:trPr>
        <w:tc>
          <w:tcPr>
            <w:tcW w:w="3237" w:type="dxa"/>
            <w:vMerge/>
            <w:shd w:val="clear" w:color="auto" w:fill="BDD6EE" w:themeFill="accent5" w:themeFillTint="66"/>
          </w:tcPr>
          <w:p w14:paraId="4ABA5DE8" w14:textId="77777777" w:rsidR="00313E71" w:rsidRDefault="00313E71" w:rsidP="00CC1630"/>
        </w:tc>
        <w:tc>
          <w:tcPr>
            <w:tcW w:w="4413" w:type="dxa"/>
            <w:shd w:val="clear" w:color="auto" w:fill="BDD6EE" w:themeFill="accent5" w:themeFillTint="66"/>
          </w:tcPr>
          <w:p w14:paraId="6AB16E03" w14:textId="78AE5AA6" w:rsidR="00313E71" w:rsidRDefault="00313E71" w:rsidP="00CC1630">
            <w:r>
              <w:t>(iv) Carry out a review and risk assessment of Canal Basin</w:t>
            </w:r>
          </w:p>
        </w:tc>
        <w:tc>
          <w:tcPr>
            <w:tcW w:w="4678" w:type="dxa"/>
            <w:shd w:val="clear" w:color="auto" w:fill="BDD6EE" w:themeFill="accent5" w:themeFillTint="66"/>
          </w:tcPr>
          <w:p w14:paraId="33D65609" w14:textId="3CF334DD" w:rsidR="00313E71" w:rsidRDefault="007E6CD3" w:rsidP="00CC1630">
            <w:r>
              <w:t>TG/SP to review land ownership and risk at Canal Basin and obtain advice if appropriate</w:t>
            </w:r>
            <w:r w:rsidR="001A79B7">
              <w:t>.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40AF7528" w14:textId="037E318D" w:rsidR="00313E71" w:rsidRDefault="007E6CD3" w:rsidP="00CC1630">
            <w:r>
              <w:t>Nov 24</w:t>
            </w:r>
          </w:p>
        </w:tc>
      </w:tr>
    </w:tbl>
    <w:p w14:paraId="596772DF" w14:textId="77777777" w:rsidR="00CC1630" w:rsidRPr="00CC1630" w:rsidRDefault="00CC1630" w:rsidP="00CC1630">
      <w:pPr>
        <w:jc w:val="center"/>
        <w:rPr>
          <w:rFonts w:asciiTheme="majorHAnsi" w:hAnsiTheme="majorHAnsi" w:cstheme="majorHAnsi"/>
          <w:b/>
          <w:bCs/>
          <w:u w:val="single"/>
        </w:rPr>
      </w:pPr>
    </w:p>
    <w:sectPr w:rsidR="00CC1630" w:rsidRPr="00CC1630" w:rsidSect="00CD699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30"/>
    <w:rsid w:val="001A79B7"/>
    <w:rsid w:val="002225DA"/>
    <w:rsid w:val="00252D01"/>
    <w:rsid w:val="00276544"/>
    <w:rsid w:val="00313E71"/>
    <w:rsid w:val="003433D4"/>
    <w:rsid w:val="003623BC"/>
    <w:rsid w:val="0036773A"/>
    <w:rsid w:val="00384703"/>
    <w:rsid w:val="00433A43"/>
    <w:rsid w:val="00487A3E"/>
    <w:rsid w:val="0054193B"/>
    <w:rsid w:val="006335FA"/>
    <w:rsid w:val="00651445"/>
    <w:rsid w:val="006B18FC"/>
    <w:rsid w:val="007E6CD3"/>
    <w:rsid w:val="009A35DF"/>
    <w:rsid w:val="009C14D3"/>
    <w:rsid w:val="009E7618"/>
    <w:rsid w:val="00A727EB"/>
    <w:rsid w:val="00A80587"/>
    <w:rsid w:val="00A82934"/>
    <w:rsid w:val="00AC3E76"/>
    <w:rsid w:val="00CC1630"/>
    <w:rsid w:val="00CD699D"/>
    <w:rsid w:val="00CD71EC"/>
    <w:rsid w:val="00D94FD6"/>
    <w:rsid w:val="00D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650A"/>
  <w15:chartTrackingRefBased/>
  <w15:docId w15:val="{5C34A6CE-D2F2-454F-8641-6BCB888A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Graham</dc:creator>
  <cp:keywords/>
  <dc:description/>
  <cp:lastModifiedBy>Deborah Moyle</cp:lastModifiedBy>
  <cp:revision>2</cp:revision>
  <dcterms:created xsi:type="dcterms:W3CDTF">2026-01-30T12:45:00Z</dcterms:created>
  <dcterms:modified xsi:type="dcterms:W3CDTF">2026-01-30T12:45:00Z</dcterms:modified>
</cp:coreProperties>
</file>