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2AA9" w14:textId="0CE969F3" w:rsidR="00A850C0" w:rsidRPr="00B50B5C" w:rsidRDefault="005509A1" w:rsidP="00806C5A">
      <w:pPr>
        <w:spacing w:after="0" w:line="240" w:lineRule="auto"/>
        <w:jc w:val="center"/>
        <w:rPr>
          <w:rFonts w:asciiTheme="majorHAnsi" w:eastAsia="Helvetica LT Pro" w:hAnsiTheme="majorHAnsi" w:cstheme="majorHAnsi"/>
          <w:b/>
          <w:bCs/>
          <w:sz w:val="52"/>
          <w:szCs w:val="52"/>
          <w:lang w:val="en-US"/>
        </w:rPr>
      </w:pPr>
      <w:r w:rsidRPr="00B50B5C">
        <w:rPr>
          <w:rFonts w:asciiTheme="majorHAnsi" w:eastAsia="Helvetica LT Pro" w:hAnsiTheme="majorHAnsi" w:cstheme="majorHAnsi"/>
          <w:b/>
          <w:bCs/>
          <w:sz w:val="52"/>
          <w:szCs w:val="52"/>
          <w:lang w:val="en-US"/>
        </w:rPr>
        <w:t>Sexual Harassment Policy</w:t>
      </w:r>
      <w:r w:rsidR="00B740B3" w:rsidRPr="00B50B5C">
        <w:rPr>
          <w:rFonts w:asciiTheme="majorHAnsi" w:eastAsia="Helvetica LT Pro" w:hAnsiTheme="majorHAnsi" w:cstheme="majorHAnsi"/>
          <w:b/>
          <w:bCs/>
          <w:sz w:val="52"/>
          <w:szCs w:val="52"/>
          <w:lang w:val="en-US"/>
        </w:rPr>
        <w:t xml:space="preserve"> Statement</w:t>
      </w:r>
    </w:p>
    <w:p w14:paraId="343B09EF" w14:textId="77777777" w:rsidR="005509A1" w:rsidRPr="00B50B5C" w:rsidRDefault="005509A1" w:rsidP="005C567D">
      <w:pPr>
        <w:spacing w:after="0" w:line="240" w:lineRule="auto"/>
        <w:rPr>
          <w:rFonts w:eastAsia="Calibri"/>
          <w:sz w:val="22"/>
          <w:szCs w:val="20"/>
        </w:rPr>
      </w:pPr>
    </w:p>
    <w:p w14:paraId="2F07D553" w14:textId="77622AA2" w:rsidR="005C567D" w:rsidRPr="00B50B5C" w:rsidRDefault="005C567D" w:rsidP="002234FA">
      <w:pPr>
        <w:pStyle w:val="Heading1"/>
        <w:spacing w:before="0"/>
        <w:rPr>
          <w:color w:val="auto"/>
          <w:sz w:val="32"/>
          <w:szCs w:val="32"/>
        </w:rPr>
      </w:pPr>
      <w:r w:rsidRPr="00B50B5C">
        <w:rPr>
          <w:color w:val="auto"/>
          <w:sz w:val="32"/>
          <w:szCs w:val="32"/>
        </w:rPr>
        <w:t>Policy Statement</w:t>
      </w:r>
    </w:p>
    <w:p w14:paraId="4F23EC20" w14:textId="49CBA1EF" w:rsidR="005509A1" w:rsidRPr="00B50B5C" w:rsidRDefault="005509A1" w:rsidP="008908DB">
      <w:pPr>
        <w:pStyle w:val="Heading1"/>
        <w:spacing w:before="120" w:after="120"/>
        <w:jc w:val="both"/>
        <w:rPr>
          <w:rFonts w:asciiTheme="minorHAnsi" w:eastAsiaTheme="minorHAnsi" w:hAnsiTheme="minorHAnsi" w:cstheme="minorHAnsi"/>
          <w:b w:val="0"/>
          <w:bCs w:val="0"/>
          <w:color w:val="auto"/>
          <w:sz w:val="20"/>
          <w:szCs w:val="20"/>
          <w:lang w:val="en-AU"/>
        </w:rPr>
      </w:pPr>
      <w:r w:rsidRPr="00B50B5C">
        <w:rPr>
          <w:rFonts w:asciiTheme="minorHAnsi" w:eastAsiaTheme="minorHAnsi" w:hAnsiTheme="minorHAnsi" w:cstheme="minorHAnsi"/>
          <w:b w:val="0"/>
          <w:bCs w:val="0"/>
          <w:color w:val="auto"/>
          <w:sz w:val="20"/>
          <w:szCs w:val="20"/>
          <w:lang w:val="en-AU"/>
        </w:rPr>
        <w:t xml:space="preserve">It is the policy of </w:t>
      </w:r>
      <w:r w:rsidR="00B50B5C">
        <w:rPr>
          <w:rFonts w:asciiTheme="minorHAnsi" w:eastAsiaTheme="minorHAnsi" w:hAnsiTheme="minorHAnsi" w:cstheme="minorHAnsi"/>
          <w:b w:val="0"/>
          <w:bCs w:val="0"/>
          <w:color w:val="auto"/>
          <w:sz w:val="20"/>
          <w:szCs w:val="20"/>
          <w:lang w:val="en-AU"/>
        </w:rPr>
        <w:t>Blu by Adcorp</w:t>
      </w:r>
      <w:r w:rsidRPr="00B50B5C">
        <w:rPr>
          <w:rFonts w:asciiTheme="minorHAnsi" w:eastAsiaTheme="minorHAnsi" w:hAnsiTheme="minorHAnsi" w:cstheme="minorHAnsi"/>
          <w:b w:val="0"/>
          <w:bCs w:val="0"/>
          <w:color w:val="auto"/>
          <w:sz w:val="20"/>
          <w:szCs w:val="20"/>
          <w:lang w:val="en-AU"/>
        </w:rPr>
        <w:t xml:space="preserve"> that sexual harassment is unacceptable in the workplace and will not be tolerated under any circumstances. We believe that all employees, independent contractors and volunteers are entitled to work in an environment free from any form of harassment.</w:t>
      </w:r>
    </w:p>
    <w:p w14:paraId="22BD714A" w14:textId="42838530" w:rsidR="005C567D" w:rsidRPr="00B50B5C" w:rsidRDefault="00B50B5C" w:rsidP="005C567D">
      <w:pPr>
        <w:pStyle w:val="Heading1"/>
        <w:spacing w:before="120" w:after="120"/>
        <w:rPr>
          <w:color w:val="auto"/>
        </w:rPr>
      </w:pPr>
      <w:r>
        <w:rPr>
          <w:color w:val="auto"/>
          <w:sz w:val="32"/>
          <w:szCs w:val="32"/>
        </w:rPr>
        <w:t>Blu by Adcorp</w:t>
      </w:r>
      <w:r w:rsidR="005C567D" w:rsidRPr="00B50B5C">
        <w:rPr>
          <w:color w:val="auto"/>
          <w:sz w:val="32"/>
          <w:szCs w:val="32"/>
        </w:rPr>
        <w:t>’s Position</w:t>
      </w:r>
    </w:p>
    <w:p w14:paraId="56AF9CF9" w14:textId="5F4E3EAA" w:rsidR="005509A1" w:rsidRPr="00B50B5C" w:rsidRDefault="00B50B5C" w:rsidP="008908DB">
      <w:pPr>
        <w:spacing w:before="120" w:after="120"/>
        <w:jc w:val="both"/>
        <w:rPr>
          <w:rFonts w:cstheme="minorBidi"/>
          <w:sz w:val="20"/>
          <w:szCs w:val="20"/>
        </w:rPr>
      </w:pPr>
      <w:r>
        <w:rPr>
          <w:rFonts w:cstheme="minorBidi"/>
          <w:sz w:val="20"/>
          <w:szCs w:val="20"/>
        </w:rPr>
        <w:t>Blu by Adcorp</w:t>
      </w:r>
      <w:r w:rsidR="005509A1" w:rsidRPr="00B50B5C">
        <w:rPr>
          <w:rFonts w:cstheme="minorBidi"/>
          <w:sz w:val="20"/>
          <w:szCs w:val="20"/>
        </w:rPr>
        <w:t xml:space="preserve"> is committed to building a strong workplace culture and environment where people are treated fairly, with dignity, courtesy and respect.</w:t>
      </w:r>
    </w:p>
    <w:p w14:paraId="2A25CFA1" w14:textId="276A5253" w:rsidR="005509A1" w:rsidRPr="00B50B5C" w:rsidRDefault="005509A1" w:rsidP="008908DB">
      <w:pPr>
        <w:spacing w:before="120" w:after="120"/>
        <w:jc w:val="both"/>
        <w:rPr>
          <w:rFonts w:cs="Arial"/>
          <w:sz w:val="20"/>
          <w:szCs w:val="20"/>
          <w:shd w:val="clear" w:color="auto" w:fill="FFFFFF"/>
        </w:rPr>
      </w:pPr>
      <w:r w:rsidRPr="00B50B5C">
        <w:rPr>
          <w:rFonts w:cs="Arial"/>
          <w:sz w:val="20"/>
          <w:szCs w:val="20"/>
          <w:shd w:val="clear" w:color="auto" w:fill="FFFFFF"/>
        </w:rPr>
        <w:t>Sexual harassment is unlawful as defined within the</w:t>
      </w:r>
      <w:r w:rsidRPr="00B50B5C">
        <w:rPr>
          <w:sz w:val="20"/>
          <w:szCs w:val="20"/>
        </w:rPr>
        <w:t xml:space="preserve"> </w:t>
      </w:r>
      <w:r w:rsidR="00B50B5C" w:rsidRPr="00B50B5C">
        <w:rPr>
          <w:rFonts w:cs="Arial"/>
          <w:sz w:val="20"/>
          <w:szCs w:val="20"/>
          <w:shd w:val="clear" w:color="auto" w:fill="FFFFFF"/>
        </w:rPr>
        <w:t>Sex Discrimination Act 1984 (Cth)</w:t>
      </w:r>
      <w:r w:rsidR="00B50B5C">
        <w:rPr>
          <w:rFonts w:cs="Arial"/>
          <w:sz w:val="20"/>
          <w:szCs w:val="20"/>
          <w:shd w:val="clear" w:color="auto" w:fill="FFFFFF"/>
        </w:rPr>
        <w:t xml:space="preserve">, </w:t>
      </w:r>
      <w:r w:rsidR="00B50B5C" w:rsidRPr="00B50B5C">
        <w:rPr>
          <w:rFonts w:cs="Arial"/>
          <w:sz w:val="20"/>
          <w:szCs w:val="20"/>
          <w:shd w:val="clear" w:color="auto" w:fill="FFFFFF"/>
        </w:rPr>
        <w:t>Fair Work Act 2009 (Cth)</w:t>
      </w:r>
      <w:r w:rsidR="00B50B5C">
        <w:rPr>
          <w:rFonts w:cs="Arial"/>
          <w:sz w:val="20"/>
          <w:szCs w:val="20"/>
          <w:shd w:val="clear" w:color="auto" w:fill="FFFFFF"/>
        </w:rPr>
        <w:t xml:space="preserve"> and </w:t>
      </w:r>
      <w:r w:rsidR="00B50B5C" w:rsidRPr="00B50B5C">
        <w:rPr>
          <w:rFonts w:cs="Arial"/>
          <w:sz w:val="20"/>
          <w:szCs w:val="20"/>
          <w:shd w:val="clear" w:color="auto" w:fill="FFFFFF"/>
        </w:rPr>
        <w:t>Workplace Gender Equality Act 2012 (Cth)</w:t>
      </w:r>
      <w:r w:rsidRPr="00B50B5C">
        <w:rPr>
          <w:rFonts w:cs="Arial"/>
          <w:sz w:val="20"/>
          <w:szCs w:val="20"/>
          <w:shd w:val="clear" w:color="auto" w:fill="FFFFFF"/>
        </w:rPr>
        <w:t>. It is defined as an unwelcome sexual advance, unwelcome request for sexual favours or other unwelcome conduct of a sexual nature which makes a person feel offended, humiliated or intimidated, and where that reaction is reasonable in the circumstances. Examples of behaviour which could constitute sexual harassment include:</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5367"/>
      </w:tblGrid>
      <w:tr w:rsidR="00B50B5C" w:rsidRPr="00B50B5C" w14:paraId="06F03CF2" w14:textId="77777777" w:rsidTr="008908DB">
        <w:tc>
          <w:tcPr>
            <w:tcW w:w="2370" w:type="pct"/>
          </w:tcPr>
          <w:p w14:paraId="079B1ECC" w14:textId="77777777" w:rsidR="005509A1" w:rsidRPr="00B50B5C" w:rsidRDefault="005509A1" w:rsidP="00B50B5C">
            <w:pPr>
              <w:numPr>
                <w:ilvl w:val="0"/>
                <w:numId w:val="21"/>
              </w:numPr>
              <w:rPr>
                <w:sz w:val="20"/>
                <w:szCs w:val="20"/>
              </w:rPr>
            </w:pPr>
            <w:r w:rsidRPr="00B50B5C">
              <w:rPr>
                <w:sz w:val="20"/>
                <w:szCs w:val="20"/>
              </w:rPr>
              <w:t>Unwelcome sexual advances</w:t>
            </w:r>
          </w:p>
          <w:p w14:paraId="64F91A46" w14:textId="77777777" w:rsidR="005509A1" w:rsidRPr="00B50B5C" w:rsidRDefault="005509A1" w:rsidP="00B50B5C">
            <w:pPr>
              <w:numPr>
                <w:ilvl w:val="0"/>
                <w:numId w:val="21"/>
              </w:numPr>
              <w:rPr>
                <w:sz w:val="20"/>
                <w:szCs w:val="20"/>
              </w:rPr>
            </w:pPr>
            <w:r w:rsidRPr="00B50B5C">
              <w:rPr>
                <w:sz w:val="20"/>
                <w:szCs w:val="20"/>
              </w:rPr>
              <w:t>Sexual or suggestive remarks or favours</w:t>
            </w:r>
          </w:p>
          <w:p w14:paraId="4371E90A" w14:textId="77777777" w:rsidR="005509A1" w:rsidRPr="00B50B5C" w:rsidRDefault="005509A1" w:rsidP="00B50B5C">
            <w:pPr>
              <w:numPr>
                <w:ilvl w:val="0"/>
                <w:numId w:val="21"/>
              </w:numPr>
              <w:rPr>
                <w:sz w:val="20"/>
                <w:szCs w:val="20"/>
              </w:rPr>
            </w:pPr>
            <w:r w:rsidRPr="00B50B5C">
              <w:rPr>
                <w:sz w:val="20"/>
                <w:szCs w:val="20"/>
              </w:rPr>
              <w:t xml:space="preserve">Sexual propositions </w:t>
            </w:r>
          </w:p>
          <w:p w14:paraId="0405F6E8" w14:textId="77777777" w:rsidR="005509A1" w:rsidRPr="00B50B5C" w:rsidRDefault="005509A1" w:rsidP="00B50B5C">
            <w:pPr>
              <w:numPr>
                <w:ilvl w:val="0"/>
                <w:numId w:val="21"/>
              </w:numPr>
              <w:rPr>
                <w:sz w:val="20"/>
                <w:szCs w:val="20"/>
              </w:rPr>
            </w:pPr>
            <w:r w:rsidRPr="00B50B5C">
              <w:rPr>
                <w:sz w:val="20"/>
                <w:szCs w:val="20"/>
              </w:rPr>
              <w:t>Obscene jokes or humour about sex or women in general</w:t>
            </w:r>
          </w:p>
          <w:p w14:paraId="73DDE6B0" w14:textId="77777777" w:rsidR="005509A1" w:rsidRPr="00B50B5C" w:rsidRDefault="005509A1" w:rsidP="00B50B5C">
            <w:pPr>
              <w:numPr>
                <w:ilvl w:val="0"/>
                <w:numId w:val="21"/>
              </w:numPr>
              <w:rPr>
                <w:sz w:val="20"/>
                <w:szCs w:val="20"/>
              </w:rPr>
            </w:pPr>
            <w:r w:rsidRPr="00B50B5C">
              <w:rPr>
                <w:sz w:val="20"/>
                <w:szCs w:val="20"/>
              </w:rPr>
              <w:t>Suggestive looks or leers</w:t>
            </w:r>
          </w:p>
          <w:p w14:paraId="22E7E7EC" w14:textId="77777777" w:rsidR="005509A1" w:rsidRPr="00B50B5C" w:rsidRDefault="005509A1" w:rsidP="00B50B5C">
            <w:pPr>
              <w:numPr>
                <w:ilvl w:val="0"/>
                <w:numId w:val="21"/>
              </w:numPr>
              <w:rPr>
                <w:sz w:val="20"/>
                <w:szCs w:val="20"/>
              </w:rPr>
            </w:pPr>
            <w:r w:rsidRPr="00B50B5C">
              <w:rPr>
                <w:sz w:val="20"/>
                <w:szCs w:val="20"/>
              </w:rPr>
              <w:t>Offensive phone calls, emails or pictures</w:t>
            </w:r>
          </w:p>
        </w:tc>
        <w:tc>
          <w:tcPr>
            <w:tcW w:w="2630" w:type="pct"/>
          </w:tcPr>
          <w:p w14:paraId="35B9177C" w14:textId="77777777" w:rsidR="005509A1" w:rsidRPr="00B50B5C" w:rsidRDefault="005509A1" w:rsidP="00B50B5C">
            <w:pPr>
              <w:numPr>
                <w:ilvl w:val="0"/>
                <w:numId w:val="21"/>
              </w:numPr>
              <w:rPr>
                <w:sz w:val="20"/>
                <w:szCs w:val="20"/>
              </w:rPr>
            </w:pPr>
            <w:r w:rsidRPr="00B50B5C">
              <w:rPr>
                <w:sz w:val="20"/>
                <w:szCs w:val="20"/>
              </w:rPr>
              <w:t>Asking intrusive questions about a person’s private life</w:t>
            </w:r>
          </w:p>
          <w:p w14:paraId="18C6C638" w14:textId="77777777" w:rsidR="005509A1" w:rsidRPr="00B50B5C" w:rsidRDefault="005509A1" w:rsidP="00B50B5C">
            <w:pPr>
              <w:numPr>
                <w:ilvl w:val="0"/>
                <w:numId w:val="21"/>
              </w:numPr>
              <w:rPr>
                <w:sz w:val="20"/>
                <w:szCs w:val="20"/>
              </w:rPr>
            </w:pPr>
            <w:r w:rsidRPr="00B50B5C">
              <w:rPr>
                <w:sz w:val="20"/>
                <w:szCs w:val="20"/>
              </w:rPr>
              <w:t>Sexual jokes and innuendo</w:t>
            </w:r>
          </w:p>
          <w:p w14:paraId="1CAF017A" w14:textId="77777777" w:rsidR="005509A1" w:rsidRPr="00B50B5C" w:rsidRDefault="005509A1" w:rsidP="00B50B5C">
            <w:pPr>
              <w:numPr>
                <w:ilvl w:val="0"/>
                <w:numId w:val="21"/>
              </w:numPr>
              <w:rPr>
                <w:sz w:val="20"/>
                <w:szCs w:val="20"/>
              </w:rPr>
            </w:pPr>
            <w:r w:rsidRPr="00B50B5C">
              <w:rPr>
                <w:sz w:val="20"/>
                <w:szCs w:val="20"/>
              </w:rPr>
              <w:t>Deliberate and unwanted physical contact such as touching, brushing up against a person, hugging, etc.</w:t>
            </w:r>
          </w:p>
          <w:p w14:paraId="00D86277" w14:textId="77777777" w:rsidR="005509A1" w:rsidRPr="00B50B5C" w:rsidRDefault="005509A1" w:rsidP="00B50B5C">
            <w:pPr>
              <w:pStyle w:val="ListParagraph"/>
              <w:numPr>
                <w:ilvl w:val="0"/>
                <w:numId w:val="21"/>
              </w:numPr>
              <w:spacing w:before="0"/>
              <w:contextualSpacing w:val="0"/>
              <w:rPr>
                <w:sz w:val="20"/>
                <w:szCs w:val="20"/>
              </w:rPr>
            </w:pPr>
            <w:r w:rsidRPr="00B50B5C">
              <w:rPr>
                <w:sz w:val="20"/>
                <w:szCs w:val="20"/>
              </w:rPr>
              <w:t>Whistling at someone or cat calls</w:t>
            </w:r>
          </w:p>
          <w:p w14:paraId="08462B1A" w14:textId="77777777" w:rsidR="005509A1" w:rsidRPr="00B50B5C" w:rsidRDefault="005509A1" w:rsidP="00B50B5C">
            <w:pPr>
              <w:numPr>
                <w:ilvl w:val="0"/>
                <w:numId w:val="21"/>
              </w:numPr>
              <w:rPr>
                <w:sz w:val="20"/>
                <w:szCs w:val="20"/>
              </w:rPr>
            </w:pPr>
            <w:r w:rsidRPr="00B50B5C">
              <w:rPr>
                <w:sz w:val="20"/>
                <w:szCs w:val="20"/>
              </w:rPr>
              <w:t>Repeated requests for dates</w:t>
            </w:r>
          </w:p>
        </w:tc>
      </w:tr>
    </w:tbl>
    <w:p w14:paraId="495ECD3E" w14:textId="77777777" w:rsidR="005509A1" w:rsidRPr="00B50B5C" w:rsidRDefault="005509A1" w:rsidP="008908DB">
      <w:pPr>
        <w:spacing w:before="120" w:after="120"/>
        <w:jc w:val="both"/>
        <w:rPr>
          <w:rFonts w:cstheme="minorBidi"/>
          <w:sz w:val="20"/>
          <w:szCs w:val="20"/>
        </w:rPr>
      </w:pPr>
      <w:r w:rsidRPr="00B50B5C">
        <w:rPr>
          <w:rFonts w:cstheme="minorBidi"/>
          <w:sz w:val="20"/>
          <w:szCs w:val="20"/>
        </w:rPr>
        <w:t>Sexual harassment does not include mutually agreed or reciprocated behaviour which does not offend the other person. However, mutually agreed behaviour becomes harassment when it continues after a request from the other person to stop.</w:t>
      </w:r>
    </w:p>
    <w:p w14:paraId="54F4A3FE" w14:textId="77777777" w:rsidR="005509A1" w:rsidRPr="00B50B5C" w:rsidRDefault="005509A1" w:rsidP="008908DB">
      <w:pPr>
        <w:spacing w:before="120" w:after="120"/>
        <w:jc w:val="both"/>
        <w:rPr>
          <w:rFonts w:cstheme="minorBidi"/>
          <w:sz w:val="20"/>
          <w:szCs w:val="20"/>
        </w:rPr>
      </w:pPr>
      <w:r w:rsidRPr="00B50B5C">
        <w:rPr>
          <w:rFonts w:cstheme="minorBidi"/>
          <w:sz w:val="20"/>
          <w:szCs w:val="20"/>
        </w:rPr>
        <w:t>It is the responsibility of all employees (on-hire and internal), contractors and volunteers to ensure:</w:t>
      </w:r>
    </w:p>
    <w:p w14:paraId="48442EF9" w14:textId="77777777" w:rsidR="005509A1" w:rsidRPr="00B50B5C" w:rsidRDefault="005509A1" w:rsidP="008908DB">
      <w:pPr>
        <w:numPr>
          <w:ilvl w:val="0"/>
          <w:numId w:val="22"/>
        </w:numPr>
        <w:spacing w:before="120" w:after="120" w:line="240" w:lineRule="auto"/>
        <w:jc w:val="both"/>
        <w:rPr>
          <w:rFonts w:cstheme="minorBidi"/>
          <w:sz w:val="20"/>
          <w:szCs w:val="20"/>
        </w:rPr>
      </w:pPr>
      <w:r w:rsidRPr="00B50B5C">
        <w:rPr>
          <w:rFonts w:cstheme="minorBidi"/>
          <w:sz w:val="20"/>
          <w:szCs w:val="20"/>
        </w:rPr>
        <w:t>They are familiar with this Policy and do not engage in any behaviours contrary to this Policy</w:t>
      </w:r>
    </w:p>
    <w:p w14:paraId="7ACAEF47" w14:textId="77777777" w:rsidR="005509A1" w:rsidRPr="00B50B5C" w:rsidRDefault="005509A1" w:rsidP="008908DB">
      <w:pPr>
        <w:numPr>
          <w:ilvl w:val="0"/>
          <w:numId w:val="22"/>
        </w:numPr>
        <w:spacing w:before="120" w:after="120" w:line="240" w:lineRule="auto"/>
        <w:jc w:val="both"/>
        <w:rPr>
          <w:rFonts w:cstheme="minorBidi"/>
          <w:sz w:val="20"/>
          <w:szCs w:val="20"/>
        </w:rPr>
      </w:pPr>
      <w:r w:rsidRPr="00B50B5C">
        <w:rPr>
          <w:rFonts w:cstheme="minorBidi"/>
          <w:sz w:val="20"/>
          <w:szCs w:val="20"/>
        </w:rPr>
        <w:t>They do not any way encourage or condone others to breach this Policy</w:t>
      </w:r>
    </w:p>
    <w:p w14:paraId="564A7B6A" w14:textId="77777777" w:rsidR="005509A1" w:rsidRPr="00B50B5C" w:rsidRDefault="005509A1" w:rsidP="008908DB">
      <w:pPr>
        <w:numPr>
          <w:ilvl w:val="0"/>
          <w:numId w:val="22"/>
        </w:numPr>
        <w:spacing w:before="120" w:after="120" w:line="240" w:lineRule="auto"/>
        <w:jc w:val="both"/>
        <w:rPr>
          <w:rFonts w:cstheme="minorBidi"/>
          <w:sz w:val="20"/>
          <w:szCs w:val="20"/>
        </w:rPr>
      </w:pPr>
      <w:r w:rsidRPr="00B50B5C">
        <w:rPr>
          <w:rFonts w:cstheme="minorBidi"/>
          <w:sz w:val="20"/>
          <w:szCs w:val="20"/>
        </w:rPr>
        <w:t>They take appropriate action to report any instance of sexual harassment.</w:t>
      </w:r>
    </w:p>
    <w:p w14:paraId="026D7ED5" w14:textId="77777777" w:rsidR="005509A1" w:rsidRPr="00B50B5C" w:rsidRDefault="005509A1" w:rsidP="008908DB">
      <w:pPr>
        <w:spacing w:before="120" w:after="120"/>
        <w:jc w:val="both"/>
        <w:rPr>
          <w:rFonts w:cstheme="minorBidi"/>
          <w:sz w:val="20"/>
          <w:szCs w:val="20"/>
        </w:rPr>
      </w:pPr>
      <w:r w:rsidRPr="00B50B5C">
        <w:rPr>
          <w:rFonts w:cstheme="minorBidi"/>
          <w:sz w:val="20"/>
          <w:szCs w:val="20"/>
        </w:rPr>
        <w:t>Instances of sexual harassment must be reported to a member of the Senior Management Team. On-hire employees can alternatively report instances of sexual harassment to their Account Manager. Any reports of sexual harassment or any kind of harassment will be treated seriously and investigated promptly, confidentially and impartially</w:t>
      </w:r>
    </w:p>
    <w:p w14:paraId="3DA76561" w14:textId="77777777" w:rsidR="005509A1" w:rsidRPr="00B50B5C" w:rsidRDefault="005509A1" w:rsidP="008908DB">
      <w:pPr>
        <w:spacing w:before="120" w:after="120"/>
        <w:jc w:val="both"/>
        <w:rPr>
          <w:rFonts w:cstheme="minorBidi"/>
          <w:sz w:val="20"/>
          <w:szCs w:val="20"/>
        </w:rPr>
      </w:pPr>
      <w:r w:rsidRPr="00B50B5C">
        <w:rPr>
          <w:rFonts w:cstheme="minorBidi"/>
          <w:sz w:val="20"/>
          <w:szCs w:val="20"/>
        </w:rPr>
        <w:t>The potential consequences of breaching this Policy may include the following disciplinary action:</w:t>
      </w:r>
    </w:p>
    <w:p w14:paraId="59E91654" w14:textId="77777777" w:rsidR="005509A1" w:rsidRPr="00B50B5C" w:rsidRDefault="005509A1" w:rsidP="008908DB">
      <w:pPr>
        <w:numPr>
          <w:ilvl w:val="0"/>
          <w:numId w:val="23"/>
        </w:numPr>
        <w:spacing w:before="60" w:after="60" w:line="240" w:lineRule="auto"/>
        <w:jc w:val="both"/>
        <w:rPr>
          <w:rFonts w:cstheme="minorBidi"/>
          <w:sz w:val="20"/>
          <w:szCs w:val="20"/>
        </w:rPr>
      </w:pPr>
      <w:r w:rsidRPr="00B50B5C">
        <w:rPr>
          <w:rFonts w:cstheme="minorBidi"/>
          <w:sz w:val="20"/>
          <w:szCs w:val="20"/>
        </w:rPr>
        <w:t>Warning issued (verbal or written)</w:t>
      </w:r>
    </w:p>
    <w:p w14:paraId="5E0A680F" w14:textId="77777777" w:rsidR="005509A1" w:rsidRPr="00B50B5C" w:rsidRDefault="005509A1" w:rsidP="008908DB">
      <w:pPr>
        <w:numPr>
          <w:ilvl w:val="0"/>
          <w:numId w:val="23"/>
        </w:numPr>
        <w:spacing w:before="60" w:after="60" w:line="240" w:lineRule="auto"/>
        <w:jc w:val="both"/>
        <w:rPr>
          <w:rFonts w:cstheme="minorBidi"/>
          <w:sz w:val="20"/>
          <w:szCs w:val="20"/>
        </w:rPr>
      </w:pPr>
      <w:r w:rsidRPr="00B50B5C">
        <w:rPr>
          <w:rFonts w:cstheme="minorBidi"/>
          <w:sz w:val="20"/>
          <w:szCs w:val="20"/>
        </w:rPr>
        <w:t>Termination of employment</w:t>
      </w:r>
    </w:p>
    <w:p w14:paraId="5046F598" w14:textId="77777777" w:rsidR="005509A1" w:rsidRPr="00B50B5C" w:rsidRDefault="005509A1" w:rsidP="008908DB">
      <w:pPr>
        <w:numPr>
          <w:ilvl w:val="0"/>
          <w:numId w:val="23"/>
        </w:numPr>
        <w:spacing w:before="60" w:after="60" w:line="240" w:lineRule="auto"/>
        <w:jc w:val="both"/>
        <w:rPr>
          <w:rFonts w:cstheme="minorBidi"/>
          <w:sz w:val="20"/>
          <w:szCs w:val="20"/>
        </w:rPr>
      </w:pPr>
      <w:r w:rsidRPr="00B50B5C">
        <w:rPr>
          <w:rFonts w:cstheme="minorBidi"/>
          <w:sz w:val="20"/>
          <w:szCs w:val="20"/>
        </w:rPr>
        <w:t>Ending of contract (for contractors or representatives of contractors)</w:t>
      </w:r>
    </w:p>
    <w:p w14:paraId="4D48A282" w14:textId="77777777" w:rsidR="005509A1" w:rsidRPr="00B50B5C" w:rsidRDefault="005509A1" w:rsidP="008908DB">
      <w:pPr>
        <w:numPr>
          <w:ilvl w:val="0"/>
          <w:numId w:val="23"/>
        </w:numPr>
        <w:spacing w:before="60" w:after="60" w:line="240" w:lineRule="auto"/>
        <w:jc w:val="both"/>
        <w:rPr>
          <w:rFonts w:cstheme="minorBidi"/>
          <w:sz w:val="20"/>
          <w:szCs w:val="20"/>
        </w:rPr>
      </w:pPr>
      <w:r w:rsidRPr="00B50B5C">
        <w:rPr>
          <w:rFonts w:cstheme="minorBidi"/>
          <w:sz w:val="20"/>
          <w:szCs w:val="20"/>
        </w:rPr>
        <w:t>Breaches of this Policy may also result in the matter being referred to Police.</w:t>
      </w:r>
    </w:p>
    <w:p w14:paraId="768F2A58" w14:textId="7B81CA0C" w:rsidR="005509A1" w:rsidRPr="00B50B5C" w:rsidRDefault="005509A1" w:rsidP="008908DB">
      <w:pPr>
        <w:spacing w:before="240" w:after="120"/>
        <w:jc w:val="both"/>
        <w:rPr>
          <w:rFonts w:cstheme="minorBidi"/>
          <w:sz w:val="20"/>
          <w:szCs w:val="20"/>
        </w:rPr>
      </w:pPr>
      <w:r w:rsidRPr="00B50B5C">
        <w:rPr>
          <w:rFonts w:cstheme="minorBidi"/>
          <w:sz w:val="20"/>
          <w:szCs w:val="20"/>
        </w:rPr>
        <w:t>If you have any queries regarding the interpretation of this Policy, please contact a member of the Senior Management Team.</w:t>
      </w:r>
      <w:r w:rsidR="008908DB" w:rsidRPr="00B50B5C">
        <w:rPr>
          <w:rFonts w:cstheme="minorBidi"/>
          <w:sz w:val="20"/>
          <w:szCs w:val="20"/>
        </w:rPr>
        <w:t xml:space="preserve"> Refer to </w:t>
      </w:r>
      <w:r w:rsidR="004D041D" w:rsidRPr="00B50B5C">
        <w:rPr>
          <w:rFonts w:cstheme="minorBidi"/>
          <w:sz w:val="20"/>
          <w:szCs w:val="20"/>
        </w:rPr>
        <w:t xml:space="preserve">PO-059 Positive Duty to Prevent Sex-Based Harassment </w:t>
      </w:r>
      <w:r w:rsidR="008908DB" w:rsidRPr="00B50B5C">
        <w:rPr>
          <w:rFonts w:cstheme="minorBidi"/>
          <w:sz w:val="20"/>
          <w:szCs w:val="20"/>
        </w:rPr>
        <w:t>for full content.</w:t>
      </w:r>
      <w:r w:rsidRPr="00B50B5C">
        <w:rPr>
          <w:rFonts w:cstheme="minorBidi"/>
          <w:sz w:val="20"/>
          <w:szCs w:val="20"/>
        </w:rPr>
        <w:t xml:space="preserve"> </w:t>
      </w:r>
    </w:p>
    <w:p w14:paraId="2E33C803" w14:textId="77777777" w:rsidR="008908DB" w:rsidRPr="00B50B5C" w:rsidRDefault="008908DB" w:rsidP="008908DB">
      <w:pPr>
        <w:spacing w:after="0"/>
        <w:jc w:val="both"/>
        <w:rPr>
          <w:rFonts w:eastAsia="Calibri"/>
          <w:sz w:val="20"/>
          <w:szCs w:val="20"/>
        </w:rPr>
      </w:pPr>
      <w:r w:rsidRPr="00B50B5C">
        <w:rPr>
          <w:rFonts w:eastAsia="Calibri"/>
          <w:sz w:val="20"/>
          <w:szCs w:val="20"/>
        </w:rPr>
        <w:t>Approved by</w:t>
      </w:r>
    </w:p>
    <w:p w14:paraId="138CEC51" w14:textId="77777777" w:rsidR="008908DB" w:rsidRPr="00B50B5C" w:rsidRDefault="008908DB" w:rsidP="008908DB">
      <w:pPr>
        <w:spacing w:after="0"/>
        <w:jc w:val="both"/>
        <w:rPr>
          <w:rFonts w:eastAsia="Calibri"/>
          <w:sz w:val="20"/>
          <w:szCs w:val="20"/>
        </w:rPr>
      </w:pPr>
    </w:p>
    <w:p w14:paraId="20528F02" w14:textId="567157CB" w:rsidR="008908DB" w:rsidRPr="00B50B5C" w:rsidRDefault="008908DB" w:rsidP="008908DB">
      <w:pPr>
        <w:spacing w:after="0"/>
        <w:jc w:val="both"/>
        <w:rPr>
          <w:rFonts w:eastAsia="Calibri"/>
          <w:sz w:val="20"/>
          <w:szCs w:val="20"/>
        </w:rPr>
      </w:pPr>
      <w:r w:rsidRPr="00B50B5C">
        <w:rPr>
          <w:rFonts w:eastAsia="Calibri"/>
          <w:noProof/>
          <w:sz w:val="20"/>
          <w:szCs w:val="20"/>
        </w:rPr>
        <w:drawing>
          <wp:inline distT="0" distB="0" distL="0" distR="0" wp14:anchorId="358E4682" wp14:editId="31FF476D">
            <wp:extent cx="1114425" cy="333375"/>
            <wp:effectExtent l="0" t="0" r="9525" b="9525"/>
            <wp:docPr id="1147176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1A450051" w14:textId="77777777" w:rsidR="008908DB" w:rsidRPr="00B50B5C" w:rsidRDefault="008908DB" w:rsidP="008908DB">
      <w:pPr>
        <w:spacing w:after="0"/>
        <w:jc w:val="both"/>
        <w:rPr>
          <w:rFonts w:eastAsia="Calibri"/>
          <w:sz w:val="20"/>
          <w:szCs w:val="20"/>
        </w:rPr>
      </w:pPr>
    </w:p>
    <w:p w14:paraId="6429ECEE" w14:textId="77777777" w:rsidR="008908DB" w:rsidRPr="00B50B5C" w:rsidRDefault="008908DB" w:rsidP="008908DB">
      <w:pPr>
        <w:spacing w:after="0"/>
        <w:jc w:val="both"/>
        <w:rPr>
          <w:rFonts w:eastAsia="Calibri"/>
          <w:b/>
          <w:bCs/>
          <w:sz w:val="20"/>
          <w:szCs w:val="20"/>
        </w:rPr>
      </w:pPr>
      <w:r w:rsidRPr="00B50B5C">
        <w:rPr>
          <w:rFonts w:eastAsia="Calibri"/>
          <w:b/>
          <w:bCs/>
          <w:sz w:val="20"/>
          <w:szCs w:val="20"/>
        </w:rPr>
        <w:t>Zebulun Riddell</w:t>
      </w:r>
    </w:p>
    <w:p w14:paraId="37734792" w14:textId="50C5D768" w:rsidR="008908DB" w:rsidRPr="00B50B5C" w:rsidRDefault="008908DB" w:rsidP="008908DB">
      <w:pPr>
        <w:spacing w:after="0"/>
        <w:jc w:val="both"/>
        <w:rPr>
          <w:rFonts w:eastAsia="Calibri"/>
          <w:sz w:val="20"/>
          <w:szCs w:val="20"/>
        </w:rPr>
      </w:pPr>
      <w:r w:rsidRPr="00B50B5C">
        <w:rPr>
          <w:rFonts w:eastAsia="Calibri"/>
          <w:sz w:val="20"/>
          <w:szCs w:val="20"/>
        </w:rPr>
        <w:t xml:space="preserve">Managing </w:t>
      </w:r>
      <w:r w:rsidR="00B50B5C">
        <w:rPr>
          <w:rFonts w:eastAsia="Calibri"/>
          <w:sz w:val="20"/>
          <w:szCs w:val="20"/>
        </w:rPr>
        <w:t>Director</w:t>
      </w:r>
    </w:p>
    <w:p w14:paraId="0016AC47" w14:textId="72B2FFFB" w:rsidR="00AB22A9" w:rsidRPr="00B50B5C" w:rsidRDefault="00B50B5C" w:rsidP="00791515">
      <w:pPr>
        <w:spacing w:after="0"/>
        <w:jc w:val="both"/>
        <w:rPr>
          <w:sz w:val="20"/>
          <w:szCs w:val="20"/>
        </w:rPr>
      </w:pPr>
      <w:r>
        <w:rPr>
          <w:rFonts w:eastAsia="Calibri"/>
          <w:sz w:val="20"/>
          <w:szCs w:val="20"/>
        </w:rPr>
        <w:t>June 2025</w:t>
      </w:r>
    </w:p>
    <w:sectPr w:rsidR="00AB22A9" w:rsidRPr="00B50B5C" w:rsidSect="008908DB">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94F0" w14:textId="77777777" w:rsidR="00B552C5" w:rsidRDefault="00B552C5" w:rsidP="00DE2B42">
      <w:r>
        <w:separator/>
      </w:r>
    </w:p>
  </w:endnote>
  <w:endnote w:type="continuationSeparator" w:id="0">
    <w:p w14:paraId="3EE54E04" w14:textId="77777777" w:rsidR="00B552C5" w:rsidRDefault="00B552C5"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F886" w14:textId="77777777" w:rsidR="00113B7F" w:rsidRDefault="00113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070421" w:themeColor="text1"/>
      </w:tblBorders>
      <w:tblLook w:val="04A0" w:firstRow="1" w:lastRow="0" w:firstColumn="1" w:lastColumn="0" w:noHBand="0" w:noVBand="1"/>
    </w:tblPr>
    <w:tblGrid>
      <w:gridCol w:w="6946"/>
      <w:gridCol w:w="2688"/>
      <w:gridCol w:w="305"/>
    </w:tblGrid>
    <w:tr w:rsidR="00D737DC" w:rsidRPr="00DE2B42" w14:paraId="1B3FD949" w14:textId="77777777" w:rsidTr="00B50B5C">
      <w:trPr>
        <w:trHeight w:val="510"/>
      </w:trPr>
      <w:tc>
        <w:tcPr>
          <w:tcW w:w="3494" w:type="pct"/>
          <w:shd w:val="clear" w:color="auto" w:fill="auto"/>
          <w:vAlign w:val="center"/>
        </w:tcPr>
        <w:p w14:paraId="4650B7D5" w14:textId="77777777" w:rsidR="00B50B5C" w:rsidRPr="00F910D1" w:rsidRDefault="00B50B5C" w:rsidP="00B50B5C">
          <w:pPr>
            <w:pStyle w:val="FooterStyle"/>
            <w:framePr w:hSpace="0" w:wrap="auto" w:vAnchor="margin" w:hAnchor="text" w:xAlign="left" w:yAlign="inline"/>
            <w:suppressOverlap w:val="0"/>
          </w:pPr>
          <w:r w:rsidRPr="00F910D1">
            <w:drawing>
              <wp:anchor distT="0" distB="0" distL="114300" distR="114300" simplePos="0" relativeHeight="251669504" behindDoc="0" locked="0" layoutInCell="1" allowOverlap="1" wp14:anchorId="21A9453E" wp14:editId="75D20D59">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8480" behindDoc="0" locked="0" layoutInCell="1" allowOverlap="1" wp14:anchorId="16570785" wp14:editId="23C83A48">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732CBF3A" w14:textId="77777777" w:rsidR="00D737DC" w:rsidRPr="00DE2B42" w:rsidRDefault="00D737DC" w:rsidP="00DE2B42">
          <w:pPr>
            <w:pStyle w:val="FooterStyle"/>
            <w:framePr w:hSpace="0" w:wrap="auto" w:vAnchor="margin" w:hAnchor="text" w:xAlign="left" w:yAlign="inline"/>
            <w:suppressOverlap w:val="0"/>
          </w:pPr>
          <w:r w:rsidRPr="00DE2B42">
            <w:t>Commercial in Confidence | Uncontrolled when printed or downloaded</w:t>
          </w:r>
        </w:p>
      </w:tc>
      <w:tc>
        <w:tcPr>
          <w:tcW w:w="1352" w:type="pct"/>
          <w:shd w:val="clear" w:color="auto" w:fill="auto"/>
          <w:vAlign w:val="center"/>
        </w:tcPr>
        <w:p w14:paraId="595F3EA9" w14:textId="27F2AAA1" w:rsidR="00893F0B" w:rsidRDefault="00893F0B" w:rsidP="00893F0B">
          <w:pPr>
            <w:pStyle w:val="FooterStyle"/>
            <w:framePr w:hSpace="0" w:wrap="auto" w:vAnchor="margin" w:hAnchor="text" w:xAlign="left" w:yAlign="inline"/>
            <w:spacing w:before="120"/>
            <w:suppressOverlap w:val="0"/>
          </w:pPr>
          <w:r>
            <w:t>Policy No.: PO-00</w:t>
          </w:r>
          <w:r w:rsidR="005509A1">
            <w:t>6</w:t>
          </w:r>
        </w:p>
        <w:p w14:paraId="43CDB27B" w14:textId="69B98E91" w:rsidR="00893F0B" w:rsidRDefault="00893F0B" w:rsidP="00893F0B">
          <w:pPr>
            <w:pStyle w:val="FooterStyle"/>
            <w:framePr w:hSpace="0" w:wrap="auto" w:vAnchor="margin" w:hAnchor="text" w:xAlign="left" w:yAlign="inline"/>
            <w:suppressOverlap w:val="0"/>
          </w:pPr>
          <w:r>
            <w:t xml:space="preserve">Revision: </w:t>
          </w:r>
          <w:r w:rsidR="003455B3">
            <w:t>6</w:t>
          </w:r>
        </w:p>
        <w:p w14:paraId="69362903" w14:textId="21B5C26E" w:rsidR="00B80D65" w:rsidRPr="00DE2B42" w:rsidRDefault="00893F0B" w:rsidP="00893F0B">
          <w:pPr>
            <w:pStyle w:val="FooterStyle"/>
            <w:framePr w:hSpace="0" w:wrap="auto" w:vAnchor="margin" w:hAnchor="text" w:xAlign="left" w:yAlign="inline"/>
            <w:suppressOverlap w:val="0"/>
          </w:pPr>
          <w:r>
            <w:t xml:space="preserve">Date: </w:t>
          </w:r>
          <w:r w:rsidR="00113B7F">
            <w:t>20-Jun-2025</w:t>
          </w:r>
          <w:r w:rsidR="00B80D65">
            <w:t xml:space="preserve">          </w:t>
          </w:r>
        </w:p>
      </w:tc>
      <w:tc>
        <w:tcPr>
          <w:tcW w:w="153" w:type="pct"/>
          <w:shd w:val="clear" w:color="auto" w:fill="auto"/>
          <w:vAlign w:val="center"/>
        </w:tcPr>
        <w:p w14:paraId="5DD04DA7" w14:textId="77777777" w:rsidR="00D737DC" w:rsidRPr="00DE2B42" w:rsidRDefault="00D737DC" w:rsidP="00DE2B42">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7B7F8248" w14:textId="77777777" w:rsidR="00D737DC" w:rsidRDefault="00D737DC" w:rsidP="00DE2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9BDF" w14:textId="77777777" w:rsidR="00113B7F" w:rsidRDefault="00113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D226" w14:textId="77777777" w:rsidR="00B552C5" w:rsidRDefault="00B552C5" w:rsidP="00DE2B42">
      <w:bookmarkStart w:id="0" w:name="_Hlk75274060"/>
      <w:bookmarkEnd w:id="0"/>
      <w:r>
        <w:separator/>
      </w:r>
    </w:p>
  </w:footnote>
  <w:footnote w:type="continuationSeparator" w:id="0">
    <w:p w14:paraId="50C23858" w14:textId="77777777" w:rsidR="00B552C5" w:rsidRDefault="00B552C5"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4792" w14:textId="77777777" w:rsidR="00113B7F" w:rsidRDefault="00113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4D51B2E9" w14:textId="77777777" w:rsidTr="00D737DC">
      <w:tc>
        <w:tcPr>
          <w:tcW w:w="5097" w:type="dxa"/>
        </w:tcPr>
        <w:p w14:paraId="4AF547B4" w14:textId="77777777" w:rsidR="00D737DC" w:rsidRDefault="00D737DC" w:rsidP="00DE2B42">
          <w:pPr>
            <w:pStyle w:val="Header"/>
          </w:pPr>
          <w:r w:rsidRPr="00A274F7">
            <w:rPr>
              <w:noProof/>
            </w:rPr>
            <w:drawing>
              <wp:inline distT="0" distB="0" distL="0" distR="0" wp14:anchorId="1D5B6978" wp14:editId="1BE76A69">
                <wp:extent cx="642185" cy="4064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3ECCAE90" w14:textId="77777777" w:rsidR="00DE2B42" w:rsidRPr="00DE2B42" w:rsidRDefault="00DE2B42" w:rsidP="00DE2B42">
          <w:pPr>
            <w:pStyle w:val="DocumentTitle"/>
          </w:pPr>
        </w:p>
      </w:tc>
    </w:tr>
  </w:tbl>
  <w:p w14:paraId="5249845D" w14:textId="77777777" w:rsidR="00D737DC" w:rsidRDefault="00D737DC" w:rsidP="00DE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B61E" w14:textId="77777777" w:rsidR="00113B7F" w:rsidRDefault="00113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688262" o:spid="_x0000_i1026" type="#_x0000_t75" style="width:17.25pt;height:24.75pt;visibility:visible;mso-wrap-style:square" o:bullet="t">
        <v:imagedata r:id="rId1" o:title=""/>
      </v:shape>
    </w:pict>
  </w:numPicBullet>
  <w:abstractNum w:abstractNumId="0" w15:restartNumberingAfterBreak="0">
    <w:nsid w:val="049B68C7"/>
    <w:multiLevelType w:val="hybridMultilevel"/>
    <w:tmpl w:val="DE3E8CE2"/>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0803D4B"/>
    <w:multiLevelType w:val="hybridMultilevel"/>
    <w:tmpl w:val="5B2637D2"/>
    <w:lvl w:ilvl="0" w:tplc="0C090001">
      <w:start w:val="1"/>
      <w:numFmt w:val="bullet"/>
      <w:pStyle w:val="BulletedLis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59D"/>
    <w:multiLevelType w:val="hybridMultilevel"/>
    <w:tmpl w:val="50AC618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E913FA"/>
    <w:multiLevelType w:val="hybridMultilevel"/>
    <w:tmpl w:val="04F6C5BC"/>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322129"/>
    <w:multiLevelType w:val="hybridMultilevel"/>
    <w:tmpl w:val="CD2E0D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4A441D9"/>
    <w:multiLevelType w:val="multilevel"/>
    <w:tmpl w:val="66CE4C7E"/>
    <w:styleLink w:val="OutlineBullets"/>
    <w:lvl w:ilvl="0">
      <w:start w:val="1"/>
      <w:numFmt w:val="bullet"/>
      <w:pStyle w:val="ListBullet"/>
      <w:lvlText w:val=""/>
      <w:lvlPicBulletId w:val="0"/>
      <w:lvlJc w:val="left"/>
      <w:pPr>
        <w:ind w:left="720" w:hanging="360"/>
      </w:pPr>
      <w:rPr>
        <w:rFonts w:ascii="Symbol" w:hAnsi="Symbol" w:hint="default"/>
        <w:color w:val="auto"/>
      </w:rPr>
    </w:lvl>
    <w:lvl w:ilvl="1">
      <w:start w:val="1"/>
      <w:numFmt w:val="bullet"/>
      <w:pStyle w:val="ListBullet2"/>
      <w:lvlText w:val=""/>
      <w:lvlJc w:val="left"/>
      <w:pPr>
        <w:tabs>
          <w:tab w:val="num" w:pos="1800"/>
        </w:tabs>
        <w:ind w:left="1800" w:hanging="360"/>
      </w:pPr>
      <w:rPr>
        <w:rFonts w:ascii="Symbol" w:hAnsi="Symbol" w:hint="default"/>
        <w:color w:val="auto"/>
      </w:rPr>
    </w:lvl>
    <w:lvl w:ilvl="2">
      <w:start w:val="1"/>
      <w:numFmt w:val="bullet"/>
      <w:pStyle w:val="ListBullet3"/>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8" w15:restartNumberingAfterBreak="0">
    <w:nsid w:val="35CA4199"/>
    <w:multiLevelType w:val="hybridMultilevel"/>
    <w:tmpl w:val="890051AE"/>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6F8156E"/>
    <w:multiLevelType w:val="hybridMultilevel"/>
    <w:tmpl w:val="C5725F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4B64593"/>
    <w:multiLevelType w:val="hybridMultilevel"/>
    <w:tmpl w:val="AF20D45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5366363"/>
    <w:multiLevelType w:val="hybridMultilevel"/>
    <w:tmpl w:val="3A94C344"/>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477C12"/>
    <w:multiLevelType w:val="hybridMultilevel"/>
    <w:tmpl w:val="30BC0AC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5F01797C"/>
    <w:multiLevelType w:val="hybridMultilevel"/>
    <w:tmpl w:val="99EA4B20"/>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F8415D2"/>
    <w:multiLevelType w:val="hybridMultilevel"/>
    <w:tmpl w:val="94C0134C"/>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61AE2AAE"/>
    <w:multiLevelType w:val="hybridMultilevel"/>
    <w:tmpl w:val="05144068"/>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DF21C82"/>
    <w:multiLevelType w:val="hybridMultilevel"/>
    <w:tmpl w:val="A58C601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75285D97"/>
    <w:multiLevelType w:val="hybridMultilevel"/>
    <w:tmpl w:val="540840F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9120446"/>
    <w:multiLevelType w:val="hybridMultilevel"/>
    <w:tmpl w:val="595C7EF6"/>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9515C2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62562507">
    <w:abstractNumId w:val="2"/>
  </w:num>
  <w:num w:numId="2" w16cid:durableId="488254513">
    <w:abstractNumId w:val="17"/>
  </w:num>
  <w:num w:numId="3" w16cid:durableId="661809914">
    <w:abstractNumId w:val="2"/>
  </w:num>
  <w:num w:numId="4" w16cid:durableId="466625778">
    <w:abstractNumId w:val="12"/>
  </w:num>
  <w:num w:numId="5" w16cid:durableId="112015485">
    <w:abstractNumId w:val="3"/>
  </w:num>
  <w:num w:numId="6" w16cid:durableId="1992368973">
    <w:abstractNumId w:val="7"/>
  </w:num>
  <w:num w:numId="7" w16cid:durableId="386413471">
    <w:abstractNumId w:val="21"/>
  </w:num>
  <w:num w:numId="8" w16cid:durableId="1037118071">
    <w:abstractNumId w:val="19"/>
  </w:num>
  <w:num w:numId="9" w16cid:durableId="1883596180">
    <w:abstractNumId w:val="0"/>
  </w:num>
  <w:num w:numId="10" w16cid:durableId="748387567">
    <w:abstractNumId w:val="5"/>
  </w:num>
  <w:num w:numId="11" w16cid:durableId="1225601564">
    <w:abstractNumId w:val="13"/>
  </w:num>
  <w:num w:numId="12" w16cid:durableId="2013289984">
    <w:abstractNumId w:val="6"/>
  </w:num>
  <w:num w:numId="13" w16cid:durableId="397368164">
    <w:abstractNumId w:val="1"/>
  </w:num>
  <w:num w:numId="14" w16cid:durableId="1605723904">
    <w:abstractNumId w:val="15"/>
  </w:num>
  <w:num w:numId="15" w16cid:durableId="2064133362">
    <w:abstractNumId w:val="14"/>
  </w:num>
  <w:num w:numId="16" w16cid:durableId="804086079">
    <w:abstractNumId w:val="10"/>
  </w:num>
  <w:num w:numId="17" w16cid:durableId="1542279901">
    <w:abstractNumId w:val="4"/>
  </w:num>
  <w:num w:numId="18" w16cid:durableId="1178423860">
    <w:abstractNumId w:val="18"/>
  </w:num>
  <w:num w:numId="19" w16cid:durableId="1123038924">
    <w:abstractNumId w:val="16"/>
  </w:num>
  <w:num w:numId="20" w16cid:durableId="1090200228">
    <w:abstractNumId w:val="20"/>
  </w:num>
  <w:num w:numId="21" w16cid:durableId="1428498115">
    <w:abstractNumId w:val="9"/>
  </w:num>
  <w:num w:numId="22" w16cid:durableId="779959024">
    <w:abstractNumId w:val="8"/>
  </w:num>
  <w:num w:numId="23" w16cid:durableId="880048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107239"/>
    <w:rsid w:val="00113B7F"/>
    <w:rsid w:val="001316CD"/>
    <w:rsid w:val="001660D1"/>
    <w:rsid w:val="002234FA"/>
    <w:rsid w:val="002A2DDA"/>
    <w:rsid w:val="003455B3"/>
    <w:rsid w:val="003464EE"/>
    <w:rsid w:val="003C1AEA"/>
    <w:rsid w:val="00456396"/>
    <w:rsid w:val="004D041D"/>
    <w:rsid w:val="005509A1"/>
    <w:rsid w:val="005A3590"/>
    <w:rsid w:val="005A4CCD"/>
    <w:rsid w:val="005A6BF0"/>
    <w:rsid w:val="005B3838"/>
    <w:rsid w:val="005C567D"/>
    <w:rsid w:val="006516E4"/>
    <w:rsid w:val="0067373A"/>
    <w:rsid w:val="00691D93"/>
    <w:rsid w:val="006C5628"/>
    <w:rsid w:val="006D33AD"/>
    <w:rsid w:val="007641DD"/>
    <w:rsid w:val="00791515"/>
    <w:rsid w:val="007A571F"/>
    <w:rsid w:val="00806C5A"/>
    <w:rsid w:val="008558DD"/>
    <w:rsid w:val="008908DB"/>
    <w:rsid w:val="00893F0B"/>
    <w:rsid w:val="00987DFC"/>
    <w:rsid w:val="009A6170"/>
    <w:rsid w:val="00A17791"/>
    <w:rsid w:val="00A850C0"/>
    <w:rsid w:val="00AB22A9"/>
    <w:rsid w:val="00B50B5C"/>
    <w:rsid w:val="00B552C5"/>
    <w:rsid w:val="00B740B3"/>
    <w:rsid w:val="00B80D65"/>
    <w:rsid w:val="00C10E4B"/>
    <w:rsid w:val="00C26A99"/>
    <w:rsid w:val="00C519A6"/>
    <w:rsid w:val="00CD4B05"/>
    <w:rsid w:val="00CE1761"/>
    <w:rsid w:val="00D737DC"/>
    <w:rsid w:val="00D75725"/>
    <w:rsid w:val="00DE015F"/>
    <w:rsid w:val="00DE2B42"/>
    <w:rsid w:val="00E66105"/>
    <w:rsid w:val="00E80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E0C8"/>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 w:type="character" w:styleId="Hyperlink">
    <w:name w:val="Hyperlink"/>
    <w:rsid w:val="006516E4"/>
    <w:rPr>
      <w:rFonts w:ascii="Arial" w:hAnsi="Arial"/>
      <w:color w:val="0000FF"/>
      <w:u w:val="single"/>
    </w:rPr>
  </w:style>
  <w:style w:type="numbering" w:customStyle="1" w:styleId="OutlineBullets">
    <w:name w:val="Outline Bullets"/>
    <w:uiPriority w:val="99"/>
    <w:semiHidden/>
    <w:rsid w:val="006516E4"/>
    <w:pPr>
      <w:numPr>
        <w:numId w:val="6"/>
      </w:numPr>
    </w:pPr>
  </w:style>
  <w:style w:type="paragraph" w:styleId="ListBullet">
    <w:name w:val="List Bullet"/>
    <w:basedOn w:val="BodyText"/>
    <w:qFormat/>
    <w:rsid w:val="006516E4"/>
    <w:pPr>
      <w:keepLines/>
      <w:numPr>
        <w:numId w:val="6"/>
      </w:numPr>
      <w:spacing w:before="60" w:after="60" w:line="240" w:lineRule="auto"/>
    </w:pPr>
    <w:rPr>
      <w:rFonts w:ascii="Calibri" w:eastAsia="Calibri" w:hAnsi="Calibri" w:cs="Times New Roman"/>
      <w:color w:val="17365D"/>
      <w:sz w:val="22"/>
      <w:szCs w:val="22"/>
    </w:rPr>
  </w:style>
  <w:style w:type="paragraph" w:styleId="ListBullet2">
    <w:name w:val="List Bullet 2"/>
    <w:basedOn w:val="ListBullet"/>
    <w:rsid w:val="006516E4"/>
    <w:pPr>
      <w:numPr>
        <w:ilvl w:val="1"/>
      </w:numPr>
      <w:tabs>
        <w:tab w:val="clear" w:pos="1800"/>
      </w:tabs>
      <w:ind w:left="1440"/>
    </w:pPr>
  </w:style>
  <w:style w:type="paragraph" w:styleId="ListBullet3">
    <w:name w:val="List Bullet 3"/>
    <w:basedOn w:val="ListBullet2"/>
    <w:rsid w:val="006516E4"/>
    <w:pPr>
      <w:numPr>
        <w:ilvl w:val="2"/>
      </w:numPr>
      <w:tabs>
        <w:tab w:val="clear" w:pos="2160"/>
      </w:tabs>
    </w:pPr>
  </w:style>
  <w:style w:type="paragraph" w:styleId="BodyText">
    <w:name w:val="Body Text"/>
    <w:basedOn w:val="Normal"/>
    <w:link w:val="BodyTextChar"/>
    <w:uiPriority w:val="99"/>
    <w:semiHidden/>
    <w:unhideWhenUsed/>
    <w:rsid w:val="006516E4"/>
    <w:pPr>
      <w:spacing w:after="120"/>
    </w:pPr>
  </w:style>
  <w:style w:type="character" w:customStyle="1" w:styleId="BodyTextChar">
    <w:name w:val="Body Text Char"/>
    <w:basedOn w:val="DefaultParagraphFont"/>
    <w:link w:val="BodyText"/>
    <w:uiPriority w:val="99"/>
    <w:semiHidden/>
    <w:rsid w:val="006516E4"/>
    <w:rPr>
      <w:rFonts w:cstheme="minorHAnsi"/>
      <w:sz w:val="24"/>
      <w:szCs w:val="24"/>
    </w:rPr>
  </w:style>
  <w:style w:type="numbering" w:styleId="1ai">
    <w:name w:val="Outline List 1"/>
    <w:basedOn w:val="NoList"/>
    <w:rsid w:val="005C567D"/>
    <w:pPr>
      <w:numPr>
        <w:numId w:val="7"/>
      </w:numPr>
    </w:pPr>
  </w:style>
  <w:style w:type="table" w:customStyle="1" w:styleId="TableGrid2">
    <w:name w:val="Table Grid2"/>
    <w:basedOn w:val="TableNormal"/>
    <w:next w:val="TableGrid"/>
    <w:uiPriority w:val="59"/>
    <w:rsid w:val="0022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A850C0"/>
    <w:pPr>
      <w:numPr>
        <w:numId w:val="13"/>
      </w:numPr>
      <w:spacing w:before="60" w:after="60" w:line="240" w:lineRule="auto"/>
    </w:pPr>
    <w:rPr>
      <w:rFonts w:ascii="Verdana" w:eastAsia="Times New Roman" w:hAnsi="Verdana" w:cs="Times New Roman"/>
      <w:sz w:val="22"/>
      <w:szCs w:val="20"/>
    </w:rPr>
  </w:style>
  <w:style w:type="table" w:customStyle="1" w:styleId="TableGrid1">
    <w:name w:val="Table Grid1"/>
    <w:basedOn w:val="TableNormal"/>
    <w:next w:val="TableGrid"/>
    <w:uiPriority w:val="59"/>
    <w:rsid w:val="00A8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F621-9F24-46E7-B2FB-38099835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LSA Word Template Policy</Template>
  <TotalTime>15</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Sheree Ramsay</cp:lastModifiedBy>
  <cp:revision>13</cp:revision>
  <cp:lastPrinted>2021-08-09T04:43:00Z</cp:lastPrinted>
  <dcterms:created xsi:type="dcterms:W3CDTF">2021-07-27T02:44:00Z</dcterms:created>
  <dcterms:modified xsi:type="dcterms:W3CDTF">2025-07-14T01:54:00Z</dcterms:modified>
</cp:coreProperties>
</file>