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61B7" w14:textId="772184FF" w:rsidR="006516E4" w:rsidRPr="00BF0CEA" w:rsidRDefault="002234FA" w:rsidP="00A440ED">
      <w:pPr>
        <w:spacing w:after="0" w:line="240" w:lineRule="auto"/>
        <w:jc w:val="center"/>
        <w:rPr>
          <w:rFonts w:asciiTheme="majorHAnsi" w:eastAsia="Helvetica LT Pro" w:hAnsiTheme="majorHAnsi" w:cstheme="majorHAnsi"/>
          <w:b/>
          <w:bCs/>
          <w:sz w:val="44"/>
          <w:szCs w:val="44"/>
          <w:lang w:val="en-US"/>
        </w:rPr>
      </w:pPr>
      <w:r w:rsidRPr="00BF0CEA">
        <w:rPr>
          <w:rFonts w:asciiTheme="majorHAnsi" w:eastAsia="Helvetica LT Pro" w:hAnsiTheme="majorHAnsi" w:cstheme="majorHAnsi"/>
          <w:b/>
          <w:bCs/>
          <w:sz w:val="44"/>
          <w:szCs w:val="44"/>
          <w:lang w:val="en-US"/>
        </w:rPr>
        <w:t>Anti-Discrimination Policy</w:t>
      </w:r>
    </w:p>
    <w:p w14:paraId="5BF82D16" w14:textId="77777777" w:rsidR="002234FA" w:rsidRPr="00BF0CEA" w:rsidRDefault="002234FA" w:rsidP="005C567D">
      <w:pPr>
        <w:spacing w:after="0" w:line="240" w:lineRule="auto"/>
        <w:rPr>
          <w:rFonts w:eastAsia="Calibri"/>
          <w:szCs w:val="22"/>
        </w:rPr>
      </w:pPr>
    </w:p>
    <w:p w14:paraId="2F07D553" w14:textId="77622AA2" w:rsidR="005C567D" w:rsidRPr="00BF0CEA" w:rsidRDefault="005C567D" w:rsidP="002234FA">
      <w:pPr>
        <w:pStyle w:val="Heading1"/>
        <w:spacing w:before="0"/>
        <w:rPr>
          <w:color w:val="auto"/>
          <w:sz w:val="32"/>
          <w:szCs w:val="32"/>
        </w:rPr>
      </w:pPr>
      <w:r w:rsidRPr="00BF0CEA">
        <w:rPr>
          <w:color w:val="auto"/>
          <w:sz w:val="32"/>
          <w:szCs w:val="32"/>
        </w:rPr>
        <w:t>Policy Statement</w:t>
      </w:r>
    </w:p>
    <w:p w14:paraId="25F8E7D9" w14:textId="442DB23D" w:rsidR="002234FA" w:rsidRPr="00BF0CEA" w:rsidRDefault="00BF0CEA" w:rsidP="005C567D">
      <w:pPr>
        <w:pStyle w:val="Heading1"/>
        <w:spacing w:before="120" w:after="120"/>
        <w:rPr>
          <w:rFonts w:asciiTheme="minorHAnsi" w:eastAsiaTheme="minorHAnsi" w:hAnsiTheme="minorHAnsi" w:cstheme="minorHAnsi"/>
          <w:b w:val="0"/>
          <w:bCs w:val="0"/>
          <w:color w:val="auto"/>
          <w:sz w:val="21"/>
          <w:szCs w:val="21"/>
          <w:lang w:val="en-AU"/>
        </w:rPr>
      </w:pPr>
      <w:r>
        <w:rPr>
          <w:rFonts w:asciiTheme="minorHAnsi" w:eastAsiaTheme="minorHAnsi" w:hAnsiTheme="minorHAnsi" w:cstheme="minorHAnsi"/>
          <w:b w:val="0"/>
          <w:bCs w:val="0"/>
          <w:color w:val="auto"/>
          <w:sz w:val="21"/>
          <w:szCs w:val="21"/>
          <w:lang w:val="en-AU"/>
        </w:rPr>
        <w:t xml:space="preserve">Blu by </w:t>
      </w:r>
      <w:proofErr w:type="spellStart"/>
      <w:r>
        <w:rPr>
          <w:rFonts w:asciiTheme="minorHAnsi" w:eastAsiaTheme="minorHAnsi" w:hAnsiTheme="minorHAnsi" w:cstheme="minorHAnsi"/>
          <w:b w:val="0"/>
          <w:bCs w:val="0"/>
          <w:color w:val="auto"/>
          <w:sz w:val="21"/>
          <w:szCs w:val="21"/>
          <w:lang w:val="en-AU"/>
        </w:rPr>
        <w:t>Adcorp</w:t>
      </w:r>
      <w:proofErr w:type="spellEnd"/>
      <w:r w:rsidR="002234FA" w:rsidRPr="00BF0CEA">
        <w:rPr>
          <w:rFonts w:asciiTheme="minorHAnsi" w:eastAsiaTheme="minorHAnsi" w:hAnsiTheme="minorHAnsi" w:cstheme="minorHAnsi"/>
          <w:b w:val="0"/>
          <w:bCs w:val="0"/>
          <w:color w:val="auto"/>
          <w:sz w:val="21"/>
          <w:szCs w:val="21"/>
          <w:lang w:val="en-AU"/>
        </w:rPr>
        <w:t xml:space="preserve"> does not condone discrimination and it will not be tolerated under any circumstances. We believe that all employees (on-hire and internal), contractors and volunteers have a right to work in an environment free of discrimination and that we behave in ways that promote a workplace free from harassment and discrimination.</w:t>
      </w:r>
    </w:p>
    <w:p w14:paraId="22BD714A" w14:textId="3865B141" w:rsidR="005C567D" w:rsidRPr="00BF0CEA" w:rsidRDefault="00BF0CEA" w:rsidP="005C567D">
      <w:pPr>
        <w:pStyle w:val="Heading1"/>
        <w:spacing w:before="120" w:after="1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Blu by </w:t>
      </w:r>
      <w:proofErr w:type="spellStart"/>
      <w:r>
        <w:rPr>
          <w:color w:val="auto"/>
          <w:sz w:val="32"/>
          <w:szCs w:val="32"/>
        </w:rPr>
        <w:t>Adcorp</w:t>
      </w:r>
      <w:r w:rsidR="005C567D" w:rsidRPr="00BF0CEA">
        <w:rPr>
          <w:color w:val="auto"/>
          <w:sz w:val="32"/>
          <w:szCs w:val="32"/>
        </w:rPr>
        <w:t>’s</w:t>
      </w:r>
      <w:proofErr w:type="spellEnd"/>
      <w:r w:rsidR="005C567D" w:rsidRPr="00BF0CEA">
        <w:rPr>
          <w:color w:val="auto"/>
          <w:sz w:val="32"/>
          <w:szCs w:val="32"/>
        </w:rPr>
        <w:t xml:space="preserve"> Position</w:t>
      </w:r>
    </w:p>
    <w:p w14:paraId="16CCFA55" w14:textId="761D448A" w:rsidR="002234FA" w:rsidRPr="00BF0CEA" w:rsidRDefault="00BF0CEA" w:rsidP="00A440ED">
      <w:pPr>
        <w:spacing w:after="0" w:line="276" w:lineRule="auto"/>
        <w:rPr>
          <w:rFonts w:cstheme="minorBidi"/>
          <w:sz w:val="21"/>
          <w:szCs w:val="21"/>
        </w:rPr>
      </w:pPr>
      <w:r>
        <w:rPr>
          <w:rFonts w:cstheme="minorBidi"/>
          <w:sz w:val="21"/>
          <w:szCs w:val="21"/>
        </w:rPr>
        <w:t xml:space="preserve">Blu by </w:t>
      </w:r>
      <w:proofErr w:type="spellStart"/>
      <w:r>
        <w:rPr>
          <w:rFonts w:cstheme="minorBidi"/>
          <w:sz w:val="21"/>
          <w:szCs w:val="21"/>
        </w:rPr>
        <w:t>Adcorp</w:t>
      </w:r>
      <w:proofErr w:type="spellEnd"/>
      <w:r w:rsidR="002234FA" w:rsidRPr="00BF0CEA">
        <w:rPr>
          <w:rFonts w:cstheme="minorBidi"/>
          <w:sz w:val="21"/>
          <w:szCs w:val="21"/>
        </w:rPr>
        <w:t xml:space="preserve"> strongly values the unique strengths and experiences that everyone brings to the workplace. Embracing diversity in our workplace is integral to the foundation of our success, Customer Service Excellence. </w:t>
      </w:r>
    </w:p>
    <w:p w14:paraId="50AC4726" w14:textId="77777777" w:rsidR="002234FA" w:rsidRPr="00BF0CEA" w:rsidRDefault="002234FA" w:rsidP="00A440ED">
      <w:pPr>
        <w:spacing w:after="0" w:line="276" w:lineRule="auto"/>
        <w:rPr>
          <w:rFonts w:cstheme="minorBidi"/>
          <w:sz w:val="21"/>
          <w:szCs w:val="21"/>
        </w:rPr>
      </w:pPr>
      <w:r w:rsidRPr="00BF0CEA">
        <w:rPr>
          <w:rFonts w:cstheme="minorBidi"/>
          <w:sz w:val="21"/>
          <w:szCs w:val="21"/>
        </w:rPr>
        <w:t>Discrimination is defined as treating a person less favourably than another person or group because of their race, colour, national origin, sex, disability, religion, or some other attribute or characteristic as specified under anti-discrimination or human rights legislation.</w:t>
      </w:r>
    </w:p>
    <w:p w14:paraId="7C326673" w14:textId="77777777" w:rsidR="002234FA" w:rsidRPr="00BF0CEA" w:rsidRDefault="002234FA" w:rsidP="00A440ED">
      <w:pPr>
        <w:spacing w:after="0"/>
        <w:rPr>
          <w:rFonts w:cstheme="minorBidi"/>
          <w:sz w:val="21"/>
          <w:szCs w:val="21"/>
        </w:rPr>
      </w:pPr>
      <w:r w:rsidRPr="00BF0CEA">
        <w:rPr>
          <w:rFonts w:cstheme="minorBidi"/>
          <w:sz w:val="21"/>
          <w:szCs w:val="21"/>
        </w:rPr>
        <w:t>Under federal and state legislation, not limited to the Anti-Discrimination Act, Equal Employment Opportunity Act, Sex Discrimination Act, Racial Discrimination Act &amp;</w:t>
      </w:r>
      <w:r w:rsidRPr="00BF0CEA">
        <w:rPr>
          <w:sz w:val="21"/>
          <w:szCs w:val="21"/>
        </w:rPr>
        <w:t xml:space="preserve"> </w:t>
      </w:r>
      <w:r w:rsidRPr="00BF0CEA">
        <w:rPr>
          <w:rFonts w:cstheme="minorBidi"/>
          <w:sz w:val="21"/>
          <w:szCs w:val="21"/>
        </w:rPr>
        <w:t>Disability Discrimination Act, discrimination in employment on the following grounds is unlawful: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F0CEA" w:rsidRPr="00BF0CEA" w14:paraId="13205D21" w14:textId="77777777" w:rsidTr="00874E6F">
        <w:tc>
          <w:tcPr>
            <w:tcW w:w="4621" w:type="dxa"/>
          </w:tcPr>
          <w:p w14:paraId="34914E54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Age</w:t>
            </w:r>
          </w:p>
          <w:p w14:paraId="4576AC6E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Disability or Impairment</w:t>
            </w:r>
          </w:p>
          <w:p w14:paraId="74C1CF79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Physical features</w:t>
            </w:r>
          </w:p>
          <w:p w14:paraId="4A415B27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Lawful sexual activity</w:t>
            </w:r>
          </w:p>
          <w:p w14:paraId="4852CD4C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Marital status</w:t>
            </w:r>
          </w:p>
          <w:p w14:paraId="2B9AA631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Parental status</w:t>
            </w:r>
          </w:p>
          <w:p w14:paraId="66E66783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Political belief and activity</w:t>
            </w:r>
          </w:p>
          <w:p w14:paraId="301DF1E5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Pregnancy and potential pregnancies</w:t>
            </w:r>
          </w:p>
        </w:tc>
        <w:tc>
          <w:tcPr>
            <w:tcW w:w="4621" w:type="dxa"/>
          </w:tcPr>
          <w:p w14:paraId="07D5A7DA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Race</w:t>
            </w:r>
          </w:p>
          <w:p w14:paraId="2A94F884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Religion</w:t>
            </w:r>
          </w:p>
          <w:p w14:paraId="300E9AC6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Sex</w:t>
            </w:r>
          </w:p>
          <w:p w14:paraId="3B5467F6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Social Origin</w:t>
            </w:r>
          </w:p>
          <w:p w14:paraId="30250D87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Breastfeeding</w:t>
            </w:r>
          </w:p>
          <w:p w14:paraId="1884C09F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 xml:space="preserve">Gender Identity </w:t>
            </w:r>
          </w:p>
          <w:p w14:paraId="37DE5FAA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Trade union activity</w:t>
            </w:r>
          </w:p>
          <w:p w14:paraId="6908D6AB" w14:textId="77777777" w:rsidR="002234FA" w:rsidRPr="00BF0CEA" w:rsidRDefault="002234FA" w:rsidP="002234FA">
            <w:pPr>
              <w:numPr>
                <w:ilvl w:val="0"/>
                <w:numId w:val="11"/>
              </w:numPr>
              <w:contextualSpacing/>
              <w:rPr>
                <w:sz w:val="21"/>
                <w:szCs w:val="21"/>
              </w:rPr>
            </w:pPr>
            <w:r w:rsidRPr="00BF0CEA">
              <w:rPr>
                <w:sz w:val="21"/>
                <w:szCs w:val="21"/>
              </w:rPr>
              <w:t>Criminal Records</w:t>
            </w:r>
          </w:p>
        </w:tc>
      </w:tr>
    </w:tbl>
    <w:p w14:paraId="5BA169E4" w14:textId="77777777" w:rsidR="002234FA" w:rsidRPr="00BF0CEA" w:rsidRDefault="002234FA" w:rsidP="002234FA">
      <w:pPr>
        <w:spacing w:before="120" w:after="120"/>
        <w:rPr>
          <w:rFonts w:cstheme="minorBidi"/>
          <w:sz w:val="21"/>
          <w:szCs w:val="21"/>
        </w:rPr>
      </w:pPr>
      <w:r w:rsidRPr="00BF0CEA">
        <w:rPr>
          <w:rFonts w:cstheme="minorBidi"/>
          <w:sz w:val="21"/>
          <w:szCs w:val="21"/>
        </w:rPr>
        <w:t>It is the responsibility of all employees, contractors and volunteers to ensure:</w:t>
      </w:r>
    </w:p>
    <w:p w14:paraId="5A6844CA" w14:textId="77777777" w:rsidR="002234FA" w:rsidRPr="00BF0CEA" w:rsidRDefault="002234FA" w:rsidP="002234FA">
      <w:pPr>
        <w:numPr>
          <w:ilvl w:val="0"/>
          <w:numId w:val="12"/>
        </w:numPr>
        <w:spacing w:after="200" w:line="276" w:lineRule="auto"/>
        <w:contextualSpacing/>
        <w:rPr>
          <w:rFonts w:cstheme="minorBidi"/>
          <w:sz w:val="21"/>
          <w:szCs w:val="21"/>
        </w:rPr>
      </w:pPr>
      <w:r w:rsidRPr="00BF0CEA">
        <w:rPr>
          <w:rFonts w:cstheme="minorBidi"/>
          <w:sz w:val="21"/>
          <w:szCs w:val="21"/>
        </w:rPr>
        <w:t>They are familiar with this Policy and do not engage in any behaviours contrary to this Policy</w:t>
      </w:r>
    </w:p>
    <w:p w14:paraId="6D23E7F9" w14:textId="77777777" w:rsidR="002234FA" w:rsidRPr="00BF0CEA" w:rsidRDefault="002234FA" w:rsidP="002234FA">
      <w:pPr>
        <w:numPr>
          <w:ilvl w:val="0"/>
          <w:numId w:val="12"/>
        </w:numPr>
        <w:spacing w:after="200" w:line="276" w:lineRule="auto"/>
        <w:contextualSpacing/>
        <w:rPr>
          <w:rFonts w:cstheme="minorBidi"/>
          <w:sz w:val="21"/>
          <w:szCs w:val="21"/>
        </w:rPr>
      </w:pPr>
      <w:r w:rsidRPr="00BF0CEA">
        <w:rPr>
          <w:rFonts w:cstheme="minorBidi"/>
          <w:sz w:val="21"/>
          <w:szCs w:val="21"/>
        </w:rPr>
        <w:t>They do not any way encourage or condone others to breach this Policy</w:t>
      </w:r>
    </w:p>
    <w:p w14:paraId="15873F8F" w14:textId="77777777" w:rsidR="002234FA" w:rsidRPr="00BF0CEA" w:rsidRDefault="002234FA" w:rsidP="002234FA">
      <w:pPr>
        <w:numPr>
          <w:ilvl w:val="0"/>
          <w:numId w:val="12"/>
        </w:numPr>
        <w:spacing w:before="120" w:after="120" w:line="240" w:lineRule="auto"/>
        <w:rPr>
          <w:rFonts w:cstheme="minorBidi"/>
          <w:sz w:val="21"/>
          <w:szCs w:val="21"/>
        </w:rPr>
      </w:pPr>
      <w:r w:rsidRPr="00BF0CEA">
        <w:rPr>
          <w:rFonts w:cstheme="minorBidi"/>
          <w:sz w:val="21"/>
          <w:szCs w:val="21"/>
        </w:rPr>
        <w:t>They take appropriate action to resolve or report any instance of discrimination.</w:t>
      </w:r>
    </w:p>
    <w:p w14:paraId="009E0D6C" w14:textId="77777777" w:rsidR="002234FA" w:rsidRPr="00BF0CEA" w:rsidRDefault="002234FA" w:rsidP="002234FA">
      <w:pPr>
        <w:spacing w:before="120" w:after="120"/>
        <w:rPr>
          <w:rFonts w:cstheme="minorBidi"/>
          <w:sz w:val="21"/>
          <w:szCs w:val="21"/>
        </w:rPr>
      </w:pPr>
      <w:r w:rsidRPr="00BF0CEA">
        <w:rPr>
          <w:rFonts w:cstheme="minorBidi"/>
          <w:sz w:val="21"/>
          <w:szCs w:val="21"/>
        </w:rPr>
        <w:t xml:space="preserve">Instances of discrimination must be reported to a member of the Senior Management Team. On-hire employees can alternatively report instances of discrimination to their Account Manager. Any reports of discriminatory behaviour will be treated seriously and investigated promptly, confidentially and impartially. </w:t>
      </w:r>
    </w:p>
    <w:p w14:paraId="4A758BC0" w14:textId="77777777" w:rsidR="002234FA" w:rsidRPr="00BF0CEA" w:rsidRDefault="002234FA" w:rsidP="002234FA">
      <w:pPr>
        <w:spacing w:before="120" w:after="120"/>
        <w:rPr>
          <w:rFonts w:cstheme="minorBidi"/>
          <w:sz w:val="21"/>
          <w:szCs w:val="21"/>
        </w:rPr>
      </w:pPr>
      <w:r w:rsidRPr="00BF0CEA">
        <w:rPr>
          <w:rFonts w:cstheme="minorBidi"/>
          <w:sz w:val="21"/>
          <w:szCs w:val="21"/>
        </w:rPr>
        <w:t>The potential consequences of breaching this Policy may include the following disciplinary action:</w:t>
      </w:r>
    </w:p>
    <w:p w14:paraId="1A7F2257" w14:textId="77777777" w:rsidR="002234FA" w:rsidRPr="00BF0CEA" w:rsidRDefault="002234FA" w:rsidP="002234FA">
      <w:pPr>
        <w:numPr>
          <w:ilvl w:val="0"/>
          <w:numId w:val="10"/>
        </w:numPr>
        <w:spacing w:after="0" w:line="240" w:lineRule="auto"/>
        <w:ind w:left="760" w:hanging="357"/>
        <w:rPr>
          <w:rFonts w:cstheme="minorBidi"/>
          <w:sz w:val="21"/>
          <w:szCs w:val="21"/>
        </w:rPr>
      </w:pPr>
      <w:r w:rsidRPr="00BF0CEA">
        <w:rPr>
          <w:rFonts w:cstheme="minorBidi"/>
          <w:sz w:val="21"/>
          <w:szCs w:val="21"/>
        </w:rPr>
        <w:t>Warning issued (verbal or written)</w:t>
      </w:r>
    </w:p>
    <w:p w14:paraId="1A551D87" w14:textId="77777777" w:rsidR="002234FA" w:rsidRPr="00BF0CEA" w:rsidRDefault="002234FA" w:rsidP="002234FA">
      <w:pPr>
        <w:numPr>
          <w:ilvl w:val="0"/>
          <w:numId w:val="10"/>
        </w:numPr>
        <w:spacing w:after="0" w:line="240" w:lineRule="auto"/>
        <w:ind w:left="760" w:hanging="357"/>
        <w:rPr>
          <w:rFonts w:cstheme="minorBidi"/>
          <w:sz w:val="21"/>
          <w:szCs w:val="21"/>
        </w:rPr>
      </w:pPr>
      <w:r w:rsidRPr="00BF0CEA">
        <w:rPr>
          <w:rFonts w:cstheme="minorBidi"/>
          <w:sz w:val="21"/>
          <w:szCs w:val="21"/>
        </w:rPr>
        <w:t>Termination of employment</w:t>
      </w:r>
    </w:p>
    <w:p w14:paraId="4E5A872E" w14:textId="77777777" w:rsidR="002234FA" w:rsidRPr="00BF0CEA" w:rsidRDefault="002234FA" w:rsidP="002234FA">
      <w:pPr>
        <w:numPr>
          <w:ilvl w:val="0"/>
          <w:numId w:val="10"/>
        </w:numPr>
        <w:spacing w:after="0" w:line="240" w:lineRule="auto"/>
        <w:ind w:left="760" w:hanging="357"/>
        <w:rPr>
          <w:rFonts w:cstheme="minorBidi"/>
          <w:sz w:val="21"/>
          <w:szCs w:val="21"/>
        </w:rPr>
      </w:pPr>
      <w:r w:rsidRPr="00BF0CEA">
        <w:rPr>
          <w:rFonts w:cstheme="minorBidi"/>
          <w:sz w:val="21"/>
          <w:szCs w:val="21"/>
        </w:rPr>
        <w:t>Ending of contract (for contractors or representatives of contractors)</w:t>
      </w:r>
    </w:p>
    <w:p w14:paraId="6C2EEBFA" w14:textId="60E73295" w:rsidR="000543B5" w:rsidRPr="00BF0CEA" w:rsidRDefault="002234FA" w:rsidP="00A440ED">
      <w:pPr>
        <w:spacing w:before="120" w:after="120"/>
        <w:rPr>
          <w:rFonts w:cstheme="minorBidi"/>
          <w:sz w:val="21"/>
          <w:szCs w:val="21"/>
        </w:rPr>
      </w:pPr>
      <w:r w:rsidRPr="00BF0CEA">
        <w:rPr>
          <w:rFonts w:cstheme="minorBidi"/>
          <w:sz w:val="21"/>
          <w:szCs w:val="21"/>
        </w:rPr>
        <w:t xml:space="preserve">If you have any queries regarding the interpretation of this Policy, please contact a member of the Senior Management Team.  </w:t>
      </w:r>
    </w:p>
    <w:p w14:paraId="5653C120" w14:textId="77777777" w:rsidR="00D567C7" w:rsidRPr="00BF0CEA" w:rsidRDefault="00D567C7" w:rsidP="00D567C7">
      <w:pPr>
        <w:spacing w:after="0"/>
        <w:jc w:val="both"/>
        <w:rPr>
          <w:rFonts w:eastAsia="Calibri"/>
          <w:sz w:val="21"/>
          <w:szCs w:val="21"/>
        </w:rPr>
      </w:pPr>
      <w:r w:rsidRPr="00BF0CEA">
        <w:rPr>
          <w:rFonts w:eastAsia="Calibri"/>
          <w:sz w:val="21"/>
          <w:szCs w:val="21"/>
        </w:rPr>
        <w:t>Approved by</w:t>
      </w:r>
    </w:p>
    <w:p w14:paraId="6624CA7B" w14:textId="77777777" w:rsidR="00D567C7" w:rsidRPr="00BF0CEA" w:rsidRDefault="00D567C7" w:rsidP="00D567C7">
      <w:pPr>
        <w:spacing w:after="0"/>
        <w:jc w:val="both"/>
        <w:rPr>
          <w:rFonts w:eastAsia="Calibri"/>
          <w:sz w:val="21"/>
          <w:szCs w:val="21"/>
        </w:rPr>
      </w:pPr>
    </w:p>
    <w:p w14:paraId="2C78B311" w14:textId="48DCE2A2" w:rsidR="00D567C7" w:rsidRPr="00BF0CEA" w:rsidRDefault="00D567C7" w:rsidP="00D567C7">
      <w:pPr>
        <w:spacing w:after="0"/>
        <w:jc w:val="both"/>
        <w:rPr>
          <w:rFonts w:eastAsia="Calibri"/>
          <w:sz w:val="21"/>
          <w:szCs w:val="21"/>
        </w:rPr>
      </w:pPr>
      <w:r w:rsidRPr="00BF0CEA">
        <w:rPr>
          <w:rFonts w:eastAsia="Calibri"/>
          <w:noProof/>
          <w:sz w:val="21"/>
          <w:szCs w:val="21"/>
        </w:rPr>
        <w:drawing>
          <wp:inline distT="0" distB="0" distL="0" distR="0" wp14:anchorId="0E11A781" wp14:editId="1E1B0C16">
            <wp:extent cx="1114425" cy="333375"/>
            <wp:effectExtent l="0" t="0" r="9525" b="9525"/>
            <wp:docPr id="27496586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65864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A599C" w14:textId="77777777" w:rsidR="00D567C7" w:rsidRPr="00BF0CEA" w:rsidRDefault="00D567C7" w:rsidP="00D567C7">
      <w:pPr>
        <w:spacing w:after="0"/>
        <w:jc w:val="both"/>
        <w:rPr>
          <w:rFonts w:eastAsia="Calibri"/>
          <w:sz w:val="21"/>
          <w:szCs w:val="21"/>
        </w:rPr>
      </w:pPr>
    </w:p>
    <w:p w14:paraId="49CC859F" w14:textId="77777777" w:rsidR="00D567C7" w:rsidRPr="00BF0CEA" w:rsidRDefault="00D567C7" w:rsidP="00D567C7">
      <w:pPr>
        <w:spacing w:after="0"/>
        <w:jc w:val="both"/>
        <w:rPr>
          <w:rFonts w:eastAsia="Calibri"/>
          <w:b/>
          <w:bCs/>
          <w:sz w:val="21"/>
          <w:szCs w:val="21"/>
        </w:rPr>
      </w:pPr>
      <w:r w:rsidRPr="00BF0CEA">
        <w:rPr>
          <w:rFonts w:eastAsia="Calibri"/>
          <w:b/>
          <w:bCs/>
          <w:sz w:val="21"/>
          <w:szCs w:val="21"/>
        </w:rPr>
        <w:t>Zebulun Riddell</w:t>
      </w:r>
    </w:p>
    <w:p w14:paraId="462EF755" w14:textId="101ADB42" w:rsidR="00D567C7" w:rsidRPr="00BF0CEA" w:rsidRDefault="00D567C7" w:rsidP="00D567C7">
      <w:pPr>
        <w:spacing w:after="0"/>
        <w:jc w:val="both"/>
        <w:rPr>
          <w:rFonts w:eastAsia="Calibri"/>
          <w:sz w:val="21"/>
          <w:szCs w:val="21"/>
        </w:rPr>
      </w:pPr>
      <w:r w:rsidRPr="00BF0CEA">
        <w:rPr>
          <w:rFonts w:eastAsia="Calibri"/>
          <w:sz w:val="21"/>
          <w:szCs w:val="21"/>
        </w:rPr>
        <w:t xml:space="preserve">Managing </w:t>
      </w:r>
      <w:r w:rsidR="00BF0CEA">
        <w:rPr>
          <w:rFonts w:eastAsia="Calibri"/>
          <w:sz w:val="21"/>
          <w:szCs w:val="21"/>
        </w:rPr>
        <w:t>Director</w:t>
      </w:r>
    </w:p>
    <w:p w14:paraId="0016AC47" w14:textId="50C113FF" w:rsidR="00AB22A9" w:rsidRPr="00BF0CEA" w:rsidRDefault="00BF0CEA" w:rsidP="00D567C7">
      <w:pPr>
        <w:spacing w:after="0"/>
        <w:jc w:val="both"/>
        <w:rPr>
          <w:sz w:val="21"/>
          <w:szCs w:val="21"/>
        </w:rPr>
      </w:pPr>
      <w:r>
        <w:rPr>
          <w:rFonts w:eastAsia="Calibri"/>
          <w:sz w:val="21"/>
          <w:szCs w:val="21"/>
        </w:rPr>
        <w:t>June 2025</w:t>
      </w:r>
    </w:p>
    <w:sectPr w:rsidR="00AB22A9" w:rsidRPr="00BF0CEA" w:rsidSect="00D567C7">
      <w:headerReference w:type="default" r:id="rId9"/>
      <w:footerReference w:type="default" r:id="rId10"/>
      <w:pgSz w:w="11906" w:h="16838" w:code="9"/>
      <w:pgMar w:top="1191" w:right="851" w:bottom="1191" w:left="851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794F0" w14:textId="77777777" w:rsidR="00B552C5" w:rsidRDefault="00B552C5" w:rsidP="00DE2B42">
      <w:r>
        <w:separator/>
      </w:r>
    </w:p>
  </w:endnote>
  <w:endnote w:type="continuationSeparator" w:id="0">
    <w:p w14:paraId="3EE54E04" w14:textId="77777777" w:rsidR="00B552C5" w:rsidRDefault="00B552C5" w:rsidP="00DE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Pro">
    <w:altName w:val="Arial"/>
    <w:panose1 w:val="00000000000000000000"/>
    <w:charset w:val="00"/>
    <w:family w:val="swiss"/>
    <w:notTrueType/>
    <w:pitch w:val="variable"/>
    <w:sig w:usb0="A00002AF" w:usb1="5000204A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115" w:tblpY="1"/>
      <w:tblOverlap w:val="never"/>
      <w:tblW w:w="4870" w:type="pct"/>
      <w:tblBorders>
        <w:top w:val="single" w:sz="4" w:space="0" w:color="070421" w:themeColor="text1"/>
      </w:tblBorders>
      <w:tblLook w:val="04A0" w:firstRow="1" w:lastRow="0" w:firstColumn="1" w:lastColumn="0" w:noHBand="0" w:noVBand="1"/>
    </w:tblPr>
    <w:tblGrid>
      <w:gridCol w:w="6946"/>
      <w:gridCol w:w="2688"/>
      <w:gridCol w:w="305"/>
    </w:tblGrid>
    <w:tr w:rsidR="00D737DC" w:rsidRPr="00DE2B42" w14:paraId="1B3FD949" w14:textId="77777777" w:rsidTr="00BF0CEA">
      <w:trPr>
        <w:trHeight w:val="510"/>
      </w:trPr>
      <w:tc>
        <w:tcPr>
          <w:tcW w:w="3494" w:type="pct"/>
          <w:shd w:val="clear" w:color="auto" w:fill="auto"/>
          <w:vAlign w:val="center"/>
        </w:tcPr>
        <w:p w14:paraId="103C3C20" w14:textId="77777777" w:rsidR="00BF0CEA" w:rsidRPr="00F910D1" w:rsidRDefault="00BF0CEA" w:rsidP="00BF0CEA">
          <w:pPr>
            <w:pStyle w:val="FooterStyle"/>
            <w:framePr w:hSpace="0" w:wrap="auto" w:vAnchor="margin" w:hAnchor="text" w:xAlign="left" w:yAlign="inline"/>
            <w:suppressOverlap w:val="0"/>
          </w:pPr>
          <w:r w:rsidRPr="00F910D1">
            <w:drawing>
              <wp:anchor distT="0" distB="0" distL="114300" distR="114300" simplePos="0" relativeHeight="251669504" behindDoc="0" locked="0" layoutInCell="1" allowOverlap="1" wp14:anchorId="71DB4661" wp14:editId="0427DE45">
                <wp:simplePos x="0" y="0"/>
                <wp:positionH relativeFrom="column">
                  <wp:posOffset>518160</wp:posOffset>
                </wp:positionH>
                <wp:positionV relativeFrom="paragraph">
                  <wp:posOffset>10189210</wp:posOffset>
                </wp:positionV>
                <wp:extent cx="453390" cy="453390"/>
                <wp:effectExtent l="0" t="0" r="3810" b="3810"/>
                <wp:wrapNone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910D1">
            <w:drawing>
              <wp:anchor distT="0" distB="0" distL="114300" distR="114300" simplePos="0" relativeHeight="251668480" behindDoc="0" locked="0" layoutInCell="1" allowOverlap="1" wp14:anchorId="0886A741" wp14:editId="30CB2635">
                <wp:simplePos x="0" y="0"/>
                <wp:positionH relativeFrom="column">
                  <wp:posOffset>518160</wp:posOffset>
                </wp:positionH>
                <wp:positionV relativeFrom="paragraph">
                  <wp:posOffset>10189210</wp:posOffset>
                </wp:positionV>
                <wp:extent cx="453390" cy="453390"/>
                <wp:effectExtent l="0" t="0" r="3810" b="3810"/>
                <wp:wrapNone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910D1">
            <w:t xml:space="preserve">© </w:t>
          </w:r>
          <w:r>
            <w:t>L</w:t>
          </w:r>
          <w:r w:rsidRPr="002D5A80">
            <w:t>abour Solutions Australia trading as Blu By Adcorp</w:t>
          </w:r>
        </w:p>
        <w:p w14:paraId="732CBF3A" w14:textId="77777777" w:rsidR="00D737DC" w:rsidRPr="00DE2B42" w:rsidRDefault="00D737DC" w:rsidP="00DE2B42">
          <w:pPr>
            <w:pStyle w:val="FooterStyle"/>
            <w:framePr w:hSpace="0" w:wrap="auto" w:vAnchor="margin" w:hAnchor="text" w:xAlign="left" w:yAlign="inline"/>
            <w:suppressOverlap w:val="0"/>
          </w:pPr>
          <w:r w:rsidRPr="00DE2B42">
            <w:t>Commercial in Confidence | Uncontrolled when printed or downloaded</w:t>
          </w:r>
        </w:p>
      </w:tc>
      <w:tc>
        <w:tcPr>
          <w:tcW w:w="1352" w:type="pct"/>
          <w:shd w:val="clear" w:color="auto" w:fill="auto"/>
          <w:vAlign w:val="center"/>
        </w:tcPr>
        <w:p w14:paraId="595F3EA9" w14:textId="1E3568B4" w:rsidR="00893F0B" w:rsidRDefault="00893F0B" w:rsidP="00893F0B">
          <w:pPr>
            <w:pStyle w:val="FooterStyle"/>
            <w:framePr w:hSpace="0" w:wrap="auto" w:vAnchor="margin" w:hAnchor="text" w:xAlign="left" w:yAlign="inline"/>
            <w:spacing w:before="120"/>
            <w:suppressOverlap w:val="0"/>
          </w:pPr>
          <w:r>
            <w:t>Policy No.: PO-00</w:t>
          </w:r>
          <w:r w:rsidR="00107239">
            <w:t>4</w:t>
          </w:r>
        </w:p>
        <w:p w14:paraId="43CDB27B" w14:textId="0C53DF06" w:rsidR="00893F0B" w:rsidRDefault="00893F0B" w:rsidP="00893F0B">
          <w:pPr>
            <w:pStyle w:val="FooterStyle"/>
            <w:framePr w:hSpace="0" w:wrap="auto" w:vAnchor="margin" w:hAnchor="text" w:xAlign="left" w:yAlign="inline"/>
            <w:suppressOverlap w:val="0"/>
          </w:pPr>
          <w:r>
            <w:t xml:space="preserve">Revision: </w:t>
          </w:r>
          <w:r w:rsidR="00BF0CEA">
            <w:t>6</w:t>
          </w:r>
        </w:p>
        <w:p w14:paraId="69362903" w14:textId="5B9E4447" w:rsidR="00B80D65" w:rsidRPr="00DE2B42" w:rsidRDefault="00893F0B" w:rsidP="00893F0B">
          <w:pPr>
            <w:pStyle w:val="FooterStyle"/>
            <w:framePr w:hSpace="0" w:wrap="auto" w:vAnchor="margin" w:hAnchor="text" w:xAlign="left" w:yAlign="inline"/>
            <w:suppressOverlap w:val="0"/>
          </w:pPr>
          <w:r>
            <w:t xml:space="preserve">Date: </w:t>
          </w:r>
          <w:r w:rsidR="00BF0CEA">
            <w:t>20</w:t>
          </w:r>
          <w:r>
            <w:t>-</w:t>
          </w:r>
          <w:r w:rsidR="00BF0CEA">
            <w:t>Jun</w:t>
          </w:r>
          <w:r>
            <w:t>-2</w:t>
          </w:r>
          <w:r w:rsidR="00BF0CEA">
            <w:t>5</w:t>
          </w:r>
          <w:r w:rsidR="00B80D65">
            <w:t xml:space="preserve">          </w:t>
          </w:r>
        </w:p>
      </w:tc>
      <w:tc>
        <w:tcPr>
          <w:tcW w:w="153" w:type="pct"/>
          <w:shd w:val="clear" w:color="auto" w:fill="auto"/>
          <w:vAlign w:val="center"/>
        </w:tcPr>
        <w:p w14:paraId="5DD04DA7" w14:textId="77777777" w:rsidR="00D737DC" w:rsidRPr="00DE2B42" w:rsidRDefault="00D737DC" w:rsidP="00DE2B42">
          <w:pPr>
            <w:pStyle w:val="FooterStyle"/>
            <w:framePr w:hSpace="0" w:wrap="auto" w:vAnchor="margin" w:hAnchor="text" w:xAlign="left" w:yAlign="inline"/>
            <w:suppressOverlap w:val="0"/>
          </w:pPr>
          <w:r w:rsidRPr="00DE2B42">
            <w:fldChar w:fldCharType="begin"/>
          </w:r>
          <w:r w:rsidRPr="00DE2B42">
            <w:instrText xml:space="preserve"> PAGE   \* MERGEFORMAT </w:instrText>
          </w:r>
          <w:r w:rsidRPr="00DE2B42">
            <w:fldChar w:fldCharType="separate"/>
          </w:r>
          <w:r w:rsidRPr="00DE2B42">
            <w:t>1</w:t>
          </w:r>
          <w:r w:rsidRPr="00DE2B42">
            <w:fldChar w:fldCharType="end"/>
          </w:r>
        </w:p>
      </w:tc>
    </w:tr>
  </w:tbl>
  <w:p w14:paraId="7B7F8248" w14:textId="77777777" w:rsidR="00D737DC" w:rsidRDefault="00D737DC" w:rsidP="00DE2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BD226" w14:textId="77777777" w:rsidR="00B552C5" w:rsidRDefault="00B552C5" w:rsidP="00DE2B42">
      <w:bookmarkStart w:id="0" w:name="_Hlk75274060"/>
      <w:bookmarkEnd w:id="0"/>
      <w:r>
        <w:separator/>
      </w:r>
    </w:p>
  </w:footnote>
  <w:footnote w:type="continuationSeparator" w:id="0">
    <w:p w14:paraId="50C23858" w14:textId="77777777" w:rsidR="00B552C5" w:rsidRDefault="00B552C5" w:rsidP="00DE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D737DC" w14:paraId="4D51B2E9" w14:textId="77777777" w:rsidTr="00D737DC">
      <w:tc>
        <w:tcPr>
          <w:tcW w:w="5097" w:type="dxa"/>
        </w:tcPr>
        <w:p w14:paraId="4AF547B4" w14:textId="77777777" w:rsidR="00D737DC" w:rsidRDefault="00D737DC" w:rsidP="00DE2B42">
          <w:pPr>
            <w:pStyle w:val="Header"/>
          </w:pPr>
          <w:r w:rsidRPr="00A274F7">
            <w:rPr>
              <w:noProof/>
            </w:rPr>
            <w:drawing>
              <wp:inline distT="0" distB="0" distL="0" distR="0" wp14:anchorId="1D5B6978" wp14:editId="288AA87E">
                <wp:extent cx="642185" cy="406400"/>
                <wp:effectExtent l="0" t="0" r="5715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18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</w:tcPr>
        <w:p w14:paraId="3ECCAE90" w14:textId="77777777" w:rsidR="00DE2B42" w:rsidRPr="00DE2B42" w:rsidRDefault="00DE2B42" w:rsidP="00DE2B42">
          <w:pPr>
            <w:pStyle w:val="DocumentTitle"/>
          </w:pPr>
        </w:p>
      </w:tc>
    </w:tr>
  </w:tbl>
  <w:p w14:paraId="5249845D" w14:textId="77777777" w:rsidR="00D737DC" w:rsidRDefault="00D737DC" w:rsidP="00DE2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B9C2C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46132529" o:spid="_x0000_i1025" type="#_x0000_t75" style="width:17.6pt;height:25.1pt;visibility:visible;mso-wrap-style:square">
            <v:imagedata r:id="rId1" o:title=""/>
          </v:shape>
        </w:pict>
      </mc:Choice>
      <mc:Fallback>
        <w:drawing>
          <wp:inline distT="0" distB="0" distL="0" distR="0" wp14:anchorId="739FB5F5">
            <wp:extent cx="223520" cy="318770"/>
            <wp:effectExtent l="0" t="0" r="0" b="0"/>
            <wp:docPr id="746132529" name="Picture 74613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9B68C7"/>
    <w:multiLevelType w:val="hybridMultilevel"/>
    <w:tmpl w:val="DE3E8CE2"/>
    <w:lvl w:ilvl="0" w:tplc="DC72C25E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B2651C"/>
    <w:multiLevelType w:val="hybridMultilevel"/>
    <w:tmpl w:val="82B037BE"/>
    <w:lvl w:ilvl="0" w:tplc="D848C21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70421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F6593"/>
    <w:multiLevelType w:val="hybridMultilevel"/>
    <w:tmpl w:val="FCA4A2C6"/>
    <w:lvl w:ilvl="0" w:tplc="2EB096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4180D0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13FA"/>
    <w:multiLevelType w:val="hybridMultilevel"/>
    <w:tmpl w:val="04F6C5B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322129"/>
    <w:multiLevelType w:val="hybridMultilevel"/>
    <w:tmpl w:val="CD2E0D3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4A441D9"/>
    <w:multiLevelType w:val="multilevel"/>
    <w:tmpl w:val="66CE4C7E"/>
    <w:styleLink w:val="OutlineBullets"/>
    <w:lvl w:ilvl="0">
      <w:start w:val="1"/>
      <w:numFmt w:val="bullet"/>
      <w:pStyle w:val="List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6" w15:restartNumberingAfterBreak="0">
    <w:nsid w:val="4FF40240"/>
    <w:multiLevelType w:val="hybridMultilevel"/>
    <w:tmpl w:val="3FF61FF2"/>
    <w:lvl w:ilvl="0" w:tplc="DC72C2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477C12"/>
    <w:multiLevelType w:val="hybridMultilevel"/>
    <w:tmpl w:val="30BC0AC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76E44E2"/>
    <w:multiLevelType w:val="multilevel"/>
    <w:tmpl w:val="FADA2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75285D97"/>
    <w:multiLevelType w:val="hybridMultilevel"/>
    <w:tmpl w:val="540840FA"/>
    <w:lvl w:ilvl="0" w:tplc="DC72C25E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9515C2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38926421">
    <w:abstractNumId w:val="1"/>
  </w:num>
  <w:num w:numId="2" w16cid:durableId="52436182">
    <w:abstractNumId w:val="8"/>
  </w:num>
  <w:num w:numId="3" w16cid:durableId="313529716">
    <w:abstractNumId w:val="1"/>
  </w:num>
  <w:num w:numId="4" w16cid:durableId="1370373801">
    <w:abstractNumId w:val="6"/>
  </w:num>
  <w:num w:numId="5" w16cid:durableId="1321499340">
    <w:abstractNumId w:val="2"/>
  </w:num>
  <w:num w:numId="6" w16cid:durableId="138695446">
    <w:abstractNumId w:val="5"/>
  </w:num>
  <w:num w:numId="7" w16cid:durableId="1200240275">
    <w:abstractNumId w:val="10"/>
  </w:num>
  <w:num w:numId="8" w16cid:durableId="1221092437">
    <w:abstractNumId w:val="9"/>
  </w:num>
  <w:num w:numId="9" w16cid:durableId="930357190">
    <w:abstractNumId w:val="0"/>
  </w:num>
  <w:num w:numId="10" w16cid:durableId="1819347882">
    <w:abstractNumId w:val="3"/>
  </w:num>
  <w:num w:numId="11" w16cid:durableId="995690908">
    <w:abstractNumId w:val="7"/>
  </w:num>
  <w:num w:numId="12" w16cid:durableId="1096943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C5"/>
    <w:rsid w:val="000543B5"/>
    <w:rsid w:val="00107239"/>
    <w:rsid w:val="001316CD"/>
    <w:rsid w:val="001660D1"/>
    <w:rsid w:val="002234FA"/>
    <w:rsid w:val="00330268"/>
    <w:rsid w:val="003464EE"/>
    <w:rsid w:val="003C1AEA"/>
    <w:rsid w:val="00456396"/>
    <w:rsid w:val="005A3590"/>
    <w:rsid w:val="005A6BF0"/>
    <w:rsid w:val="005B3838"/>
    <w:rsid w:val="005C567D"/>
    <w:rsid w:val="00602FDE"/>
    <w:rsid w:val="006516E4"/>
    <w:rsid w:val="006D33AD"/>
    <w:rsid w:val="006F5223"/>
    <w:rsid w:val="007641DD"/>
    <w:rsid w:val="00893F0B"/>
    <w:rsid w:val="00987DFC"/>
    <w:rsid w:val="00A440ED"/>
    <w:rsid w:val="00AB22A9"/>
    <w:rsid w:val="00B552C5"/>
    <w:rsid w:val="00B80D65"/>
    <w:rsid w:val="00BF0CEA"/>
    <w:rsid w:val="00C26A99"/>
    <w:rsid w:val="00C519A6"/>
    <w:rsid w:val="00CD4B05"/>
    <w:rsid w:val="00CE1761"/>
    <w:rsid w:val="00D567C7"/>
    <w:rsid w:val="00D737DC"/>
    <w:rsid w:val="00D75725"/>
    <w:rsid w:val="00DE015F"/>
    <w:rsid w:val="00DE2B42"/>
    <w:rsid w:val="00E8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6E0C8"/>
  <w15:chartTrackingRefBased/>
  <w15:docId w15:val="{072CEDB8-DB2C-46C5-96EA-A1527C98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B42"/>
    <w:rPr>
      <w:rFonts w:cstheme="minorHAnsi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D737DC"/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7DC"/>
    <w:pPr>
      <w:keepNext/>
      <w:keepLines/>
      <w:spacing w:before="40" w:after="0"/>
      <w:outlineLvl w:val="1"/>
    </w:pPr>
    <w:rPr>
      <w:rFonts w:asciiTheme="majorHAnsi" w:eastAsiaTheme="majorEastAsia" w:hAnsiTheme="majorHAnsi" w:cstheme="majorHAnsi"/>
      <w:color w:val="0C59D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axus"/>
    <w:basedOn w:val="TableNormal"/>
    <w:rsid w:val="00C26A99"/>
    <w:pPr>
      <w:spacing w:after="0" w:line="240" w:lineRule="auto"/>
    </w:pPr>
    <w:rPr>
      <w:rFonts w:eastAsia="MS Mincho" w:cs="Times New Roman"/>
      <w:color w:val="070421" w:themeColor="text1"/>
      <w:lang w:val="en-GB"/>
    </w:rPr>
    <w:tblPr>
      <w:tblBorders>
        <w:top w:val="single" w:sz="4" w:space="0" w:color="0C59DA" w:themeColor="accent1"/>
        <w:left w:val="single" w:sz="4" w:space="0" w:color="0C59DA" w:themeColor="accent1"/>
        <w:bottom w:val="single" w:sz="4" w:space="0" w:color="0C59DA" w:themeColor="accent1"/>
        <w:right w:val="single" w:sz="4" w:space="0" w:color="0C59DA" w:themeColor="accent1"/>
        <w:insideH w:val="single" w:sz="4" w:space="0" w:color="0C59DA" w:themeColor="accent1"/>
        <w:insideV w:val="single" w:sz="4" w:space="0" w:color="0C59DA" w:themeColor="accent1"/>
      </w:tblBorders>
    </w:tblPr>
    <w:tcPr>
      <w:shd w:val="clear" w:color="auto" w:fill="FFFFFF" w:themeFill="background1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D73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DC"/>
  </w:style>
  <w:style w:type="paragraph" w:styleId="Footer">
    <w:name w:val="footer"/>
    <w:basedOn w:val="Normal"/>
    <w:link w:val="FooterChar"/>
    <w:uiPriority w:val="99"/>
    <w:unhideWhenUsed/>
    <w:rsid w:val="00D73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DC"/>
  </w:style>
  <w:style w:type="paragraph" w:styleId="Title">
    <w:name w:val="Title"/>
    <w:basedOn w:val="Normal"/>
    <w:link w:val="TitleChar"/>
    <w:uiPriority w:val="10"/>
    <w:qFormat/>
    <w:rsid w:val="00D737DC"/>
    <w:pPr>
      <w:widowControl w:val="0"/>
      <w:autoSpaceDE w:val="0"/>
      <w:autoSpaceDN w:val="0"/>
      <w:spacing w:before="272" w:after="0" w:line="240" w:lineRule="auto"/>
      <w:ind w:right="-2"/>
      <w:outlineLvl w:val="0"/>
    </w:pPr>
    <w:rPr>
      <w:rFonts w:asciiTheme="majorHAnsi" w:eastAsia="Helvetica LT Pro" w:hAnsiTheme="majorHAnsi" w:cstheme="majorHAnsi"/>
      <w:b/>
      <w:bCs/>
      <w:color w:val="0C59DA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737DC"/>
    <w:rPr>
      <w:rFonts w:asciiTheme="majorHAnsi" w:eastAsia="Helvetica LT Pro" w:hAnsiTheme="majorHAnsi" w:cstheme="majorHAnsi"/>
      <w:b/>
      <w:bCs/>
      <w:color w:val="0C59DA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737DC"/>
    <w:rPr>
      <w:rFonts w:asciiTheme="majorHAnsi" w:eastAsia="Helvetica LT Pro" w:hAnsiTheme="majorHAnsi" w:cstheme="majorHAnsi"/>
      <w:b/>
      <w:bCs/>
      <w:color w:val="0C59DA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737DC"/>
    <w:rPr>
      <w:rFonts w:asciiTheme="majorHAnsi" w:eastAsiaTheme="majorEastAsia" w:hAnsiTheme="majorHAnsi" w:cstheme="majorHAnsi"/>
      <w:color w:val="0C59DA"/>
      <w:sz w:val="28"/>
      <w:szCs w:val="28"/>
    </w:rPr>
  </w:style>
  <w:style w:type="paragraph" w:styleId="ListParagraph">
    <w:name w:val="List Paragraph"/>
    <w:basedOn w:val="Normal"/>
    <w:uiPriority w:val="34"/>
    <w:qFormat/>
    <w:rsid w:val="00D737DC"/>
    <w:pPr>
      <w:numPr>
        <w:numId w:val="1"/>
      </w:numPr>
      <w:spacing w:before="240" w:after="0" w:line="240" w:lineRule="auto"/>
      <w:contextualSpacing/>
    </w:pPr>
    <w:rPr>
      <w:szCs w:val="32"/>
      <w:lang w:val="en-GB"/>
    </w:rPr>
  </w:style>
  <w:style w:type="table" w:customStyle="1" w:styleId="Paxus1">
    <w:name w:val="Paxus1"/>
    <w:basedOn w:val="TableNormal"/>
    <w:next w:val="TableGrid"/>
    <w:rsid w:val="00D737DC"/>
    <w:pPr>
      <w:spacing w:after="0" w:line="240" w:lineRule="auto"/>
    </w:pPr>
    <w:rPr>
      <w:rFonts w:ascii="Calibri" w:eastAsia="MS Mincho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</w:rPr>
      <w:tblPr/>
      <w:tcPr>
        <w:shd w:val="clear" w:color="auto" w:fill="0C59DA" w:themeFill="accent1"/>
      </w:tcPr>
    </w:tblStylePr>
    <w:tblStylePr w:type="la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</w:style>
  <w:style w:type="paragraph" w:customStyle="1" w:styleId="DocumentTitle">
    <w:name w:val="Document Title"/>
    <w:basedOn w:val="Normal"/>
    <w:link w:val="DocumentTitleChar"/>
    <w:qFormat/>
    <w:rsid w:val="00DE2B42"/>
    <w:pPr>
      <w:spacing w:after="0" w:line="240" w:lineRule="auto"/>
      <w:jc w:val="right"/>
    </w:pPr>
    <w:rPr>
      <w:b/>
      <w:color w:val="0C59DA" w:themeColor="accent1"/>
    </w:rPr>
  </w:style>
  <w:style w:type="paragraph" w:customStyle="1" w:styleId="FooterStyle">
    <w:name w:val="Footer Style"/>
    <w:basedOn w:val="Normal"/>
    <w:link w:val="FooterStyleChar"/>
    <w:qFormat/>
    <w:rsid w:val="00DE2B42"/>
    <w:pPr>
      <w:framePr w:hSpace="180" w:wrap="around" w:vAnchor="text" w:hAnchor="margin" w:x="115" w:y="1"/>
      <w:spacing w:after="0" w:line="240" w:lineRule="auto"/>
      <w:suppressOverlap/>
    </w:pPr>
    <w:rPr>
      <w:rFonts w:eastAsia="Times"/>
      <w:noProof/>
      <w:sz w:val="16"/>
      <w:lang w:val="en-GB"/>
    </w:rPr>
  </w:style>
  <w:style w:type="character" w:customStyle="1" w:styleId="DocumentTitleChar">
    <w:name w:val="Document Title Char"/>
    <w:basedOn w:val="DefaultParagraphFont"/>
    <w:link w:val="DocumentTitle"/>
    <w:rsid w:val="00DE2B42"/>
    <w:rPr>
      <w:rFonts w:cstheme="minorHAnsi"/>
      <w:b/>
      <w:color w:val="0C59DA" w:themeColor="accent1"/>
      <w:sz w:val="24"/>
      <w:szCs w:val="24"/>
    </w:rPr>
  </w:style>
  <w:style w:type="character" w:customStyle="1" w:styleId="FooterStyleChar">
    <w:name w:val="Footer Style Char"/>
    <w:basedOn w:val="DefaultParagraphFont"/>
    <w:link w:val="FooterStyle"/>
    <w:rsid w:val="00DE2B42"/>
    <w:rPr>
      <w:rFonts w:eastAsia="Times" w:cstheme="minorHAnsi"/>
      <w:noProof/>
      <w:sz w:val="16"/>
      <w:szCs w:val="24"/>
      <w:lang w:val="en-GB"/>
    </w:rPr>
  </w:style>
  <w:style w:type="character" w:styleId="Hyperlink">
    <w:name w:val="Hyperlink"/>
    <w:rsid w:val="006516E4"/>
    <w:rPr>
      <w:rFonts w:ascii="Arial" w:hAnsi="Arial"/>
      <w:color w:val="0000FF"/>
      <w:u w:val="single"/>
    </w:rPr>
  </w:style>
  <w:style w:type="numbering" w:customStyle="1" w:styleId="OutlineBullets">
    <w:name w:val="Outline Bullets"/>
    <w:uiPriority w:val="99"/>
    <w:semiHidden/>
    <w:rsid w:val="006516E4"/>
    <w:pPr>
      <w:numPr>
        <w:numId w:val="6"/>
      </w:numPr>
    </w:pPr>
  </w:style>
  <w:style w:type="paragraph" w:styleId="ListBullet">
    <w:name w:val="List Bullet"/>
    <w:basedOn w:val="BodyText"/>
    <w:qFormat/>
    <w:rsid w:val="006516E4"/>
    <w:pPr>
      <w:keepLines/>
      <w:numPr>
        <w:numId w:val="6"/>
      </w:numPr>
      <w:spacing w:before="60" w:after="60" w:line="240" w:lineRule="auto"/>
    </w:pPr>
    <w:rPr>
      <w:rFonts w:ascii="Calibri" w:eastAsia="Calibri" w:hAnsi="Calibri" w:cs="Times New Roman"/>
      <w:color w:val="17365D"/>
      <w:sz w:val="22"/>
      <w:szCs w:val="22"/>
    </w:rPr>
  </w:style>
  <w:style w:type="paragraph" w:styleId="ListBullet2">
    <w:name w:val="List Bullet 2"/>
    <w:basedOn w:val="ListBullet"/>
    <w:rsid w:val="006516E4"/>
    <w:pPr>
      <w:numPr>
        <w:ilvl w:val="1"/>
      </w:numPr>
      <w:tabs>
        <w:tab w:val="clear" w:pos="1800"/>
      </w:tabs>
      <w:ind w:left="1440"/>
    </w:pPr>
  </w:style>
  <w:style w:type="paragraph" w:styleId="ListBullet3">
    <w:name w:val="List Bullet 3"/>
    <w:basedOn w:val="ListBullet2"/>
    <w:rsid w:val="006516E4"/>
    <w:pPr>
      <w:numPr>
        <w:ilvl w:val="2"/>
      </w:numPr>
      <w:tabs>
        <w:tab w:val="clear" w:pos="2160"/>
      </w:tabs>
    </w:pPr>
  </w:style>
  <w:style w:type="paragraph" w:styleId="BodyText">
    <w:name w:val="Body Text"/>
    <w:basedOn w:val="Normal"/>
    <w:link w:val="BodyTextChar"/>
    <w:uiPriority w:val="99"/>
    <w:semiHidden/>
    <w:unhideWhenUsed/>
    <w:rsid w:val="006516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16E4"/>
    <w:rPr>
      <w:rFonts w:cstheme="minorHAnsi"/>
      <w:sz w:val="24"/>
      <w:szCs w:val="24"/>
    </w:rPr>
  </w:style>
  <w:style w:type="numbering" w:styleId="1ai">
    <w:name w:val="Outline List 1"/>
    <w:basedOn w:val="NoList"/>
    <w:rsid w:val="005C567D"/>
    <w:pPr>
      <w:numPr>
        <w:numId w:val="7"/>
      </w:numPr>
    </w:pPr>
  </w:style>
  <w:style w:type="table" w:customStyle="1" w:styleId="TableGrid2">
    <w:name w:val="Table Grid2"/>
    <w:basedOn w:val="TableNormal"/>
    <w:next w:val="TableGrid"/>
    <w:uiPriority w:val="59"/>
    <w:rsid w:val="0022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ruk\Desktop\LSA%20Word%20Template%20Policy.dotx" TargetMode="External"/></Relationships>
</file>

<file path=word/theme/theme1.xml><?xml version="1.0" encoding="utf-8"?>
<a:theme xmlns:a="http://schemas.openxmlformats.org/drawingml/2006/main" name="Office Theme">
  <a:themeElements>
    <a:clrScheme name="LSA">
      <a:dk1>
        <a:srgbClr val="070421"/>
      </a:dk1>
      <a:lt1>
        <a:sysClr val="window" lastClr="FFFFFF"/>
      </a:lt1>
      <a:dk2>
        <a:srgbClr val="070421"/>
      </a:dk2>
      <a:lt2>
        <a:srgbClr val="FFFFFF"/>
      </a:lt2>
      <a:accent1>
        <a:srgbClr val="0C59DA"/>
      </a:accent1>
      <a:accent2>
        <a:srgbClr val="CDD3D7"/>
      </a:accent2>
      <a:accent3>
        <a:srgbClr val="7A77BC"/>
      </a:accent3>
      <a:accent4>
        <a:srgbClr val="F2F2F2"/>
      </a:accent4>
      <a:accent5>
        <a:srgbClr val="3F3F3F"/>
      </a:accent5>
      <a:accent6>
        <a:srgbClr val="4180D0"/>
      </a:accent6>
      <a:hlink>
        <a:srgbClr val="0C59DA"/>
      </a:hlink>
      <a:folHlink>
        <a:srgbClr val="BFD4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3F621-9F24-46E7-B2FB-38099835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LSA Word Template Policy.dotx</Template>
  <TotalTime>16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Kruk</dc:creator>
  <cp:keywords/>
  <dc:description/>
  <cp:lastModifiedBy>Chris Bailey</cp:lastModifiedBy>
  <cp:revision>9</cp:revision>
  <dcterms:created xsi:type="dcterms:W3CDTF">2021-07-27T02:39:00Z</dcterms:created>
  <dcterms:modified xsi:type="dcterms:W3CDTF">2025-06-22T22:44:00Z</dcterms:modified>
</cp:coreProperties>
</file>