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743B" w14:textId="0C0236BC" w:rsidR="0067364F" w:rsidRPr="009F1FA1" w:rsidRDefault="009F1FA1" w:rsidP="009F1FA1">
      <w:pPr>
        <w:jc w:val="center"/>
        <w:rPr>
          <w:rFonts w:ascii="Arial" w:hAnsi="Arial" w:cs="Arial"/>
          <w:sz w:val="28"/>
          <w:szCs w:val="28"/>
          <w:u w:val="single"/>
        </w:rPr>
      </w:pPr>
      <w:r w:rsidRPr="009F1FA1">
        <w:rPr>
          <w:rFonts w:ascii="Arial" w:hAnsi="Arial" w:cs="Arial"/>
          <w:sz w:val="28"/>
          <w:szCs w:val="28"/>
          <w:u w:val="single"/>
        </w:rPr>
        <w:t>Pitch Sizes/Markings Etc</w:t>
      </w:r>
    </w:p>
    <w:p w14:paraId="50FC8FC3" w14:textId="29AFE4A7" w:rsidR="009F1FA1" w:rsidRDefault="009F1FA1" w:rsidP="009F1FA1">
      <w:pPr>
        <w:rPr>
          <w:rFonts w:ascii="Arial" w:hAnsi="Arial" w:cs="Arial"/>
          <w:sz w:val="28"/>
          <w:szCs w:val="28"/>
        </w:rPr>
      </w:pPr>
      <w:r>
        <w:rPr>
          <w:rFonts w:ascii="Arial" w:hAnsi="Arial" w:cs="Arial"/>
          <w:sz w:val="28"/>
          <w:szCs w:val="28"/>
        </w:rPr>
        <w:t>Pitch Sizes</w:t>
      </w:r>
    </w:p>
    <w:p w14:paraId="63FCEF11" w14:textId="0DF6308C" w:rsidR="009F1FA1" w:rsidRPr="009F1FA1" w:rsidRDefault="009F1FA1" w:rsidP="009F1FA1">
      <w:pPr>
        <w:rPr>
          <w:rFonts w:ascii="Arial" w:hAnsi="Arial" w:cs="Arial"/>
          <w:sz w:val="20"/>
          <w:szCs w:val="20"/>
        </w:rPr>
      </w:pPr>
      <w:r w:rsidRPr="009F1FA1">
        <w:rPr>
          <w:rFonts w:ascii="Arial" w:hAnsi="Arial" w:cs="Arial"/>
          <w:sz w:val="20"/>
          <w:szCs w:val="20"/>
        </w:rPr>
        <w:t xml:space="preserve">The preferred pitch size for all HPFL matches is 100 metres x 64 metres. Pitches must at least reach the minimum </w:t>
      </w:r>
      <w:r>
        <w:rPr>
          <w:rFonts w:ascii="Arial" w:hAnsi="Arial" w:cs="Arial"/>
          <w:sz w:val="20"/>
          <w:szCs w:val="20"/>
        </w:rPr>
        <w:t xml:space="preserve">laws of the game measurements </w:t>
      </w:r>
      <w:r w:rsidRPr="009F1FA1">
        <w:rPr>
          <w:rFonts w:ascii="Arial" w:hAnsi="Arial" w:cs="Arial"/>
          <w:sz w:val="20"/>
          <w:szCs w:val="20"/>
        </w:rPr>
        <w:t>of 90 metres x 45 metres.</w:t>
      </w:r>
    </w:p>
    <w:p w14:paraId="75768328" w14:textId="2D4D66B4" w:rsidR="009F1FA1" w:rsidRPr="009F1FA1" w:rsidRDefault="009F1FA1" w:rsidP="009F1FA1">
      <w:pPr>
        <w:rPr>
          <w:rFonts w:ascii="Arial" w:hAnsi="Arial" w:cs="Arial"/>
          <w:sz w:val="20"/>
          <w:szCs w:val="20"/>
        </w:rPr>
      </w:pPr>
      <w:r w:rsidRPr="009F1FA1">
        <w:rPr>
          <w:rFonts w:ascii="Arial" w:hAnsi="Arial" w:cs="Arial"/>
          <w:sz w:val="20"/>
          <w:szCs w:val="20"/>
        </w:rPr>
        <w:t xml:space="preserve">For any Senior Club looking for promotion to Step 6 at this </w:t>
      </w:r>
      <w:proofErr w:type="gramStart"/>
      <w:r w:rsidRPr="009F1FA1">
        <w:rPr>
          <w:rFonts w:ascii="Arial" w:hAnsi="Arial" w:cs="Arial"/>
          <w:sz w:val="20"/>
          <w:szCs w:val="20"/>
        </w:rPr>
        <w:t>seasons</w:t>
      </w:r>
      <w:proofErr w:type="gramEnd"/>
      <w:r w:rsidRPr="009F1FA1">
        <w:rPr>
          <w:rFonts w:ascii="Arial" w:hAnsi="Arial" w:cs="Arial"/>
          <w:sz w:val="20"/>
          <w:szCs w:val="20"/>
        </w:rPr>
        <w:t xml:space="preserve"> end, </w:t>
      </w:r>
      <w:r>
        <w:rPr>
          <w:rFonts w:ascii="Arial" w:hAnsi="Arial" w:cs="Arial"/>
          <w:sz w:val="20"/>
          <w:szCs w:val="20"/>
        </w:rPr>
        <w:t xml:space="preserve">please note </w:t>
      </w:r>
      <w:r w:rsidRPr="009F1FA1">
        <w:rPr>
          <w:rFonts w:ascii="Arial" w:hAnsi="Arial" w:cs="Arial"/>
          <w:sz w:val="20"/>
          <w:szCs w:val="20"/>
        </w:rPr>
        <w:t>100 metres x 64 metres is a requirement for any application to be considered.</w:t>
      </w:r>
    </w:p>
    <w:p w14:paraId="0AD1F66F" w14:textId="77777777" w:rsidR="009F1FA1" w:rsidRDefault="009F1FA1" w:rsidP="009F1FA1">
      <w:pPr>
        <w:rPr>
          <w:rFonts w:ascii="Arial" w:hAnsi="Arial" w:cs="Arial"/>
          <w:sz w:val="20"/>
          <w:szCs w:val="20"/>
        </w:rPr>
      </w:pPr>
    </w:p>
    <w:p w14:paraId="0F312FBD" w14:textId="1CF56C92" w:rsidR="00E3433D" w:rsidRDefault="009F1FA1" w:rsidP="009F1FA1">
      <w:pPr>
        <w:rPr>
          <w:rFonts w:ascii="Arial" w:hAnsi="Arial" w:cs="Arial"/>
          <w:sz w:val="28"/>
          <w:szCs w:val="28"/>
        </w:rPr>
      </w:pPr>
      <w:r>
        <w:rPr>
          <w:rFonts w:ascii="Arial" w:hAnsi="Arial" w:cs="Arial"/>
          <w:sz w:val="28"/>
          <w:szCs w:val="28"/>
        </w:rPr>
        <w:t>Technical Areas</w:t>
      </w:r>
      <w:r w:rsidR="00E3433D">
        <w:rPr>
          <w:rFonts w:ascii="Arial" w:hAnsi="Arial" w:cs="Arial"/>
          <w:sz w:val="28"/>
          <w:szCs w:val="28"/>
        </w:rPr>
        <w:t xml:space="preserve"> Are required to be marked out in both divisions</w:t>
      </w:r>
    </w:p>
    <w:p w14:paraId="1ED6D31B" w14:textId="77777777" w:rsidR="009F1FA1" w:rsidRPr="009F1FA1" w:rsidRDefault="009F1FA1" w:rsidP="009F1FA1">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pacing w:val="7"/>
          <w:kern w:val="0"/>
          <w:sz w:val="20"/>
          <w:szCs w:val="20"/>
          <w:lang w:eastAsia="en-GB"/>
          <w14:ligatures w14:val="none"/>
        </w:rPr>
      </w:pPr>
      <w:r w:rsidRPr="009F1FA1">
        <w:rPr>
          <w:rFonts w:ascii="Arial" w:eastAsia="Times New Roman" w:hAnsi="Arial" w:cs="Arial"/>
          <w:spacing w:val="7"/>
          <w:kern w:val="0"/>
          <w:sz w:val="20"/>
          <w:szCs w:val="20"/>
          <w:lang w:eastAsia="en-GB"/>
          <w14:ligatures w14:val="none"/>
        </w:rPr>
        <w:t>it must be at least 1 m (1 yd) from the touchline</w:t>
      </w:r>
    </w:p>
    <w:p w14:paraId="326D7FB0" w14:textId="77777777" w:rsidR="009F1FA1" w:rsidRDefault="009F1FA1" w:rsidP="009F1FA1">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pacing w:val="7"/>
          <w:kern w:val="0"/>
          <w:sz w:val="20"/>
          <w:szCs w:val="20"/>
          <w:lang w:eastAsia="en-GB"/>
          <w14:ligatures w14:val="none"/>
        </w:rPr>
      </w:pPr>
      <w:r w:rsidRPr="009F1FA1">
        <w:rPr>
          <w:rFonts w:ascii="Arial" w:eastAsia="Times New Roman" w:hAnsi="Arial" w:cs="Arial"/>
          <w:spacing w:val="7"/>
          <w:kern w:val="0"/>
          <w:sz w:val="20"/>
          <w:szCs w:val="20"/>
          <w:lang w:eastAsia="en-GB"/>
          <w14:ligatures w14:val="none"/>
        </w:rPr>
        <w:t>it should not extend more than 1 m (1 yd) on either side of any designated seating area</w:t>
      </w:r>
    </w:p>
    <w:p w14:paraId="1DDEDE0B" w14:textId="66A63CA7" w:rsidR="00E3433D" w:rsidRPr="009F1FA1" w:rsidRDefault="00E3433D" w:rsidP="009F1FA1">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pacing w:val="7"/>
          <w:kern w:val="0"/>
          <w:sz w:val="20"/>
          <w:szCs w:val="20"/>
          <w:lang w:eastAsia="en-GB"/>
          <w14:ligatures w14:val="none"/>
        </w:rPr>
      </w:pPr>
      <w:r>
        <w:rPr>
          <w:rFonts w:ascii="Arial" w:eastAsia="Times New Roman" w:hAnsi="Arial" w:cs="Arial"/>
          <w:spacing w:val="7"/>
          <w:kern w:val="0"/>
          <w:sz w:val="20"/>
          <w:szCs w:val="20"/>
          <w:lang w:eastAsia="en-GB"/>
          <w14:ligatures w14:val="none"/>
        </w:rPr>
        <w:t>If the area cannot be marked with White Line Marker – Cones may be used to show the technical areas.</w:t>
      </w:r>
    </w:p>
    <w:p w14:paraId="2DC8445A" w14:textId="1271CD67" w:rsidR="009F1FA1" w:rsidRPr="009F1FA1" w:rsidRDefault="009F1FA1" w:rsidP="009F1FA1">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pacing w:val="7"/>
          <w:kern w:val="0"/>
          <w:sz w:val="20"/>
          <w:szCs w:val="20"/>
          <w:lang w:eastAsia="en-GB"/>
          <w14:ligatures w14:val="none"/>
        </w:rPr>
      </w:pPr>
      <w:r w:rsidRPr="00E3433D">
        <w:rPr>
          <w:rFonts w:ascii="Arial" w:eastAsia="Times New Roman" w:hAnsi="Arial" w:cs="Arial"/>
          <w:spacing w:val="7"/>
          <w:kern w:val="0"/>
          <w:sz w:val="20"/>
          <w:szCs w:val="20"/>
          <w:lang w:eastAsia="en-GB"/>
          <w14:ligatures w14:val="none"/>
        </w:rPr>
        <w:t>The Technical Area should only include management and coaching staff and substitutes named on the team</w:t>
      </w:r>
      <w:r w:rsidR="00E3433D">
        <w:rPr>
          <w:rFonts w:ascii="Arial" w:eastAsia="Times New Roman" w:hAnsi="Arial" w:cs="Arial"/>
          <w:spacing w:val="7"/>
          <w:kern w:val="0"/>
          <w:sz w:val="20"/>
          <w:szCs w:val="20"/>
          <w:lang w:eastAsia="en-GB"/>
          <w14:ligatures w14:val="none"/>
        </w:rPr>
        <w:t xml:space="preserve"> </w:t>
      </w:r>
      <w:r w:rsidRPr="00E3433D">
        <w:rPr>
          <w:rFonts w:ascii="Arial" w:eastAsia="Times New Roman" w:hAnsi="Arial" w:cs="Arial"/>
          <w:spacing w:val="7"/>
          <w:kern w:val="0"/>
          <w:sz w:val="20"/>
          <w:szCs w:val="20"/>
          <w:lang w:eastAsia="en-GB"/>
          <w14:ligatures w14:val="none"/>
        </w:rPr>
        <w:t>sheet.</w:t>
      </w:r>
    </w:p>
    <w:p w14:paraId="76F2FA1F" w14:textId="01BFAEBD" w:rsidR="009F1FA1" w:rsidRPr="009F1FA1" w:rsidRDefault="009F1FA1" w:rsidP="009F1FA1">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spacing w:val="7"/>
          <w:kern w:val="0"/>
          <w:sz w:val="20"/>
          <w:szCs w:val="20"/>
          <w:lang w:eastAsia="en-GB"/>
          <w14:ligatures w14:val="none"/>
        </w:rPr>
      </w:pPr>
      <w:r w:rsidRPr="009F1FA1">
        <w:rPr>
          <w:rFonts w:ascii="Arial" w:eastAsia="Times New Roman" w:hAnsi="Arial" w:cs="Arial"/>
          <w:spacing w:val="7"/>
          <w:kern w:val="0"/>
          <w:sz w:val="20"/>
          <w:szCs w:val="20"/>
          <w:lang w:eastAsia="en-GB"/>
          <w14:ligatures w14:val="none"/>
        </w:rPr>
        <w:t xml:space="preserve">only </w:t>
      </w:r>
      <w:r w:rsidRPr="00E3433D">
        <w:rPr>
          <w:rFonts w:ascii="Arial" w:eastAsia="Times New Roman" w:hAnsi="Arial" w:cs="Arial"/>
          <w:spacing w:val="7"/>
          <w:kern w:val="0"/>
          <w:sz w:val="20"/>
          <w:szCs w:val="20"/>
          <w:lang w:eastAsia="en-GB"/>
          <w14:ligatures w14:val="none"/>
        </w:rPr>
        <w:t>Two peoples</w:t>
      </w:r>
      <w:r w:rsidRPr="009F1FA1">
        <w:rPr>
          <w:rFonts w:ascii="Arial" w:eastAsia="Times New Roman" w:hAnsi="Arial" w:cs="Arial"/>
          <w:spacing w:val="7"/>
          <w:kern w:val="0"/>
          <w:sz w:val="20"/>
          <w:szCs w:val="20"/>
          <w:lang w:eastAsia="en-GB"/>
          <w14:ligatures w14:val="none"/>
        </w:rPr>
        <w:t xml:space="preserve"> from each team </w:t>
      </w:r>
      <w:proofErr w:type="gramStart"/>
      <w:r w:rsidRPr="009F1FA1">
        <w:rPr>
          <w:rFonts w:ascii="Arial" w:eastAsia="Times New Roman" w:hAnsi="Arial" w:cs="Arial"/>
          <w:spacing w:val="7"/>
          <w:kern w:val="0"/>
          <w:sz w:val="20"/>
          <w:szCs w:val="20"/>
          <w:lang w:eastAsia="en-GB"/>
          <w14:ligatures w14:val="none"/>
        </w:rPr>
        <w:t>is</w:t>
      </w:r>
      <w:proofErr w:type="gramEnd"/>
      <w:r w:rsidRPr="009F1FA1">
        <w:rPr>
          <w:rFonts w:ascii="Arial" w:eastAsia="Times New Roman" w:hAnsi="Arial" w:cs="Arial"/>
          <w:spacing w:val="7"/>
          <w:kern w:val="0"/>
          <w:sz w:val="20"/>
          <w:szCs w:val="20"/>
          <w:lang w:eastAsia="en-GB"/>
          <w14:ligatures w14:val="none"/>
        </w:rPr>
        <w:t xml:space="preserve"> allowed to stand and coach at any one time</w:t>
      </w:r>
    </w:p>
    <w:p w14:paraId="27B72CEC" w14:textId="77777777" w:rsidR="00E3433D" w:rsidRPr="00E3433D" w:rsidRDefault="00E3433D" w:rsidP="009F1FA1">
      <w:pPr>
        <w:rPr>
          <w:rFonts w:ascii="Arial" w:hAnsi="Arial" w:cs="Arial"/>
          <w:sz w:val="28"/>
          <w:szCs w:val="28"/>
        </w:rPr>
      </w:pPr>
      <w:r w:rsidRPr="00E3433D">
        <w:rPr>
          <w:rFonts w:ascii="Arial" w:hAnsi="Arial" w:cs="Arial"/>
          <w:sz w:val="28"/>
          <w:szCs w:val="28"/>
        </w:rPr>
        <w:t xml:space="preserve">Dugouts </w:t>
      </w:r>
    </w:p>
    <w:p w14:paraId="45480771" w14:textId="3E83746A" w:rsidR="009F1FA1" w:rsidRPr="009F1FA1" w:rsidRDefault="00E3433D" w:rsidP="009F1FA1">
      <w:pPr>
        <w:rPr>
          <w:rFonts w:ascii="Arial" w:hAnsi="Arial" w:cs="Arial"/>
          <w:sz w:val="20"/>
          <w:szCs w:val="20"/>
        </w:rPr>
      </w:pPr>
      <w:r>
        <w:rPr>
          <w:rFonts w:ascii="Arial" w:hAnsi="Arial" w:cs="Arial"/>
          <w:sz w:val="20"/>
          <w:szCs w:val="20"/>
        </w:rPr>
        <w:t>Whether fixed or portable are required for all HPFL matches in the Senior Division and League Cup and George Mason Memorial Shield matches where the Senior Division are listed as the home side. They must sit a minimum of 8 peoples.</w:t>
      </w:r>
    </w:p>
    <w:p w14:paraId="2CCADF1B" w14:textId="5415D867" w:rsidR="009F1FA1" w:rsidRPr="009F1FA1" w:rsidRDefault="009F1FA1" w:rsidP="009F1FA1">
      <w:pPr>
        <w:rPr>
          <w:rFonts w:ascii="Arial" w:hAnsi="Arial" w:cs="Arial"/>
          <w:sz w:val="28"/>
          <w:szCs w:val="28"/>
        </w:rPr>
      </w:pPr>
      <w:r>
        <w:rPr>
          <w:rFonts w:ascii="Arial" w:hAnsi="Arial" w:cs="Arial"/>
          <w:sz w:val="28"/>
          <w:szCs w:val="28"/>
        </w:rPr>
        <w:t>Pitch Perimeter</w:t>
      </w:r>
    </w:p>
    <w:p w14:paraId="4A9BC5D2" w14:textId="77777777" w:rsidR="00E3433D" w:rsidRDefault="009F1FA1" w:rsidP="009F1FA1">
      <w:pPr>
        <w:rPr>
          <w:rFonts w:ascii="Arial" w:hAnsi="Arial" w:cs="Arial"/>
          <w:sz w:val="20"/>
          <w:szCs w:val="20"/>
        </w:rPr>
      </w:pPr>
      <w:r w:rsidRPr="009F1FA1">
        <w:rPr>
          <w:rFonts w:ascii="Arial" w:hAnsi="Arial" w:cs="Arial"/>
          <w:sz w:val="20"/>
          <w:szCs w:val="20"/>
        </w:rPr>
        <w:t xml:space="preserve">As a minimum, there must be post and rope surrounding the pitch on all those sides that may be occupied by spectators. The barrier, if other than solid wall type of construction may be infilled. Advertising boards may be acceptable as a means of infill. Any barriers installed at new grounds should be purposed designed, with integrated infill panels as required and be made from UPVC or coated metal. </w:t>
      </w:r>
    </w:p>
    <w:p w14:paraId="43ADFCA9" w14:textId="11061BCB" w:rsidR="009F1FA1" w:rsidRPr="009F1FA1" w:rsidRDefault="00E3433D" w:rsidP="009F1FA1">
      <w:pPr>
        <w:rPr>
          <w:rFonts w:ascii="Arial" w:hAnsi="Arial" w:cs="Arial"/>
          <w:sz w:val="20"/>
          <w:szCs w:val="20"/>
        </w:rPr>
      </w:pPr>
      <w:r>
        <w:rPr>
          <w:rFonts w:ascii="Arial" w:hAnsi="Arial" w:cs="Arial"/>
          <w:sz w:val="20"/>
          <w:szCs w:val="20"/>
        </w:rPr>
        <w:t>T</w:t>
      </w:r>
      <w:r w:rsidR="009F1FA1" w:rsidRPr="009F1FA1">
        <w:rPr>
          <w:rFonts w:ascii="Arial" w:hAnsi="Arial" w:cs="Arial"/>
          <w:sz w:val="20"/>
          <w:szCs w:val="20"/>
        </w:rPr>
        <w:t>here should be a minimum of 1.83 metres</w:t>
      </w:r>
      <w:r>
        <w:rPr>
          <w:rFonts w:ascii="Arial" w:hAnsi="Arial" w:cs="Arial"/>
          <w:sz w:val="20"/>
          <w:szCs w:val="20"/>
        </w:rPr>
        <w:t xml:space="preserve"> run off</w:t>
      </w:r>
      <w:r w:rsidR="009F1FA1" w:rsidRPr="009F1FA1">
        <w:rPr>
          <w:rFonts w:ascii="Arial" w:hAnsi="Arial" w:cs="Arial"/>
          <w:sz w:val="20"/>
          <w:szCs w:val="20"/>
        </w:rPr>
        <w:t xml:space="preserve">, </w:t>
      </w:r>
      <w:r>
        <w:rPr>
          <w:rFonts w:ascii="Arial" w:hAnsi="Arial" w:cs="Arial"/>
          <w:sz w:val="20"/>
          <w:szCs w:val="20"/>
        </w:rPr>
        <w:t xml:space="preserve">but </w:t>
      </w:r>
      <w:r w:rsidR="009F1FA1" w:rsidRPr="009F1FA1">
        <w:rPr>
          <w:rFonts w:ascii="Arial" w:hAnsi="Arial" w:cs="Arial"/>
          <w:sz w:val="20"/>
          <w:szCs w:val="20"/>
        </w:rPr>
        <w:t>ideally 2 metres between the touchline, goal line and the pitch perimeter barrier.</w:t>
      </w:r>
    </w:p>
    <w:sectPr w:rsidR="009F1FA1" w:rsidRPr="009F1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6D57"/>
    <w:multiLevelType w:val="multilevel"/>
    <w:tmpl w:val="EE28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50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A1"/>
    <w:rsid w:val="0067364F"/>
    <w:rsid w:val="00787F75"/>
    <w:rsid w:val="009F1FA1"/>
    <w:rsid w:val="00AF0209"/>
    <w:rsid w:val="00E3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40B6"/>
  <w15:chartTrackingRefBased/>
  <w15:docId w15:val="{01A65993-241C-4882-B1C1-A2D8995A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FA1"/>
    <w:rPr>
      <w:rFonts w:eastAsiaTheme="majorEastAsia" w:cstheme="majorBidi"/>
      <w:color w:val="272727" w:themeColor="text1" w:themeTint="D8"/>
    </w:rPr>
  </w:style>
  <w:style w:type="paragraph" w:styleId="Title">
    <w:name w:val="Title"/>
    <w:basedOn w:val="Normal"/>
    <w:next w:val="Normal"/>
    <w:link w:val="TitleChar"/>
    <w:uiPriority w:val="10"/>
    <w:qFormat/>
    <w:rsid w:val="009F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FA1"/>
    <w:pPr>
      <w:spacing w:before="160"/>
      <w:jc w:val="center"/>
    </w:pPr>
    <w:rPr>
      <w:i/>
      <w:iCs/>
      <w:color w:val="404040" w:themeColor="text1" w:themeTint="BF"/>
    </w:rPr>
  </w:style>
  <w:style w:type="character" w:customStyle="1" w:styleId="QuoteChar">
    <w:name w:val="Quote Char"/>
    <w:basedOn w:val="DefaultParagraphFont"/>
    <w:link w:val="Quote"/>
    <w:uiPriority w:val="29"/>
    <w:rsid w:val="009F1FA1"/>
    <w:rPr>
      <w:i/>
      <w:iCs/>
      <w:color w:val="404040" w:themeColor="text1" w:themeTint="BF"/>
    </w:rPr>
  </w:style>
  <w:style w:type="paragraph" w:styleId="ListParagraph">
    <w:name w:val="List Paragraph"/>
    <w:basedOn w:val="Normal"/>
    <w:uiPriority w:val="34"/>
    <w:qFormat/>
    <w:rsid w:val="009F1FA1"/>
    <w:pPr>
      <w:ind w:left="720"/>
      <w:contextualSpacing/>
    </w:pPr>
  </w:style>
  <w:style w:type="character" w:styleId="IntenseEmphasis">
    <w:name w:val="Intense Emphasis"/>
    <w:basedOn w:val="DefaultParagraphFont"/>
    <w:uiPriority w:val="21"/>
    <w:qFormat/>
    <w:rsid w:val="009F1FA1"/>
    <w:rPr>
      <w:i/>
      <w:iCs/>
      <w:color w:val="0F4761" w:themeColor="accent1" w:themeShade="BF"/>
    </w:rPr>
  </w:style>
  <w:style w:type="paragraph" w:styleId="IntenseQuote">
    <w:name w:val="Intense Quote"/>
    <w:basedOn w:val="Normal"/>
    <w:next w:val="Normal"/>
    <w:link w:val="IntenseQuoteChar"/>
    <w:uiPriority w:val="30"/>
    <w:qFormat/>
    <w:rsid w:val="009F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FA1"/>
    <w:rPr>
      <w:i/>
      <w:iCs/>
      <w:color w:val="0F4761" w:themeColor="accent1" w:themeShade="BF"/>
    </w:rPr>
  </w:style>
  <w:style w:type="character" w:styleId="IntenseReference">
    <w:name w:val="Intense Reference"/>
    <w:basedOn w:val="DefaultParagraphFont"/>
    <w:uiPriority w:val="32"/>
    <w:qFormat/>
    <w:rsid w:val="009F1F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Proctor</dc:creator>
  <cp:keywords/>
  <dc:description/>
  <cp:lastModifiedBy>Paul Proctor</cp:lastModifiedBy>
  <cp:revision>1</cp:revision>
  <dcterms:created xsi:type="dcterms:W3CDTF">2025-07-28T21:11:00Z</dcterms:created>
  <dcterms:modified xsi:type="dcterms:W3CDTF">2025-07-28T21:29:00Z</dcterms:modified>
</cp:coreProperties>
</file>