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7E81A" w14:textId="2A7DB438" w:rsidR="00563095" w:rsidRDefault="00563095" w:rsidP="00563095">
      <w:pPr>
        <w:pStyle w:val="NoSpacing"/>
      </w:pPr>
      <w:r>
        <w:t>Nadine Gray</w:t>
      </w:r>
    </w:p>
    <w:p w14:paraId="0C14DF19" w14:textId="02A15C2A" w:rsidR="00563095" w:rsidRDefault="00563095" w:rsidP="00563095">
      <w:pPr>
        <w:pStyle w:val="NoSpacing"/>
      </w:pPr>
      <w:r>
        <w:t xml:space="preserve">National Chief Nursing Officer </w:t>
      </w:r>
    </w:p>
    <w:p w14:paraId="1AFB61F8" w14:textId="5BC1AC1D" w:rsidR="00563095" w:rsidRDefault="00563095" w:rsidP="00563095">
      <w:pPr>
        <w:pStyle w:val="NoSpacing"/>
      </w:pPr>
      <w:r>
        <w:t>Health New Zealand</w:t>
      </w:r>
    </w:p>
    <w:p w14:paraId="6153F991" w14:textId="77777777" w:rsidR="00563095" w:rsidRDefault="00563095" w:rsidP="00563095">
      <w:pPr>
        <w:pStyle w:val="NoSpacing"/>
      </w:pPr>
    </w:p>
    <w:p w14:paraId="5A287B28" w14:textId="113815C2" w:rsidR="00563095" w:rsidRDefault="00563095">
      <w:r>
        <w:t>Cc Jess Abraham</w:t>
      </w:r>
    </w:p>
    <w:p w14:paraId="0EEA5338" w14:textId="77777777" w:rsidR="00EF1919" w:rsidRDefault="00EF1919"/>
    <w:p w14:paraId="4D54319E" w14:textId="6205ADD3" w:rsidR="00563095" w:rsidRDefault="00563095">
      <w:proofErr w:type="spellStart"/>
      <w:r>
        <w:t>T</w:t>
      </w:r>
      <w:r>
        <w:rPr>
          <w:rFonts w:cstheme="minorHAnsi"/>
        </w:rPr>
        <w:t>ē</w:t>
      </w:r>
      <w:r>
        <w:t>n</w:t>
      </w:r>
      <w:r>
        <w:rPr>
          <w:rFonts w:cstheme="minorHAnsi"/>
        </w:rPr>
        <w:t>ā</w:t>
      </w:r>
      <w:proofErr w:type="spellEnd"/>
      <w:r>
        <w:t xml:space="preserve"> </w:t>
      </w:r>
      <w:proofErr w:type="spellStart"/>
      <w:r>
        <w:t>koe</w:t>
      </w:r>
      <w:proofErr w:type="spellEnd"/>
      <w:r>
        <w:t xml:space="preserve"> Nadine</w:t>
      </w:r>
    </w:p>
    <w:p w14:paraId="354FA177" w14:textId="7C262975" w:rsidR="00563095" w:rsidRPr="00563095" w:rsidRDefault="00563095">
      <w:pPr>
        <w:rPr>
          <w:b/>
          <w:bCs/>
        </w:rPr>
      </w:pPr>
      <w:r>
        <w:rPr>
          <w:b/>
          <w:bCs/>
        </w:rPr>
        <w:t>Re: Clinical Leadership Consultation</w:t>
      </w:r>
    </w:p>
    <w:p w14:paraId="5587EA18" w14:textId="4F2171DC" w:rsidR="00460547" w:rsidRDefault="00460547">
      <w:r>
        <w:t xml:space="preserve">Thank you for the opportunity to comment on the proposed clinical leadership structure in Health New Zealand. The proposal outlines a complex restructuring to reduce national FTE from 56 to 52 which does not appear to account for size e.g. 3 FTE for 54,000 in Tairawhiti and 3 FTE for Waitemata’s 668,000 or 4.2 FTE for Canterbury West Coast 652,000. The proposal has </w:t>
      </w:r>
      <w:proofErr w:type="gramStart"/>
      <w:r>
        <w:t>a number of</w:t>
      </w:r>
      <w:proofErr w:type="gramEnd"/>
      <w:r>
        <w:t xml:space="preserve"> omissions and inconsistencies that need to be addressed to ensure any future change does not result in unintended consequences. We outline some of these in more detail below. </w:t>
      </w:r>
    </w:p>
    <w:p w14:paraId="371BC27C" w14:textId="2B01F02C" w:rsidR="007D2377" w:rsidRDefault="008F1CDE">
      <w:r>
        <w:t xml:space="preserve">It is unclear what ‘refocusing chief roles to be whole of system’ means. There </w:t>
      </w:r>
      <w:r w:rsidR="00460547">
        <w:t>need to be</w:t>
      </w:r>
      <w:r>
        <w:t xml:space="preserve"> recognition in the document of existing clinical leadership structures that exist outside of </w:t>
      </w:r>
      <w:r w:rsidR="00B544E0">
        <w:t xml:space="preserve">Health New </w:t>
      </w:r>
      <w:r w:rsidR="004249DF">
        <w:t>Zealand</w:t>
      </w:r>
      <w:r w:rsidR="00B544E0">
        <w:t xml:space="preserve"> </w:t>
      </w:r>
      <w:r>
        <w:t xml:space="preserve">and the implications of placing new leadership over roles and structures that </w:t>
      </w:r>
      <w:r w:rsidR="00B544E0">
        <w:t>Health New Zealand</w:t>
      </w:r>
      <w:r>
        <w:t xml:space="preserve"> has no mandate over. There is no evidence that this has been discussed with those groups e.g. GPNZ, chief clinical officers in Aged Care, and what their thoughts are regarding this. </w:t>
      </w:r>
    </w:p>
    <w:p w14:paraId="7AD2DD83" w14:textId="5858BEE0" w:rsidR="009508B9" w:rsidRDefault="009508B9">
      <w:r>
        <w:t>There is clear need for inclusion of existing structures</w:t>
      </w:r>
      <w:r w:rsidR="00B544E0">
        <w:t xml:space="preserve"> within Health New Zealand that have been omitted</w:t>
      </w:r>
      <w:r>
        <w:t xml:space="preserve"> and how </w:t>
      </w:r>
      <w:proofErr w:type="gramStart"/>
      <w:r>
        <w:t>these interface</w:t>
      </w:r>
      <w:proofErr w:type="gramEnd"/>
      <w:r>
        <w:t xml:space="preserve"> with the proposed clinical leadership structure in HSS. While the intention of a ‘whole of system’ way of working and an intention to look beyond the walls of HSS is admirable in goal, there should never be an assumption that HSS leadership will be able to see </w:t>
      </w:r>
      <w:r w:rsidR="00B544E0">
        <w:t xml:space="preserve">activities in, for example, </w:t>
      </w:r>
      <w:r>
        <w:t>primary and community care through any lens other than one that is based in and prioritises hospital-based care simply because of the significant pressures in the current hospital system that do not enable clinical leaders time to build an adequate understanding of the similarly complex system that exists outside the hospital environment. To this end, Commissioning</w:t>
      </w:r>
      <w:r w:rsidR="00EF1919">
        <w:t>, the National Public Health Service, Data and Digital and Planning Funding and Outcomes have all</w:t>
      </w:r>
      <w:r>
        <w:t xml:space="preserve"> established clinical leadership structure</w:t>
      </w:r>
      <w:r w:rsidR="00EF1919">
        <w:t>s. The Commissioning structure</w:t>
      </w:r>
      <w:r>
        <w:t xml:space="preserve"> is solely focused on understanding th</w:t>
      </w:r>
      <w:r w:rsidR="00460547">
        <w:t>e</w:t>
      </w:r>
      <w:r>
        <w:t xml:space="preserve"> complex primary and </w:t>
      </w:r>
      <w:r w:rsidR="00460547">
        <w:t>community-based</w:t>
      </w:r>
      <w:r>
        <w:t xml:space="preserve"> system and building and maintaining strong clinical relationships between existing primary and community leadership structures and HSS. This underlines the importance of making visible the way in which the proposed clinical leadership structure intends to </w:t>
      </w:r>
      <w:r w:rsidR="001B4339">
        <w:t xml:space="preserve">integrate and lever off this existing structure to achieve the desired outcomes. </w:t>
      </w:r>
    </w:p>
    <w:p w14:paraId="7D4879DC" w14:textId="60604ECC" w:rsidR="00460547" w:rsidRDefault="00460547" w:rsidP="00460547">
      <w:r>
        <w:t>The proposal is singularly silent on the place of the current clinical leadership roles that sit in Commissioning. These roles have been in place for between 6 and 12 months at the regional level and act</w:t>
      </w:r>
      <w:r w:rsidR="00B544E0">
        <w:t>, as noted above, as</w:t>
      </w:r>
      <w:r>
        <w:t xml:space="preserve"> clinical leads across the interface between HSS and Primary and Community. This structure is not visible in the proposal and the way in which the proposal is framed suggests the refocus of the clinical chiefs will also take on the work of these existing roles that work ‘across the system’. This omission suggests a significant lack of understanding of the current system as well as a significant lack of understanding of the needs of the primary and community sector. </w:t>
      </w:r>
      <w:r>
        <w:lastRenderedPageBreak/>
        <w:t xml:space="preserve">Further, the proposal suggests that rural health will be covered by a portfolio approach amongst the proposed clinical leads. Again, this fails to recognise that there is already significant clinical leadership across rural health sitting in the Commissioning team. Commissioning holds approximately 40% of the combined budget of Health New Zealand and is where most people receive their healthcare. It is a key lynchpin in the system and should be recognised in this proposal. </w:t>
      </w:r>
      <w:r w:rsidR="004249DF">
        <w:t>Simple inclusion of the Commissioning clinical leadership structure on page 6 would be a good start. The National Clinical Director for Commissioning is not included in the diagram. If there is an intention to remove the clinical leadership structure in Commissioning, then this needs to be intentionally stated in the document.</w:t>
      </w:r>
    </w:p>
    <w:p w14:paraId="364258D0" w14:textId="0646CF20" w:rsidR="001B4339" w:rsidRDefault="001B4339" w:rsidP="001B4339">
      <w:r>
        <w:t>While new leadership roles in maternity and mental health at the regional level sound promising, again there is significant lack of detail on how these roles will interface with existing clinical leadership roles in the Commissioning team</w:t>
      </w:r>
      <w:r w:rsidR="003D0498">
        <w:t xml:space="preserve">. There is significant risk of role confusion and duplication. </w:t>
      </w:r>
      <w:r w:rsidR="00563095">
        <w:t>We agree with</w:t>
      </w:r>
      <w:r w:rsidR="001B3E83">
        <w:t xml:space="preserve"> the position of the NZ College of Midwives that investment would be better in local midwifery leadership roles. These roles already connect well regionally so again raises the risk of duplication and role confusion if a further regional layer were to be added. </w:t>
      </w:r>
    </w:p>
    <w:p w14:paraId="6D04E00A" w14:textId="35A6C87E" w:rsidR="00DB1DEF" w:rsidRDefault="00DB1DEF" w:rsidP="001B4339">
      <w:r>
        <w:t xml:space="preserve">The </w:t>
      </w:r>
      <w:r w:rsidR="00EF1919">
        <w:t xml:space="preserve">proposed </w:t>
      </w:r>
      <w:r>
        <w:t xml:space="preserve">Regional Chief Kahu </w:t>
      </w:r>
      <w:proofErr w:type="spellStart"/>
      <w:r>
        <w:t>Taurima</w:t>
      </w:r>
      <w:proofErr w:type="spellEnd"/>
      <w:r>
        <w:t xml:space="preserve"> role </w:t>
      </w:r>
      <w:r w:rsidR="00563095">
        <w:t xml:space="preserve">currently </w:t>
      </w:r>
      <w:r>
        <w:t xml:space="preserve">requires </w:t>
      </w:r>
      <w:r w:rsidR="00EF1919">
        <w:t>the successful applicant to be a</w:t>
      </w:r>
      <w:r>
        <w:t xml:space="preserve"> midwife. This limits the opportunity for this role to take a whole of system and whole of workforce approach to improving outcomes. Where strong clinical leadership can be demonstrated within the maternity field but is not midwifery, then this would significantly widen the opportunity for this role to be filled by others who already hold strong relationships across the system. </w:t>
      </w:r>
      <w:r w:rsidR="003D0498">
        <w:t xml:space="preserve">In addition, the premise of Kahu </w:t>
      </w:r>
      <w:proofErr w:type="spellStart"/>
      <w:r w:rsidR="003D0498">
        <w:t>Taurima</w:t>
      </w:r>
      <w:proofErr w:type="spellEnd"/>
      <w:r w:rsidR="003D0498">
        <w:t xml:space="preserve"> is the first 2000 days and early years which does not fit within the scope of practice of the midwife. </w:t>
      </w:r>
    </w:p>
    <w:p w14:paraId="66E4FB0F" w14:textId="785ADE7D" w:rsidR="00DB1DEF" w:rsidRDefault="00DB1DEF" w:rsidP="001B4339">
      <w:r>
        <w:t xml:space="preserve">The proposal to incorporate and downsize clinical leadership roles that exist in smaller regions </w:t>
      </w:r>
      <w:r w:rsidR="00EF1919">
        <w:t>raises questions</w:t>
      </w:r>
      <w:r>
        <w:t xml:space="preserve">. Current roles in smaller regions already have sufficient work for full time clinical leadership positions and many are already working across </w:t>
      </w:r>
      <w:r w:rsidR="00FF2CED">
        <w:t xml:space="preserve">the </w:t>
      </w:r>
      <w:r>
        <w:t xml:space="preserve">system in a way that will be unable to be achieved with a significantly smaller FTE (0.4). Local leadership is essential for ensuring safe clinical practice, supporting workforce development, having visible career paths that will support </w:t>
      </w:r>
      <w:r w:rsidR="00FF2CED">
        <w:t>clinicians</w:t>
      </w:r>
      <w:r>
        <w:t xml:space="preserve"> to remain in regional and rural areas</w:t>
      </w:r>
      <w:r w:rsidR="00FF2CED">
        <w:t>, and supporting cross sector ‘whole of system’ working. The proposed reduction of current clinical director</w:t>
      </w:r>
      <w:r w:rsidR="0026771A">
        <w:t xml:space="preserve"> and chief</w:t>
      </w:r>
      <w:r w:rsidR="00FF2CED">
        <w:t xml:space="preserve"> roles to 0.4FTE by combining regions will leave these smaller regions struggling to maintain local clinical governance, safety and quality. 0.4FTE is also insufficient for these roles to pick up portfolio expectations, subsequently reducing the overall capacity of clinical chiefs to achieve the intended outcomes of the proposal. The proposal to reduce these smaller local regions to 0.4FTE clinical leadership shows a significant lack of understanding of the complexities of regional and rural health care provision where recruitment and retention are challenging, patient complexity is compounded by the rurality, ethnicity and socio-economic status found in rural areas, and the value </w:t>
      </w:r>
      <w:r w:rsidR="00B544E0">
        <w:t>of</w:t>
      </w:r>
      <w:r w:rsidR="00FF2CED">
        <w:t xml:space="preserve"> strong clinical leadership across the system t</w:t>
      </w:r>
      <w:r w:rsidR="0026771A">
        <w:t>hat works to</w:t>
      </w:r>
      <w:r w:rsidR="00FF2CED">
        <w:t xml:space="preserve"> mitigate these issues. </w:t>
      </w:r>
      <w:r w:rsidR="00E247BD">
        <w:t xml:space="preserve">South Canterbury is an excellent example of where a whole of system approach works well – as there is no PHO, the director of nursing works effectively across the primary, community and hospital system. This is not recognised in the proposal. </w:t>
      </w:r>
    </w:p>
    <w:p w14:paraId="060B9706" w14:textId="77777777" w:rsidR="00EF1919" w:rsidRDefault="00EF1919" w:rsidP="001B4339"/>
    <w:p w14:paraId="22C689B4" w14:textId="5F9F8704" w:rsidR="00EF1919" w:rsidRDefault="00EF1919" w:rsidP="001B4339">
      <w:r>
        <w:lastRenderedPageBreak/>
        <w:t>Once again, we thank you for the opportunity to comment on the document and look forward to the next rendition.</w:t>
      </w:r>
    </w:p>
    <w:p w14:paraId="4FFBC8AE" w14:textId="0FC884B2" w:rsidR="00EF1919" w:rsidRDefault="00EF1919" w:rsidP="001B4339"/>
    <w:p w14:paraId="2873917B" w14:textId="625F87C0" w:rsidR="00EF1919" w:rsidRDefault="004652F9" w:rsidP="001B4339">
      <w:r>
        <w:rPr>
          <w:noProof/>
        </w:rPr>
        <w:drawing>
          <wp:anchor distT="0" distB="0" distL="114300" distR="114300" simplePos="0" relativeHeight="251658240" behindDoc="1" locked="0" layoutInCell="1" allowOverlap="1" wp14:anchorId="2D675FA7" wp14:editId="71ACF02E">
            <wp:simplePos x="0" y="0"/>
            <wp:positionH relativeFrom="column">
              <wp:posOffset>2353337</wp:posOffset>
            </wp:positionH>
            <wp:positionV relativeFrom="paragraph">
              <wp:posOffset>7316</wp:posOffset>
            </wp:positionV>
            <wp:extent cx="936625" cy="662305"/>
            <wp:effectExtent l="0" t="0" r="0" b="0"/>
            <wp:wrapTight wrapText="bothSides">
              <wp:wrapPolygon edited="0">
                <wp:start x="3075" y="4970"/>
                <wp:lineTo x="2197" y="7455"/>
                <wp:lineTo x="3075" y="14290"/>
                <wp:lineTo x="17573" y="14290"/>
                <wp:lineTo x="21087" y="13047"/>
                <wp:lineTo x="20209" y="9319"/>
                <wp:lineTo x="6151" y="4970"/>
                <wp:lineTo x="3075" y="4970"/>
              </wp:wrapPolygon>
            </wp:wrapTight>
            <wp:docPr id="2134618977" name="Picture 1" descr="A blue writ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18977" name="Picture 1" descr="A blue writing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6625" cy="662305"/>
                    </a:xfrm>
                    <a:prstGeom prst="rect">
                      <a:avLst/>
                    </a:prstGeom>
                  </pic:spPr>
                </pic:pic>
              </a:graphicData>
            </a:graphic>
          </wp:anchor>
        </w:drawing>
      </w:r>
      <w:r w:rsidR="00EF1919">
        <w:rPr>
          <w:rFonts w:ascii="Arial" w:hAnsi="Arial" w:cs="Arial"/>
          <w:noProof/>
          <w:lang w:eastAsia="en-NZ"/>
        </w:rPr>
        <w:drawing>
          <wp:inline distT="0" distB="0" distL="0" distR="0" wp14:anchorId="1D54A27A" wp14:editId="7CB0389A">
            <wp:extent cx="1238700" cy="611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6109" cy="614886"/>
                    </a:xfrm>
                    <a:prstGeom prst="rect">
                      <a:avLst/>
                    </a:prstGeom>
                    <a:noFill/>
                    <a:ln w="9525">
                      <a:noFill/>
                      <a:miter lim="800000"/>
                      <a:headEnd/>
                      <a:tailEnd/>
                    </a:ln>
                  </pic:spPr>
                </pic:pic>
              </a:graphicData>
            </a:graphic>
          </wp:inline>
        </w:drawing>
      </w:r>
    </w:p>
    <w:p w14:paraId="169E4E60" w14:textId="6172B8E1" w:rsidR="00EF1919" w:rsidRDefault="00EF1919" w:rsidP="001B4339">
      <w:r>
        <w:t>Dr Jill Clendon RN PhD</w:t>
      </w:r>
      <w:r>
        <w:tab/>
      </w:r>
      <w:r>
        <w:tab/>
      </w:r>
      <w:r>
        <w:tab/>
        <w:t>Bonnie Matehaere</w:t>
      </w:r>
    </w:p>
    <w:p w14:paraId="63D40989" w14:textId="28481DD3" w:rsidR="00EF1919" w:rsidRDefault="00EF1919" w:rsidP="001B4339">
      <w:r>
        <w:t>Co-Chair</w:t>
      </w:r>
      <w:r>
        <w:tab/>
      </w:r>
      <w:r>
        <w:tab/>
      </w:r>
      <w:r>
        <w:tab/>
      </w:r>
      <w:r>
        <w:tab/>
        <w:t>Co</w:t>
      </w:r>
      <w:r w:rsidR="004652F9">
        <w:t>-</w:t>
      </w:r>
      <w:r>
        <w:t>Chair</w:t>
      </w:r>
    </w:p>
    <w:p w14:paraId="08582DF0" w14:textId="7C85085A" w:rsidR="00EF1919" w:rsidRDefault="00EF1919" w:rsidP="001B4339">
      <w:r>
        <w:t>On behalf of Nurse Executives Aotearoa</w:t>
      </w:r>
    </w:p>
    <w:p w14:paraId="6CEF2D58" w14:textId="77777777" w:rsidR="00EF1919" w:rsidRDefault="00EF1919" w:rsidP="001B4339"/>
    <w:p w14:paraId="0F19AE18" w14:textId="0018109F" w:rsidR="001B4339" w:rsidRDefault="001B4339"/>
    <w:sectPr w:rsidR="001B43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997EC" w14:textId="77777777" w:rsidR="00563095" w:rsidRDefault="00563095" w:rsidP="00563095">
      <w:pPr>
        <w:spacing w:after="0" w:line="240" w:lineRule="auto"/>
      </w:pPr>
      <w:r>
        <w:separator/>
      </w:r>
    </w:p>
  </w:endnote>
  <w:endnote w:type="continuationSeparator" w:id="0">
    <w:p w14:paraId="3AD68234" w14:textId="77777777" w:rsidR="00563095" w:rsidRDefault="00563095" w:rsidP="0056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59200" w14:textId="77777777" w:rsidR="00563095" w:rsidRDefault="00563095" w:rsidP="00563095">
      <w:pPr>
        <w:spacing w:after="0" w:line="240" w:lineRule="auto"/>
      </w:pPr>
      <w:r>
        <w:separator/>
      </w:r>
    </w:p>
  </w:footnote>
  <w:footnote w:type="continuationSeparator" w:id="0">
    <w:p w14:paraId="62433F89" w14:textId="77777777" w:rsidR="00563095" w:rsidRDefault="00563095" w:rsidP="0056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85426" w14:textId="487656CB" w:rsidR="00563095" w:rsidRDefault="00563095">
    <w:pPr>
      <w:pStyle w:val="Header"/>
    </w:pPr>
    <w:r>
      <w:rPr>
        <w:noProof/>
      </w:rPr>
      <w:drawing>
        <wp:inline distT="0" distB="0" distL="0" distR="0" wp14:anchorId="7EEC95A4" wp14:editId="767B77B4">
          <wp:extent cx="5312143" cy="1176980"/>
          <wp:effectExtent l="0" t="0" r="3175" b="4445"/>
          <wp:docPr id="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4725" cy="11841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DE"/>
    <w:rsid w:val="001B3E83"/>
    <w:rsid w:val="001B4339"/>
    <w:rsid w:val="0026771A"/>
    <w:rsid w:val="00270FAC"/>
    <w:rsid w:val="003D0498"/>
    <w:rsid w:val="004249DF"/>
    <w:rsid w:val="00460547"/>
    <w:rsid w:val="004652F9"/>
    <w:rsid w:val="00563095"/>
    <w:rsid w:val="005B33B3"/>
    <w:rsid w:val="006406E7"/>
    <w:rsid w:val="0065405B"/>
    <w:rsid w:val="007D2377"/>
    <w:rsid w:val="008F1CDE"/>
    <w:rsid w:val="009508B9"/>
    <w:rsid w:val="00B544E0"/>
    <w:rsid w:val="00BF4B5C"/>
    <w:rsid w:val="00DB1DEF"/>
    <w:rsid w:val="00E247BD"/>
    <w:rsid w:val="00EF1919"/>
    <w:rsid w:val="00FF2C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49D4"/>
  <w15:chartTrackingRefBased/>
  <w15:docId w15:val="{9E935C19-89EA-4CF1-AC55-503AAFF8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CDE"/>
    <w:rPr>
      <w:rFonts w:eastAsiaTheme="majorEastAsia" w:cstheme="majorBidi"/>
      <w:color w:val="272727" w:themeColor="text1" w:themeTint="D8"/>
    </w:rPr>
  </w:style>
  <w:style w:type="paragraph" w:styleId="Title">
    <w:name w:val="Title"/>
    <w:basedOn w:val="Normal"/>
    <w:next w:val="Normal"/>
    <w:link w:val="TitleChar"/>
    <w:uiPriority w:val="10"/>
    <w:qFormat/>
    <w:rsid w:val="008F1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CDE"/>
    <w:pPr>
      <w:spacing w:before="160"/>
      <w:jc w:val="center"/>
    </w:pPr>
    <w:rPr>
      <w:i/>
      <w:iCs/>
      <w:color w:val="404040" w:themeColor="text1" w:themeTint="BF"/>
    </w:rPr>
  </w:style>
  <w:style w:type="character" w:customStyle="1" w:styleId="QuoteChar">
    <w:name w:val="Quote Char"/>
    <w:basedOn w:val="DefaultParagraphFont"/>
    <w:link w:val="Quote"/>
    <w:uiPriority w:val="29"/>
    <w:rsid w:val="008F1CDE"/>
    <w:rPr>
      <w:i/>
      <w:iCs/>
      <w:color w:val="404040" w:themeColor="text1" w:themeTint="BF"/>
    </w:rPr>
  </w:style>
  <w:style w:type="paragraph" w:styleId="ListParagraph">
    <w:name w:val="List Paragraph"/>
    <w:basedOn w:val="Normal"/>
    <w:uiPriority w:val="34"/>
    <w:qFormat/>
    <w:rsid w:val="008F1CDE"/>
    <w:pPr>
      <w:ind w:left="720"/>
      <w:contextualSpacing/>
    </w:pPr>
  </w:style>
  <w:style w:type="character" w:styleId="IntenseEmphasis">
    <w:name w:val="Intense Emphasis"/>
    <w:basedOn w:val="DefaultParagraphFont"/>
    <w:uiPriority w:val="21"/>
    <w:qFormat/>
    <w:rsid w:val="008F1CDE"/>
    <w:rPr>
      <w:i/>
      <w:iCs/>
      <w:color w:val="2F5496" w:themeColor="accent1" w:themeShade="BF"/>
    </w:rPr>
  </w:style>
  <w:style w:type="paragraph" w:styleId="IntenseQuote">
    <w:name w:val="Intense Quote"/>
    <w:basedOn w:val="Normal"/>
    <w:next w:val="Normal"/>
    <w:link w:val="IntenseQuoteChar"/>
    <w:uiPriority w:val="30"/>
    <w:qFormat/>
    <w:rsid w:val="008F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CDE"/>
    <w:rPr>
      <w:i/>
      <w:iCs/>
      <w:color w:val="2F5496" w:themeColor="accent1" w:themeShade="BF"/>
    </w:rPr>
  </w:style>
  <w:style w:type="character" w:styleId="IntenseReference">
    <w:name w:val="Intense Reference"/>
    <w:basedOn w:val="DefaultParagraphFont"/>
    <w:uiPriority w:val="32"/>
    <w:qFormat/>
    <w:rsid w:val="008F1CDE"/>
    <w:rPr>
      <w:b/>
      <w:bCs/>
      <w:smallCaps/>
      <w:color w:val="2F5496" w:themeColor="accent1" w:themeShade="BF"/>
      <w:spacing w:val="5"/>
    </w:rPr>
  </w:style>
  <w:style w:type="paragraph" w:styleId="Header">
    <w:name w:val="header"/>
    <w:basedOn w:val="Normal"/>
    <w:link w:val="HeaderChar"/>
    <w:uiPriority w:val="99"/>
    <w:unhideWhenUsed/>
    <w:rsid w:val="00563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095"/>
  </w:style>
  <w:style w:type="paragraph" w:styleId="Footer">
    <w:name w:val="footer"/>
    <w:basedOn w:val="Normal"/>
    <w:link w:val="FooterChar"/>
    <w:uiPriority w:val="99"/>
    <w:unhideWhenUsed/>
    <w:rsid w:val="00563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095"/>
  </w:style>
  <w:style w:type="paragraph" w:styleId="NoSpacing">
    <w:name w:val="No Spacing"/>
    <w:uiPriority w:val="1"/>
    <w:qFormat/>
    <w:rsid w:val="00563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C2A3380ACA8488D22864E8847657F" ma:contentTypeVersion="11" ma:contentTypeDescription="Create a new document." ma:contentTypeScope="" ma:versionID="c66f2fe3e6be8e0e62afa53f48c5a9f0">
  <xsd:schema xmlns:xsd="http://www.w3.org/2001/XMLSchema" xmlns:xs="http://www.w3.org/2001/XMLSchema" xmlns:p="http://schemas.microsoft.com/office/2006/metadata/properties" xmlns:ns2="f38799d4-ca74-459a-a98b-42073a7f86ad" xmlns:ns3="55c6e647-f864-440e-b992-76bc9d1364e3" targetNamespace="http://schemas.microsoft.com/office/2006/metadata/properties" ma:root="true" ma:fieldsID="b7d4ab60b62cd78ab748cd8d11cde38e" ns2:_="" ns3:_="">
    <xsd:import namespace="f38799d4-ca74-459a-a98b-42073a7f86ad"/>
    <xsd:import namespace="55c6e647-f864-440e-b992-76bc9d136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799d4-ca74-459a-a98b-42073a7f8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af7606-450d-4925-b9b3-62d8d5c0e7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6e647-f864-440e-b992-76bc9d136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369e2-84a0-4049-9aac-7abbc9f90bd5}" ma:internalName="TaxCatchAll" ma:showField="CatchAllData" ma:web="55c6e647-f864-440e-b992-76bc9d13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c6e647-f864-440e-b992-76bc9d1364e3" xsi:nil="true"/>
    <lcf76f155ced4ddcb4097134ff3c332f xmlns="f38799d4-ca74-459a-a98b-42073a7f8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EFED8A-0331-44E0-B529-1168682066ED}"/>
</file>

<file path=customXml/itemProps2.xml><?xml version="1.0" encoding="utf-8"?>
<ds:datastoreItem xmlns:ds="http://schemas.openxmlformats.org/officeDocument/2006/customXml" ds:itemID="{B422ED82-A621-4DD5-852C-206CD142C036}"/>
</file>

<file path=customXml/itemProps3.xml><?xml version="1.0" encoding="utf-8"?>
<ds:datastoreItem xmlns:ds="http://schemas.openxmlformats.org/officeDocument/2006/customXml" ds:itemID="{67682EE6-1855-4FEE-8A69-BECF26107904}"/>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Nelson Marlborough Health Services</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Clendon</dc:creator>
  <cp:keywords/>
  <dc:description/>
  <cp:lastModifiedBy>Jill Clendon</cp:lastModifiedBy>
  <cp:revision>2</cp:revision>
  <dcterms:created xsi:type="dcterms:W3CDTF">2024-11-03T20:28:00Z</dcterms:created>
  <dcterms:modified xsi:type="dcterms:W3CDTF">2024-11-03T20:28:00Z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0x010100600C2A3380ACA8488D22864E8847657F</vt:lpwstr>
  </property>
</Properties>
</file>