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540A3" w14:textId="6D6C361F" w:rsidR="005961C2" w:rsidRDefault="00FC4845" w:rsidP="00FC4845">
      <w:pPr>
        <w:ind w:firstLine="720"/>
        <w:jc w:val="right"/>
        <w:rPr>
          <w:noProof/>
        </w:rPr>
      </w:pPr>
      <w:r>
        <w:rPr>
          <w:noProof/>
        </w:rPr>
        <w:drawing>
          <wp:inline distT="0" distB="0" distL="0" distR="0" wp14:anchorId="6B653A52" wp14:editId="4A0416C1">
            <wp:extent cx="1996709" cy="771525"/>
            <wp:effectExtent l="0" t="0" r="3810" b="0"/>
            <wp:docPr id="7" name="Picture 6" descr="Text&#10;&#10;Description automatically generated">
              <a:extLst xmlns:a="http://schemas.openxmlformats.org/drawingml/2006/main">
                <a:ext uri="{FF2B5EF4-FFF2-40B4-BE49-F238E27FC236}">
                  <a16:creationId xmlns:a16="http://schemas.microsoft.com/office/drawing/2014/main" id="{C745DB14-061D-099D-7E7D-503CF9A594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C745DB14-061D-099D-7E7D-503CF9A59492}"/>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4024" cy="816855"/>
                    </a:xfrm>
                    <a:prstGeom prst="rect">
                      <a:avLst/>
                    </a:prstGeom>
                  </pic:spPr>
                </pic:pic>
              </a:graphicData>
            </a:graphic>
          </wp:inline>
        </w:drawing>
      </w:r>
    </w:p>
    <w:p w14:paraId="33C06939" w14:textId="07F80FF7" w:rsidR="00FA4E61" w:rsidRPr="00FC4845" w:rsidRDefault="005961C2" w:rsidP="00EC66B6">
      <w:pPr>
        <w:jc w:val="center"/>
        <w:rPr>
          <w:b/>
          <w:bCs/>
          <w:noProof/>
          <w:color w:val="3A3A3A" w:themeColor="background2" w:themeShade="40"/>
          <w:sz w:val="22"/>
          <w:szCs w:val="22"/>
        </w:rPr>
      </w:pPr>
      <w:r w:rsidRPr="00FC4845">
        <w:rPr>
          <w:b/>
          <w:bCs/>
          <w:noProof/>
          <w:color w:val="3A3A3A" w:themeColor="background2" w:themeShade="40"/>
          <w:sz w:val="22"/>
          <w:szCs w:val="22"/>
        </w:rPr>
        <w:t>The Bessemer Housing Authority is currently accepting applications</w:t>
      </w:r>
      <w:r w:rsidR="00EC66B6" w:rsidRPr="00FC4845">
        <w:rPr>
          <w:b/>
          <w:bCs/>
          <w:noProof/>
          <w:color w:val="3A3A3A" w:themeColor="background2" w:themeShade="40"/>
          <w:sz w:val="22"/>
          <w:szCs w:val="22"/>
        </w:rPr>
        <w:t>.</w:t>
      </w:r>
      <w:r w:rsidR="00DB6AFD" w:rsidRPr="00FC4845">
        <w:rPr>
          <w:b/>
          <w:bCs/>
          <w:noProof/>
          <w:color w:val="3A3A3A" w:themeColor="background2" w:themeShade="40"/>
          <w:sz w:val="22"/>
          <w:szCs w:val="22"/>
        </w:rPr>
        <w:t xml:space="preserve"> </w:t>
      </w:r>
      <w:r w:rsidR="009775E2" w:rsidRPr="00FC4845">
        <w:rPr>
          <w:b/>
          <w:bCs/>
          <w:noProof/>
          <w:color w:val="3A3A3A" w:themeColor="background2" w:themeShade="40"/>
          <w:sz w:val="22"/>
          <w:szCs w:val="22"/>
        </w:rPr>
        <w:t>Please a</w:t>
      </w:r>
      <w:r w:rsidR="00DB6AFD" w:rsidRPr="00FC4845">
        <w:rPr>
          <w:b/>
          <w:bCs/>
          <w:noProof/>
          <w:color w:val="3A3A3A" w:themeColor="background2" w:themeShade="40"/>
          <w:sz w:val="22"/>
          <w:szCs w:val="22"/>
        </w:rPr>
        <w:t>ppl</w:t>
      </w:r>
      <w:r w:rsidR="00DF1B7A" w:rsidRPr="00FC4845">
        <w:rPr>
          <w:b/>
          <w:bCs/>
          <w:noProof/>
          <w:color w:val="3A3A3A" w:themeColor="background2" w:themeShade="40"/>
          <w:sz w:val="22"/>
          <w:szCs w:val="22"/>
        </w:rPr>
        <w:t xml:space="preserve">y at </w:t>
      </w:r>
      <w:hyperlink r:id="rId7" w:history="1">
        <w:r w:rsidR="009775E2" w:rsidRPr="00FC4845">
          <w:rPr>
            <w:rStyle w:val="Hyperlink"/>
            <w:b/>
            <w:bCs/>
            <w:noProof/>
            <w:color w:val="215E99" w:themeColor="text2" w:themeTint="BF"/>
            <w:sz w:val="22"/>
            <w:szCs w:val="22"/>
          </w:rPr>
          <w:t>www.besha.org</w:t>
        </w:r>
      </w:hyperlink>
      <w:r w:rsidR="009775E2" w:rsidRPr="00FC4845">
        <w:rPr>
          <w:b/>
          <w:bCs/>
          <w:noProof/>
          <w:color w:val="215E99" w:themeColor="text2" w:themeTint="BF"/>
          <w:sz w:val="22"/>
          <w:szCs w:val="22"/>
        </w:rPr>
        <w:t xml:space="preserve"> </w:t>
      </w:r>
    </w:p>
    <w:p w14:paraId="2709ED77" w14:textId="52892B08" w:rsidR="00BF4406" w:rsidRDefault="00FC4845" w:rsidP="009A2AA4">
      <w:pPr>
        <w:rPr>
          <w:noProof/>
        </w:rPr>
      </w:pPr>
      <w:r>
        <w:rPr>
          <w:noProof/>
        </w:rPr>
        <mc:AlternateContent>
          <mc:Choice Requires="wps">
            <w:drawing>
              <wp:anchor distT="45720" distB="45720" distL="114300" distR="114300" simplePos="0" relativeHeight="251661312" behindDoc="0" locked="0" layoutInCell="1" allowOverlap="1" wp14:anchorId="2119F9F9" wp14:editId="5CF4D6F6">
                <wp:simplePos x="0" y="0"/>
                <wp:positionH relativeFrom="margin">
                  <wp:posOffset>-571500</wp:posOffset>
                </wp:positionH>
                <wp:positionV relativeFrom="paragraph">
                  <wp:posOffset>8890</wp:posOffset>
                </wp:positionV>
                <wp:extent cx="7275195" cy="1428750"/>
                <wp:effectExtent l="0" t="0" r="190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5195" cy="1428750"/>
                        </a:xfrm>
                        <a:prstGeom prst="rect">
                          <a:avLst/>
                        </a:prstGeom>
                        <a:solidFill>
                          <a:schemeClr val="accent3">
                            <a:lumMod val="75000"/>
                          </a:schemeClr>
                        </a:solidFill>
                        <a:ln w="9525">
                          <a:noFill/>
                          <a:miter lim="800000"/>
                          <a:headEnd/>
                          <a:tailEnd/>
                        </a:ln>
                      </wps:spPr>
                      <wps:txbx>
                        <w:txbxContent>
                          <w:p w14:paraId="2557AA24" w14:textId="0F377045" w:rsidR="00BF4406" w:rsidRPr="005E3F66" w:rsidRDefault="00BF4406" w:rsidP="00DA7F92">
                            <w:pPr>
                              <w:jc w:val="center"/>
                              <w:rPr>
                                <w:b/>
                                <w:bCs/>
                                <w:color w:val="FFFFFF" w:themeColor="background1"/>
                                <w:sz w:val="32"/>
                                <w:szCs w:val="32"/>
                              </w:rPr>
                            </w:pPr>
                            <w:r w:rsidRPr="005E3F66">
                              <w:rPr>
                                <w:b/>
                                <w:bCs/>
                                <w:color w:val="FFFFFF" w:themeColor="background1"/>
                                <w:sz w:val="32"/>
                                <w:szCs w:val="32"/>
                              </w:rPr>
                              <w:t>WE ARE HIRING</w:t>
                            </w:r>
                          </w:p>
                          <w:p w14:paraId="6914FFF5" w14:textId="3C60D0B5" w:rsidR="00BF4406" w:rsidRPr="002706A1" w:rsidRDefault="004F2E41" w:rsidP="00DA7F92">
                            <w:pPr>
                              <w:jc w:val="center"/>
                              <w:rPr>
                                <w:b/>
                                <w:bCs/>
                                <w:color w:val="FFFFFF" w:themeColor="background1"/>
                                <w:sz w:val="28"/>
                                <w:szCs w:val="28"/>
                              </w:rPr>
                            </w:pPr>
                            <w:r>
                              <w:rPr>
                                <w:b/>
                                <w:bCs/>
                                <w:color w:val="FFFFFF" w:themeColor="background1"/>
                                <w:sz w:val="28"/>
                                <w:szCs w:val="28"/>
                              </w:rPr>
                              <w:t>Resident Services Coordinator</w:t>
                            </w:r>
                          </w:p>
                          <w:p w14:paraId="0AA77AE1" w14:textId="0DD4B295" w:rsidR="00595E02" w:rsidRDefault="00A63EFB" w:rsidP="00DA7F92">
                            <w:pPr>
                              <w:jc w:val="center"/>
                              <w:rPr>
                                <w:b/>
                                <w:bCs/>
                                <w:color w:val="FFFFFF" w:themeColor="background1"/>
                                <w:sz w:val="20"/>
                                <w:szCs w:val="20"/>
                              </w:rPr>
                            </w:pPr>
                            <w:r w:rsidRPr="002706A1">
                              <w:rPr>
                                <w:b/>
                                <w:bCs/>
                                <w:color w:val="FFFFFF" w:themeColor="background1"/>
                                <w:sz w:val="20"/>
                                <w:szCs w:val="20"/>
                              </w:rPr>
                              <w:t xml:space="preserve">This position </w:t>
                            </w:r>
                            <w:r w:rsidR="004A060E">
                              <w:rPr>
                                <w:b/>
                                <w:bCs/>
                                <w:color w:val="FFFFFF" w:themeColor="background1"/>
                                <w:sz w:val="20"/>
                                <w:szCs w:val="20"/>
                              </w:rPr>
                              <w:t>has</w:t>
                            </w:r>
                            <w:r w:rsidR="009D7F78">
                              <w:rPr>
                                <w:b/>
                                <w:bCs/>
                                <w:color w:val="FFFFFF" w:themeColor="background1"/>
                                <w:sz w:val="20"/>
                                <w:szCs w:val="20"/>
                              </w:rPr>
                              <w:t xml:space="preserve"> a</w:t>
                            </w:r>
                            <w:r w:rsidR="001B3293" w:rsidRPr="002706A1">
                              <w:rPr>
                                <w:b/>
                                <w:bCs/>
                                <w:color w:val="FFFFFF" w:themeColor="background1"/>
                                <w:sz w:val="20"/>
                                <w:szCs w:val="20"/>
                              </w:rPr>
                              <w:t xml:space="preserve"> </w:t>
                            </w:r>
                            <w:r w:rsidR="009D7F78">
                              <w:rPr>
                                <w:b/>
                                <w:bCs/>
                                <w:color w:val="FFFFFF" w:themeColor="background1"/>
                                <w:sz w:val="20"/>
                                <w:szCs w:val="20"/>
                              </w:rPr>
                              <w:t xml:space="preserve">current </w:t>
                            </w:r>
                            <w:r w:rsidR="00437F10" w:rsidRPr="002706A1">
                              <w:rPr>
                                <w:b/>
                                <w:bCs/>
                                <w:color w:val="FFFFFF" w:themeColor="background1"/>
                                <w:sz w:val="20"/>
                                <w:szCs w:val="20"/>
                              </w:rPr>
                              <w:t xml:space="preserve">salary </w:t>
                            </w:r>
                            <w:r w:rsidR="001B3293" w:rsidRPr="002706A1">
                              <w:rPr>
                                <w:b/>
                                <w:bCs/>
                                <w:color w:val="FFFFFF" w:themeColor="background1"/>
                                <w:sz w:val="20"/>
                                <w:szCs w:val="20"/>
                              </w:rPr>
                              <w:t xml:space="preserve">range </w:t>
                            </w:r>
                            <w:r w:rsidR="009D7F78">
                              <w:rPr>
                                <w:b/>
                                <w:bCs/>
                                <w:color w:val="FFFFFF" w:themeColor="background1"/>
                                <w:sz w:val="20"/>
                                <w:szCs w:val="20"/>
                              </w:rPr>
                              <w:t xml:space="preserve">of </w:t>
                            </w:r>
                            <w:r w:rsidR="00255C2D">
                              <w:rPr>
                                <w:b/>
                                <w:bCs/>
                                <w:color w:val="FFFFFF" w:themeColor="background1"/>
                                <w:sz w:val="20"/>
                                <w:szCs w:val="20"/>
                              </w:rPr>
                              <w:t>$</w:t>
                            </w:r>
                            <w:r w:rsidR="00D14170">
                              <w:rPr>
                                <w:b/>
                                <w:bCs/>
                                <w:color w:val="FFFFFF" w:themeColor="background1"/>
                                <w:sz w:val="20"/>
                                <w:szCs w:val="20"/>
                              </w:rPr>
                              <w:t>50,377.60 to 69,430.40</w:t>
                            </w:r>
                          </w:p>
                          <w:p w14:paraId="2269B22A" w14:textId="4BE4C9DA" w:rsidR="003A705C" w:rsidRPr="00FC4845" w:rsidRDefault="003A705C" w:rsidP="00DA7F92">
                            <w:pPr>
                              <w:jc w:val="center"/>
                              <w:rPr>
                                <w:b/>
                                <w:bCs/>
                                <w:color w:val="FFFFFF" w:themeColor="background1"/>
                                <w:sz w:val="18"/>
                                <w:szCs w:val="18"/>
                              </w:rPr>
                            </w:pPr>
                            <w:r w:rsidRPr="00FC4845">
                              <w:rPr>
                                <w:rFonts w:ascii="Aptos" w:hAnsi="Aptos"/>
                                <w:spacing w:val="-3"/>
                                <w:sz w:val="18"/>
                                <w:szCs w:val="18"/>
                              </w:rPr>
                              <w:t>The information included reflects general details as necessary to describe the principal job functions, the level of knowledge and skill typically required and the scope of responsibility but should not be considered an all-inclusive listing of work requirements.</w:t>
                            </w:r>
                          </w:p>
                          <w:p w14:paraId="1970D03D" w14:textId="77777777" w:rsidR="003A705C" w:rsidRPr="002706A1" w:rsidRDefault="003A705C" w:rsidP="00DA7F92">
                            <w:pPr>
                              <w:jc w:val="center"/>
                              <w:rPr>
                                <w:b/>
                                <w:bCs/>
                                <w:color w:val="FFFFFF" w:themeColor="background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9F9F9" id="_x0000_t202" coordsize="21600,21600" o:spt="202" path="m,l,21600r21600,l21600,xe">
                <v:stroke joinstyle="miter"/>
                <v:path gradientshapeok="t" o:connecttype="rect"/>
              </v:shapetype>
              <v:shape id="Text Box 2" o:spid="_x0000_s1026" type="#_x0000_t202" style="position:absolute;margin-left:-45pt;margin-top:.7pt;width:572.85pt;height:11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" fillcolor="#124f1a [2406]" stroked="f">
                <v:textbox>
                  <w:txbxContent>
                    <w:p w14:paraId="2557AA24" w14:textId="0F377045" w:rsidR="00BF4406" w:rsidRPr="005E3F66" w:rsidRDefault="00BF4406" w:rsidP="00DA7F92">
                      <w:pPr>
                        <w:jc w:val="center"/>
                        <w:rPr>
                          <w:b/>
                          <w:bCs/>
                          <w:color w:val="FFFFFF" w:themeColor="background1"/>
                          <w:sz w:val="32"/>
                          <w:szCs w:val="32"/>
                        </w:rPr>
                      </w:pPr>
                      <w:r w:rsidRPr="005E3F66">
                        <w:rPr>
                          <w:b/>
                          <w:bCs/>
                          <w:color w:val="FFFFFF" w:themeColor="background1"/>
                          <w:sz w:val="32"/>
                          <w:szCs w:val="32"/>
                        </w:rPr>
                        <w:t>WE ARE HIRING</w:t>
                      </w:r>
                    </w:p>
                    <w:p w14:paraId="6914FFF5" w14:textId="3C60D0B5" w:rsidR="00BF4406" w:rsidRPr="002706A1" w:rsidRDefault="004F2E41" w:rsidP="00DA7F92">
                      <w:pPr>
                        <w:jc w:val="center"/>
                        <w:rPr>
                          <w:b/>
                          <w:bCs/>
                          <w:color w:val="FFFFFF" w:themeColor="background1"/>
                          <w:sz w:val="28"/>
                          <w:szCs w:val="28"/>
                        </w:rPr>
                      </w:pPr>
                      <w:r>
                        <w:rPr>
                          <w:b/>
                          <w:bCs/>
                          <w:color w:val="FFFFFF" w:themeColor="background1"/>
                          <w:sz w:val="28"/>
                          <w:szCs w:val="28"/>
                        </w:rPr>
                        <w:t>Resident Services Coordinator</w:t>
                      </w:r>
                    </w:p>
                    <w:p w14:paraId="0AA77AE1" w14:textId="0DD4B295" w:rsidR="00595E02" w:rsidRDefault="00A63EFB" w:rsidP="00DA7F92">
                      <w:pPr>
                        <w:jc w:val="center"/>
                        <w:rPr>
                          <w:b/>
                          <w:bCs/>
                          <w:color w:val="FFFFFF" w:themeColor="background1"/>
                          <w:sz w:val="20"/>
                          <w:szCs w:val="20"/>
                        </w:rPr>
                      </w:pPr>
                      <w:r w:rsidRPr="002706A1">
                        <w:rPr>
                          <w:b/>
                          <w:bCs/>
                          <w:color w:val="FFFFFF" w:themeColor="background1"/>
                          <w:sz w:val="20"/>
                          <w:szCs w:val="20"/>
                        </w:rPr>
                        <w:t xml:space="preserve">This position </w:t>
                      </w:r>
                      <w:r w:rsidR="004A060E">
                        <w:rPr>
                          <w:b/>
                          <w:bCs/>
                          <w:color w:val="FFFFFF" w:themeColor="background1"/>
                          <w:sz w:val="20"/>
                          <w:szCs w:val="20"/>
                        </w:rPr>
                        <w:t>has</w:t>
                      </w:r>
                      <w:r w:rsidR="009D7F78">
                        <w:rPr>
                          <w:b/>
                          <w:bCs/>
                          <w:color w:val="FFFFFF" w:themeColor="background1"/>
                          <w:sz w:val="20"/>
                          <w:szCs w:val="20"/>
                        </w:rPr>
                        <w:t xml:space="preserve"> a</w:t>
                      </w:r>
                      <w:r w:rsidR="001B3293" w:rsidRPr="002706A1">
                        <w:rPr>
                          <w:b/>
                          <w:bCs/>
                          <w:color w:val="FFFFFF" w:themeColor="background1"/>
                          <w:sz w:val="20"/>
                          <w:szCs w:val="20"/>
                        </w:rPr>
                        <w:t xml:space="preserve"> </w:t>
                      </w:r>
                      <w:r w:rsidR="009D7F78">
                        <w:rPr>
                          <w:b/>
                          <w:bCs/>
                          <w:color w:val="FFFFFF" w:themeColor="background1"/>
                          <w:sz w:val="20"/>
                          <w:szCs w:val="20"/>
                        </w:rPr>
                        <w:t xml:space="preserve">current </w:t>
                      </w:r>
                      <w:r w:rsidR="00437F10" w:rsidRPr="002706A1">
                        <w:rPr>
                          <w:b/>
                          <w:bCs/>
                          <w:color w:val="FFFFFF" w:themeColor="background1"/>
                          <w:sz w:val="20"/>
                          <w:szCs w:val="20"/>
                        </w:rPr>
                        <w:t xml:space="preserve">salary </w:t>
                      </w:r>
                      <w:r w:rsidR="001B3293" w:rsidRPr="002706A1">
                        <w:rPr>
                          <w:b/>
                          <w:bCs/>
                          <w:color w:val="FFFFFF" w:themeColor="background1"/>
                          <w:sz w:val="20"/>
                          <w:szCs w:val="20"/>
                        </w:rPr>
                        <w:t xml:space="preserve">range </w:t>
                      </w:r>
                      <w:r w:rsidR="009D7F78">
                        <w:rPr>
                          <w:b/>
                          <w:bCs/>
                          <w:color w:val="FFFFFF" w:themeColor="background1"/>
                          <w:sz w:val="20"/>
                          <w:szCs w:val="20"/>
                        </w:rPr>
                        <w:t xml:space="preserve">of </w:t>
                      </w:r>
                      <w:r w:rsidR="00255C2D">
                        <w:rPr>
                          <w:b/>
                          <w:bCs/>
                          <w:color w:val="FFFFFF" w:themeColor="background1"/>
                          <w:sz w:val="20"/>
                          <w:szCs w:val="20"/>
                        </w:rPr>
                        <w:t>$</w:t>
                      </w:r>
                      <w:r w:rsidR="00D14170">
                        <w:rPr>
                          <w:b/>
                          <w:bCs/>
                          <w:color w:val="FFFFFF" w:themeColor="background1"/>
                          <w:sz w:val="20"/>
                          <w:szCs w:val="20"/>
                        </w:rPr>
                        <w:t>50,377.60 to 69,430.40</w:t>
                      </w:r>
                    </w:p>
                    <w:p w14:paraId="2269B22A" w14:textId="4BE4C9DA" w:rsidR="003A705C" w:rsidRPr="00FC4845" w:rsidRDefault="003A705C" w:rsidP="00DA7F92">
                      <w:pPr>
                        <w:jc w:val="center"/>
                        <w:rPr>
                          <w:b/>
                          <w:bCs/>
                          <w:color w:val="FFFFFF" w:themeColor="background1"/>
                          <w:sz w:val="18"/>
                          <w:szCs w:val="18"/>
                        </w:rPr>
                      </w:pPr>
                      <w:r w:rsidRPr="00FC4845">
                        <w:rPr>
                          <w:rFonts w:ascii="Aptos" w:hAnsi="Aptos"/>
                          <w:spacing w:val="-3"/>
                          <w:sz w:val="18"/>
                          <w:szCs w:val="18"/>
                        </w:rPr>
                        <w:t>The information included reflects general details as necessary to describe the principal job functions, the level of knowledge and skill typically required and the scope of responsibility but should not be considered an all-inclusive listing of work requirements.</w:t>
                      </w:r>
                    </w:p>
                    <w:p w14:paraId="1970D03D" w14:textId="77777777" w:rsidR="003A705C" w:rsidRPr="002706A1" w:rsidRDefault="003A705C" w:rsidP="00DA7F92">
                      <w:pPr>
                        <w:jc w:val="center"/>
                        <w:rPr>
                          <w:b/>
                          <w:bCs/>
                          <w:color w:val="FFFFFF" w:themeColor="background1"/>
                          <w:sz w:val="20"/>
                          <w:szCs w:val="20"/>
                        </w:rPr>
                      </w:pPr>
                    </w:p>
                  </w:txbxContent>
                </v:textbox>
                <w10:wrap anchorx="margin"/>
              </v:shape>
            </w:pict>
          </mc:Fallback>
        </mc:AlternateContent>
      </w:r>
    </w:p>
    <w:p w14:paraId="4C27C36F" w14:textId="59CA77EF" w:rsidR="00BF4406" w:rsidRDefault="00BF4406" w:rsidP="009A2AA4">
      <w:pPr>
        <w:rPr>
          <w:noProof/>
        </w:rPr>
      </w:pPr>
    </w:p>
    <w:p w14:paraId="778E6D5E" w14:textId="6C49949D" w:rsidR="00BF4406" w:rsidRDefault="00BF4406" w:rsidP="009A2AA4">
      <w:pPr>
        <w:rPr>
          <w:noProof/>
        </w:rPr>
      </w:pPr>
    </w:p>
    <w:p w14:paraId="5087CC9E" w14:textId="231E3534" w:rsidR="00BF4406" w:rsidRPr="00FC4845" w:rsidRDefault="00BF4406" w:rsidP="009A2AA4">
      <w:pPr>
        <w:rPr>
          <w:noProof/>
          <w:sz w:val="20"/>
          <w:szCs w:val="20"/>
        </w:rPr>
      </w:pPr>
    </w:p>
    <w:p w14:paraId="37034FBB" w14:textId="77777777" w:rsidR="00FC4845" w:rsidRDefault="00FC4845" w:rsidP="008E257D">
      <w:pPr>
        <w:rPr>
          <w:rFonts w:ascii="Aptos" w:hAnsi="Aptos"/>
          <w:sz w:val="20"/>
          <w:szCs w:val="20"/>
        </w:rPr>
      </w:pPr>
    </w:p>
    <w:p w14:paraId="280C1DB6" w14:textId="3223D60C" w:rsidR="008E257D" w:rsidRPr="00FC4845" w:rsidRDefault="008E257D" w:rsidP="008E257D">
      <w:pPr>
        <w:rPr>
          <w:rFonts w:ascii="Aptos" w:hAnsi="Aptos"/>
          <w:sz w:val="20"/>
          <w:szCs w:val="20"/>
        </w:rPr>
      </w:pPr>
      <w:r w:rsidRPr="00FC4845">
        <w:rPr>
          <w:rFonts w:ascii="Aptos" w:hAnsi="Aptos"/>
          <w:sz w:val="20"/>
          <w:szCs w:val="20"/>
        </w:rPr>
        <w:t xml:space="preserve">The Resident Services Coordinator reports directly to the Resident Services Manager and is responsible for </w:t>
      </w:r>
      <w:r w:rsidR="006B4710">
        <w:rPr>
          <w:rFonts w:ascii="Aptos" w:hAnsi="Aptos"/>
          <w:sz w:val="20"/>
          <w:szCs w:val="20"/>
        </w:rPr>
        <w:t xml:space="preserve">duties related to </w:t>
      </w:r>
      <w:r w:rsidRPr="00FC4845">
        <w:rPr>
          <w:rFonts w:ascii="Aptos" w:hAnsi="Aptos"/>
          <w:sz w:val="20"/>
          <w:szCs w:val="20"/>
        </w:rPr>
        <w:t>supporting the agency’s social services and self-sufficiency programs</w:t>
      </w:r>
      <w:r w:rsidR="006B4710">
        <w:rPr>
          <w:rFonts w:ascii="Aptos" w:hAnsi="Aptos"/>
          <w:sz w:val="20"/>
          <w:szCs w:val="20"/>
        </w:rPr>
        <w:t xml:space="preserve">, </w:t>
      </w:r>
      <w:r w:rsidRPr="00FC4845">
        <w:rPr>
          <w:rFonts w:ascii="Aptos" w:hAnsi="Aptos"/>
          <w:sz w:val="20"/>
          <w:szCs w:val="20"/>
        </w:rPr>
        <w:t xml:space="preserve">the coordination of planning and grant management activities under various Authority grants related to social service and self-sufficiency, planning, budgeting, and implementation of programs and initiatives as well as monitoring the financial performance of the various programs and funds.  </w:t>
      </w:r>
    </w:p>
    <w:p w14:paraId="6FCBD9FB" w14:textId="13EC3D46" w:rsidR="00717E08" w:rsidRPr="00FC4845" w:rsidRDefault="00717E08" w:rsidP="008E257D">
      <w:pPr>
        <w:rPr>
          <w:b/>
          <w:bCs/>
          <w:noProof/>
          <w:color w:val="000000" w:themeColor="text1"/>
          <w:sz w:val="20"/>
          <w:szCs w:val="20"/>
        </w:rPr>
      </w:pPr>
      <w:r w:rsidRPr="00FC4845">
        <w:rPr>
          <w:b/>
          <w:bCs/>
          <w:noProof/>
          <w:color w:val="000000" w:themeColor="text1"/>
          <w:sz w:val="20"/>
          <w:szCs w:val="20"/>
        </w:rPr>
        <w:t>Minimum Requirements</w:t>
      </w:r>
      <w:r w:rsidR="0025350A" w:rsidRPr="00FC4845">
        <w:rPr>
          <w:b/>
          <w:bCs/>
          <w:noProof/>
          <w:color w:val="000000" w:themeColor="text1"/>
          <w:sz w:val="20"/>
          <w:szCs w:val="20"/>
        </w:rPr>
        <w:t>:</w:t>
      </w:r>
    </w:p>
    <w:p w14:paraId="288CFFA0" w14:textId="77777777" w:rsidR="00DE588D" w:rsidRPr="00CA3C96" w:rsidRDefault="00DE588D" w:rsidP="00DE588D">
      <w:pPr>
        <w:numPr>
          <w:ilvl w:val="0"/>
          <w:numId w:val="14"/>
        </w:numPr>
        <w:spacing w:after="0" w:line="240" w:lineRule="auto"/>
        <w:rPr>
          <w:rFonts w:ascii="Aptos" w:hAnsi="Aptos"/>
          <w:sz w:val="20"/>
          <w:szCs w:val="20"/>
        </w:rPr>
      </w:pPr>
      <w:r w:rsidRPr="00CA3C96">
        <w:rPr>
          <w:rFonts w:ascii="Aptos" w:hAnsi="Aptos"/>
          <w:sz w:val="20"/>
          <w:szCs w:val="20"/>
        </w:rPr>
        <w:t xml:space="preserve">Bachelor’s degree in counseling, psychology, or any equivalent combination of education, training and experience that provides the required knowledge, skills, and abilities. </w:t>
      </w:r>
    </w:p>
    <w:p w14:paraId="443759E4" w14:textId="77777777" w:rsidR="00DE588D" w:rsidRPr="00CA3C96" w:rsidRDefault="00DE588D" w:rsidP="00DE588D">
      <w:pPr>
        <w:numPr>
          <w:ilvl w:val="0"/>
          <w:numId w:val="14"/>
        </w:numPr>
        <w:spacing w:after="0" w:line="240" w:lineRule="auto"/>
        <w:rPr>
          <w:rFonts w:ascii="Aptos" w:hAnsi="Aptos"/>
          <w:sz w:val="20"/>
          <w:szCs w:val="20"/>
        </w:rPr>
      </w:pPr>
      <w:r w:rsidRPr="00CA3C96">
        <w:rPr>
          <w:rFonts w:ascii="Aptos" w:hAnsi="Aptos"/>
          <w:sz w:val="20"/>
          <w:szCs w:val="20"/>
        </w:rPr>
        <w:t xml:space="preserve">Three years of experience managing social services or self-sufficiency programs.  </w:t>
      </w:r>
    </w:p>
    <w:p w14:paraId="1A806595" w14:textId="77777777" w:rsidR="00DE588D" w:rsidRPr="00CA3C96" w:rsidRDefault="00DE588D" w:rsidP="00DE588D">
      <w:pPr>
        <w:numPr>
          <w:ilvl w:val="0"/>
          <w:numId w:val="14"/>
        </w:numPr>
        <w:spacing w:after="0" w:line="240" w:lineRule="auto"/>
        <w:rPr>
          <w:rFonts w:ascii="Aptos" w:hAnsi="Aptos"/>
          <w:sz w:val="20"/>
          <w:szCs w:val="20"/>
        </w:rPr>
      </w:pPr>
      <w:r w:rsidRPr="00CA3C96">
        <w:rPr>
          <w:rFonts w:ascii="Aptos" w:hAnsi="Aptos"/>
          <w:sz w:val="20"/>
          <w:szCs w:val="20"/>
        </w:rPr>
        <w:t xml:space="preserve">Experience counseling, leading, and directing youth and/or workforce development programs. </w:t>
      </w:r>
    </w:p>
    <w:p w14:paraId="4AC5D23B" w14:textId="77777777" w:rsidR="00DE588D" w:rsidRPr="00CA3C96" w:rsidRDefault="00DE588D" w:rsidP="00DE588D">
      <w:pPr>
        <w:numPr>
          <w:ilvl w:val="0"/>
          <w:numId w:val="14"/>
        </w:numPr>
        <w:spacing w:after="0" w:line="240" w:lineRule="auto"/>
        <w:rPr>
          <w:rFonts w:ascii="Aptos" w:hAnsi="Aptos"/>
          <w:sz w:val="20"/>
          <w:szCs w:val="20"/>
        </w:rPr>
      </w:pPr>
      <w:r w:rsidRPr="00CA3C96">
        <w:rPr>
          <w:rFonts w:ascii="Aptos" w:hAnsi="Aptos"/>
          <w:sz w:val="20"/>
          <w:szCs w:val="20"/>
        </w:rPr>
        <w:t xml:space="preserve">Leadership abilities and experience in maintaining organizational systems for tracking program information.  </w:t>
      </w:r>
    </w:p>
    <w:p w14:paraId="619426A4" w14:textId="77777777" w:rsidR="00E2282B" w:rsidRPr="00E2282B" w:rsidRDefault="00E2282B" w:rsidP="00E2282B">
      <w:pPr>
        <w:numPr>
          <w:ilvl w:val="0"/>
          <w:numId w:val="14"/>
        </w:numPr>
        <w:spacing w:after="0" w:line="240" w:lineRule="auto"/>
        <w:rPr>
          <w:rFonts w:ascii="Aptos" w:hAnsi="Aptos"/>
          <w:sz w:val="20"/>
          <w:szCs w:val="20"/>
        </w:rPr>
      </w:pPr>
      <w:r w:rsidRPr="00E2282B">
        <w:rPr>
          <w:rFonts w:ascii="Aptos" w:hAnsi="Aptos"/>
          <w:sz w:val="20"/>
          <w:szCs w:val="20"/>
        </w:rPr>
        <w:t>Knowledge of the structure, operations, policies, and procedures of a Public Housing Agency.</w:t>
      </w:r>
    </w:p>
    <w:p w14:paraId="221EF7C1" w14:textId="77777777" w:rsidR="00DE588D" w:rsidRPr="00CA3C96" w:rsidRDefault="00DE588D" w:rsidP="00DE588D">
      <w:pPr>
        <w:numPr>
          <w:ilvl w:val="0"/>
          <w:numId w:val="14"/>
        </w:numPr>
        <w:spacing w:after="0" w:line="240" w:lineRule="auto"/>
        <w:rPr>
          <w:rFonts w:ascii="Aptos" w:hAnsi="Aptos"/>
          <w:sz w:val="20"/>
          <w:szCs w:val="20"/>
        </w:rPr>
      </w:pPr>
      <w:r w:rsidRPr="00CA3C96">
        <w:rPr>
          <w:rFonts w:ascii="Aptos" w:hAnsi="Aptos"/>
          <w:sz w:val="20"/>
          <w:szCs w:val="20"/>
        </w:rPr>
        <w:t xml:space="preserve">Experience working with young adults who have experienced multiple barriers to success. </w:t>
      </w:r>
    </w:p>
    <w:p w14:paraId="1913642F" w14:textId="77777777" w:rsidR="00DE588D" w:rsidRPr="00CA3C96" w:rsidRDefault="00DE588D" w:rsidP="00DE588D">
      <w:pPr>
        <w:numPr>
          <w:ilvl w:val="0"/>
          <w:numId w:val="14"/>
        </w:numPr>
        <w:spacing w:after="0" w:line="240" w:lineRule="auto"/>
        <w:rPr>
          <w:rFonts w:ascii="Aptos" w:hAnsi="Aptos"/>
          <w:sz w:val="20"/>
          <w:szCs w:val="20"/>
        </w:rPr>
      </w:pPr>
      <w:r w:rsidRPr="00CA3C96">
        <w:rPr>
          <w:rFonts w:ascii="Aptos" w:hAnsi="Aptos"/>
          <w:sz w:val="20"/>
          <w:szCs w:val="20"/>
        </w:rPr>
        <w:t>Possession of a valid Alabama driver's license. Must maintain a valid license throughout employment.</w:t>
      </w:r>
    </w:p>
    <w:p w14:paraId="7CC61A6F" w14:textId="77777777" w:rsidR="00DE588D" w:rsidRDefault="00DE588D" w:rsidP="00DE588D">
      <w:pPr>
        <w:numPr>
          <w:ilvl w:val="0"/>
          <w:numId w:val="14"/>
        </w:numPr>
        <w:spacing w:after="0" w:line="240" w:lineRule="auto"/>
        <w:rPr>
          <w:rFonts w:ascii="Aptos" w:hAnsi="Aptos"/>
          <w:sz w:val="20"/>
          <w:szCs w:val="20"/>
        </w:rPr>
      </w:pPr>
      <w:r w:rsidRPr="00CA3C96">
        <w:rPr>
          <w:rFonts w:ascii="Aptos" w:hAnsi="Aptos"/>
          <w:sz w:val="20"/>
          <w:szCs w:val="20"/>
        </w:rPr>
        <w:t>Must be able to work occasional nights, weekends and holidays. Must be able to travel with occasional overnight stays.</w:t>
      </w:r>
    </w:p>
    <w:p w14:paraId="49C3491F" w14:textId="041DBCE2" w:rsidR="00CA3C96" w:rsidRPr="00CA3C96" w:rsidRDefault="000063B7" w:rsidP="00DE588D">
      <w:pPr>
        <w:numPr>
          <w:ilvl w:val="0"/>
          <w:numId w:val="14"/>
        </w:numPr>
        <w:spacing w:after="0" w:line="240" w:lineRule="auto"/>
        <w:rPr>
          <w:rFonts w:ascii="Aptos" w:hAnsi="Aptos"/>
          <w:sz w:val="20"/>
          <w:szCs w:val="20"/>
        </w:rPr>
      </w:pPr>
      <w:r>
        <w:rPr>
          <w:rFonts w:ascii="Aptos" w:hAnsi="Aptos"/>
          <w:sz w:val="20"/>
          <w:szCs w:val="20"/>
        </w:rPr>
        <w:t xml:space="preserve">Ability to sustain </w:t>
      </w:r>
      <w:r w:rsidR="004F2E41">
        <w:rPr>
          <w:rFonts w:ascii="Aptos" w:hAnsi="Aptos"/>
          <w:sz w:val="20"/>
          <w:szCs w:val="20"/>
        </w:rPr>
        <w:t xml:space="preserve">long </w:t>
      </w:r>
      <w:r>
        <w:rPr>
          <w:rFonts w:ascii="Aptos" w:hAnsi="Aptos"/>
          <w:sz w:val="20"/>
          <w:szCs w:val="20"/>
        </w:rPr>
        <w:t>periods of physical activity</w:t>
      </w:r>
      <w:r w:rsidR="001C57CE">
        <w:rPr>
          <w:rFonts w:ascii="Aptos" w:hAnsi="Aptos"/>
          <w:sz w:val="20"/>
          <w:szCs w:val="20"/>
        </w:rPr>
        <w:t xml:space="preserve"> such as walking and standing </w:t>
      </w:r>
      <w:r w:rsidR="00594D71">
        <w:rPr>
          <w:rFonts w:ascii="Aptos" w:hAnsi="Aptos"/>
          <w:sz w:val="20"/>
          <w:szCs w:val="20"/>
        </w:rPr>
        <w:t xml:space="preserve">for </w:t>
      </w:r>
      <w:r w:rsidR="001C57CE">
        <w:rPr>
          <w:rFonts w:ascii="Aptos" w:hAnsi="Aptos"/>
          <w:sz w:val="20"/>
          <w:szCs w:val="20"/>
        </w:rPr>
        <w:t>and</w:t>
      </w:r>
      <w:r w:rsidR="004F2E41">
        <w:rPr>
          <w:rFonts w:ascii="Aptos" w:hAnsi="Aptos"/>
          <w:sz w:val="20"/>
          <w:szCs w:val="20"/>
        </w:rPr>
        <w:t xml:space="preserve"> occasional</w:t>
      </w:r>
      <w:r w:rsidR="001C57CE">
        <w:rPr>
          <w:rFonts w:ascii="Aptos" w:hAnsi="Aptos"/>
          <w:sz w:val="20"/>
          <w:szCs w:val="20"/>
        </w:rPr>
        <w:t xml:space="preserve"> lift</w:t>
      </w:r>
      <w:r w:rsidR="004F2E41">
        <w:rPr>
          <w:rFonts w:ascii="Aptos" w:hAnsi="Aptos"/>
          <w:sz w:val="20"/>
          <w:szCs w:val="20"/>
        </w:rPr>
        <w:t>ing</w:t>
      </w:r>
      <w:r w:rsidR="001C57CE">
        <w:rPr>
          <w:rFonts w:ascii="Aptos" w:hAnsi="Aptos"/>
          <w:sz w:val="20"/>
          <w:szCs w:val="20"/>
        </w:rPr>
        <w:t>, carry</w:t>
      </w:r>
      <w:r w:rsidR="004F2E41">
        <w:rPr>
          <w:rFonts w:ascii="Aptos" w:hAnsi="Aptos"/>
          <w:sz w:val="20"/>
          <w:szCs w:val="20"/>
        </w:rPr>
        <w:t>ing</w:t>
      </w:r>
      <w:r w:rsidR="001C57CE">
        <w:rPr>
          <w:rFonts w:ascii="Aptos" w:hAnsi="Aptos"/>
          <w:sz w:val="20"/>
          <w:szCs w:val="20"/>
        </w:rPr>
        <w:t>, or mov</w:t>
      </w:r>
      <w:r w:rsidR="004F2E41">
        <w:rPr>
          <w:rFonts w:ascii="Aptos" w:hAnsi="Aptos"/>
          <w:sz w:val="20"/>
          <w:szCs w:val="20"/>
        </w:rPr>
        <w:t>ing</w:t>
      </w:r>
      <w:r w:rsidR="001C57CE">
        <w:rPr>
          <w:rFonts w:ascii="Aptos" w:hAnsi="Aptos"/>
          <w:sz w:val="20"/>
          <w:szCs w:val="20"/>
        </w:rPr>
        <w:t xml:space="preserve"> items weighing 20 lbs. or more.</w:t>
      </w:r>
    </w:p>
    <w:p w14:paraId="645194A7" w14:textId="77777777" w:rsidR="008106A4" w:rsidRPr="00CA3C96" w:rsidRDefault="008106A4" w:rsidP="001760C2">
      <w:pPr>
        <w:rPr>
          <w:b/>
          <w:bCs/>
          <w:noProof/>
          <w:color w:val="000000" w:themeColor="text1"/>
          <w:sz w:val="20"/>
          <w:szCs w:val="20"/>
        </w:rPr>
      </w:pPr>
    </w:p>
    <w:p w14:paraId="6606F4FA" w14:textId="664E48F4" w:rsidR="00280526" w:rsidRPr="00FC4845" w:rsidRDefault="001159E4" w:rsidP="001760C2">
      <w:pPr>
        <w:rPr>
          <w:b/>
          <w:bCs/>
          <w:noProof/>
          <w:color w:val="000000" w:themeColor="text1"/>
          <w:sz w:val="20"/>
          <w:szCs w:val="20"/>
        </w:rPr>
      </w:pPr>
      <w:r w:rsidRPr="00FC4845">
        <w:rPr>
          <w:b/>
          <w:bCs/>
          <w:noProof/>
          <w:color w:val="000000" w:themeColor="text1"/>
          <w:sz w:val="20"/>
          <w:szCs w:val="20"/>
        </w:rPr>
        <w:t xml:space="preserve">Job </w:t>
      </w:r>
      <w:r w:rsidR="00616524" w:rsidRPr="00FC4845">
        <w:rPr>
          <w:b/>
          <w:bCs/>
          <w:noProof/>
          <w:color w:val="000000" w:themeColor="text1"/>
          <w:sz w:val="20"/>
          <w:szCs w:val="20"/>
        </w:rPr>
        <w:t>duties include:</w:t>
      </w:r>
    </w:p>
    <w:p w14:paraId="3EA49840" w14:textId="7E9622B7" w:rsidR="002A1C6B" w:rsidRPr="00FC4845" w:rsidRDefault="002A1C6B" w:rsidP="002A1C6B">
      <w:pPr>
        <w:numPr>
          <w:ilvl w:val="0"/>
          <w:numId w:val="13"/>
        </w:numPr>
        <w:spacing w:after="0" w:line="240" w:lineRule="auto"/>
        <w:rPr>
          <w:rFonts w:ascii="Aptos" w:hAnsi="Aptos"/>
          <w:sz w:val="20"/>
          <w:szCs w:val="20"/>
        </w:rPr>
      </w:pPr>
      <w:r w:rsidRPr="00FC4845">
        <w:rPr>
          <w:rFonts w:ascii="Aptos" w:hAnsi="Aptos"/>
          <w:sz w:val="20"/>
          <w:szCs w:val="20"/>
        </w:rPr>
        <w:t>Responsible for all aspects of the Authority’s social service and self-sufficiency grant management activities including planning, administration, and program implementation, facilitat</w:t>
      </w:r>
      <w:r w:rsidR="00233037">
        <w:rPr>
          <w:rFonts w:ascii="Aptos" w:hAnsi="Aptos"/>
          <w:sz w:val="20"/>
          <w:szCs w:val="20"/>
        </w:rPr>
        <w:t>ing</w:t>
      </w:r>
      <w:r w:rsidRPr="00FC4845">
        <w:rPr>
          <w:rFonts w:ascii="Aptos" w:hAnsi="Aptos"/>
          <w:sz w:val="20"/>
          <w:szCs w:val="20"/>
        </w:rPr>
        <w:t xml:space="preserve"> training/education events, hosting professional development opportunities.</w:t>
      </w:r>
    </w:p>
    <w:p w14:paraId="4B71924F" w14:textId="53307D58" w:rsidR="002A1C6B" w:rsidRPr="00FC4845" w:rsidRDefault="002A1C6B" w:rsidP="002A1C6B">
      <w:pPr>
        <w:numPr>
          <w:ilvl w:val="0"/>
          <w:numId w:val="13"/>
        </w:numPr>
        <w:spacing w:before="240" w:after="0" w:line="240" w:lineRule="auto"/>
        <w:rPr>
          <w:rFonts w:ascii="Aptos" w:hAnsi="Aptos"/>
          <w:sz w:val="20"/>
          <w:szCs w:val="20"/>
        </w:rPr>
      </w:pPr>
      <w:r w:rsidRPr="00FC4845">
        <w:rPr>
          <w:rFonts w:ascii="Aptos" w:hAnsi="Aptos"/>
          <w:sz w:val="20"/>
          <w:szCs w:val="20"/>
        </w:rPr>
        <w:t xml:space="preserve">Develops, implements, and manages resident services programs related to Resident Opportunities and Self Sufficiency (ROSS) grants funded by HUD.  </w:t>
      </w:r>
    </w:p>
    <w:p w14:paraId="5F06D057" w14:textId="3B3044F2" w:rsidR="002A1C6B" w:rsidRPr="00FC4845" w:rsidRDefault="00FC4845" w:rsidP="002A1C6B">
      <w:pPr>
        <w:numPr>
          <w:ilvl w:val="0"/>
          <w:numId w:val="13"/>
        </w:numPr>
        <w:spacing w:before="240" w:after="0" w:line="240" w:lineRule="auto"/>
        <w:rPr>
          <w:rFonts w:ascii="Aptos" w:hAnsi="Aptos"/>
          <w:sz w:val="20"/>
          <w:szCs w:val="20"/>
        </w:rPr>
      </w:pPr>
      <w:r w:rsidRPr="00FC4845">
        <w:rPr>
          <w:b/>
          <w:bCs/>
          <w:noProof/>
          <w:color w:val="000000" w:themeColor="text1"/>
          <w:sz w:val="20"/>
          <w:szCs w:val="20"/>
        </w:rPr>
        <mc:AlternateContent>
          <mc:Choice Requires="wps">
            <w:drawing>
              <wp:anchor distT="45720" distB="45720" distL="114300" distR="114300" simplePos="0" relativeHeight="251661824" behindDoc="0" locked="0" layoutInCell="1" allowOverlap="1" wp14:anchorId="2679A179" wp14:editId="67BCF6F2">
                <wp:simplePos x="0" y="0"/>
                <wp:positionH relativeFrom="page">
                  <wp:posOffset>5669915</wp:posOffset>
                </wp:positionH>
                <wp:positionV relativeFrom="margin">
                  <wp:align>bottom</wp:align>
                </wp:positionV>
                <wp:extent cx="1934845" cy="2051685"/>
                <wp:effectExtent l="0" t="0" r="27305" b="24765"/>
                <wp:wrapSquare wrapText="bothSides"/>
                <wp:docPr id="1137356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845" cy="2051685"/>
                        </a:xfrm>
                        <a:prstGeom prst="rect">
                          <a:avLst/>
                        </a:prstGeom>
                        <a:solidFill>
                          <a:schemeClr val="accent3">
                            <a:lumMod val="75000"/>
                          </a:schemeClr>
                        </a:solidFill>
                        <a:ln w="9525">
                          <a:solidFill>
                            <a:schemeClr val="accent6">
                              <a:lumMod val="75000"/>
                            </a:schemeClr>
                          </a:solidFill>
                          <a:miter lim="800000"/>
                          <a:headEnd/>
                          <a:tailEnd/>
                        </a:ln>
                      </wps:spPr>
                      <wps:txbx>
                        <w:txbxContent>
                          <w:p w14:paraId="2FF071F3" w14:textId="77777777" w:rsidR="00B30A2F" w:rsidRPr="00971188" w:rsidRDefault="00B30A2F" w:rsidP="00B30A2F">
                            <w:pPr>
                              <w:shd w:val="clear" w:color="auto" w:fill="124F1A" w:themeFill="accent3" w:themeFillShade="BF"/>
                              <w:jc w:val="center"/>
                              <w:rPr>
                                <w:b/>
                                <w:bCs/>
                                <w:color w:val="FFFFFF" w:themeColor="background1"/>
                                <w:sz w:val="20"/>
                                <w:szCs w:val="20"/>
                              </w:rPr>
                            </w:pPr>
                            <w:r w:rsidRPr="00971188">
                              <w:rPr>
                                <w:b/>
                                <w:bCs/>
                                <w:color w:val="FFFFFF" w:themeColor="background1"/>
                                <w:sz w:val="20"/>
                                <w:szCs w:val="20"/>
                              </w:rPr>
                              <w:t>BHA Benefit Package</w:t>
                            </w:r>
                          </w:p>
                          <w:p w14:paraId="36503C36"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 xml:space="preserve">Health, Dental, and Vision </w:t>
                            </w:r>
                          </w:p>
                          <w:p w14:paraId="3F22C1A7"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Paid time off with earned vacation and sick leave</w:t>
                            </w:r>
                          </w:p>
                          <w:p w14:paraId="336BFBEF"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Life, AD&amp;D, Short-term, and Long-term Disability Insurance</w:t>
                            </w:r>
                          </w:p>
                          <w:p w14:paraId="50ACD89D"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457(b) Deferred Compensation Plan</w:t>
                            </w:r>
                          </w:p>
                          <w:p w14:paraId="11FEE23E"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Paid holidays including your birthday.</w:t>
                            </w:r>
                          </w:p>
                          <w:p w14:paraId="7A3A2AE1" w14:textId="77777777" w:rsidR="00B30A2F" w:rsidRDefault="00B30A2F" w:rsidP="00B30A2F">
                            <w:pPr>
                              <w:pStyle w:val="ListParagraph"/>
                              <w:shd w:val="clear" w:color="auto" w:fill="124F1A" w:themeFill="accent3" w:themeFillShade="BF"/>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9A179" id="_x0000_s1027" type="#_x0000_t202" style="position:absolute;left:0;text-align:left;margin-left:446.45pt;margin-top:0;width:152.35pt;height:161.55pt;z-index:251661824;visibility:visible;mso-wrap-style:square;mso-width-percent:0;mso-height-percent:0;mso-wrap-distance-left:9pt;mso-wrap-distance-top:3.6pt;mso-wrap-distance-right:9pt;mso-wrap-distance-bottom:3.6pt;mso-position-horizontal:absolute;mso-position-horizontal-relative:page;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" fillcolor="#124f1a [2406]" strokecolor="#3a7c22 [2409]">
                <v:textbox>
                  <w:txbxContent>
                    <w:p w14:paraId="2FF071F3" w14:textId="77777777" w:rsidR="00B30A2F" w:rsidRPr="00971188" w:rsidRDefault="00B30A2F" w:rsidP="00B30A2F">
                      <w:pPr>
                        <w:shd w:val="clear" w:color="auto" w:fill="124F1A" w:themeFill="accent3" w:themeFillShade="BF"/>
                        <w:jc w:val="center"/>
                        <w:rPr>
                          <w:b/>
                          <w:bCs/>
                          <w:color w:val="FFFFFF" w:themeColor="background1"/>
                          <w:sz w:val="20"/>
                          <w:szCs w:val="20"/>
                        </w:rPr>
                      </w:pPr>
                      <w:r w:rsidRPr="00971188">
                        <w:rPr>
                          <w:b/>
                          <w:bCs/>
                          <w:color w:val="FFFFFF" w:themeColor="background1"/>
                          <w:sz w:val="20"/>
                          <w:szCs w:val="20"/>
                        </w:rPr>
                        <w:t>BHA Benefit Package</w:t>
                      </w:r>
                    </w:p>
                    <w:p w14:paraId="36503C36"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 xml:space="preserve">Health, Dental, and Vision </w:t>
                      </w:r>
                    </w:p>
                    <w:p w14:paraId="3F22C1A7"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Paid time off with earned vacation and sick leave</w:t>
                      </w:r>
                    </w:p>
                    <w:p w14:paraId="336BFBEF"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Life, AD&amp;D, Short-term, and Long-term Disability Insurance</w:t>
                      </w:r>
                    </w:p>
                    <w:p w14:paraId="50ACD89D"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457(b) Deferred Compensation Plan</w:t>
                      </w:r>
                    </w:p>
                    <w:p w14:paraId="11FEE23E" w14:textId="77777777" w:rsidR="00B30A2F" w:rsidRPr="003D1BAE" w:rsidRDefault="00B30A2F" w:rsidP="00B30A2F">
                      <w:pPr>
                        <w:pStyle w:val="ListParagraph"/>
                        <w:numPr>
                          <w:ilvl w:val="0"/>
                          <w:numId w:val="3"/>
                        </w:numPr>
                        <w:shd w:val="clear" w:color="auto" w:fill="124F1A" w:themeFill="accent3" w:themeFillShade="BF"/>
                        <w:rPr>
                          <w:color w:val="FFFFFF" w:themeColor="background1"/>
                          <w:sz w:val="18"/>
                          <w:szCs w:val="18"/>
                        </w:rPr>
                      </w:pPr>
                      <w:r w:rsidRPr="003D1BAE">
                        <w:rPr>
                          <w:color w:val="FFFFFF" w:themeColor="background1"/>
                          <w:sz w:val="18"/>
                          <w:szCs w:val="18"/>
                        </w:rPr>
                        <w:t>Paid holidays including your birthday.</w:t>
                      </w:r>
                    </w:p>
                    <w:p w14:paraId="7A3A2AE1" w14:textId="77777777" w:rsidR="00B30A2F" w:rsidRDefault="00B30A2F" w:rsidP="00B30A2F">
                      <w:pPr>
                        <w:pStyle w:val="ListParagraph"/>
                        <w:shd w:val="clear" w:color="auto" w:fill="124F1A" w:themeFill="accent3" w:themeFillShade="BF"/>
                      </w:pPr>
                    </w:p>
                  </w:txbxContent>
                </v:textbox>
                <w10:wrap type="square" anchorx="page" anchory="margin"/>
              </v:shape>
            </w:pict>
          </mc:Fallback>
        </mc:AlternateContent>
      </w:r>
      <w:r w:rsidR="002A1C6B" w:rsidRPr="00FC4845">
        <w:rPr>
          <w:rFonts w:ascii="Aptos" w:hAnsi="Aptos"/>
          <w:sz w:val="20"/>
          <w:szCs w:val="20"/>
        </w:rPr>
        <w:t xml:space="preserve">Develops, implements, and manages resident services programs related to Family Self Sufficiency grants funded by HUD.  </w:t>
      </w:r>
    </w:p>
    <w:p w14:paraId="35BB9883" w14:textId="77777777" w:rsidR="00911D2C" w:rsidRPr="00FC4845" w:rsidRDefault="00911D2C" w:rsidP="00911D2C">
      <w:pPr>
        <w:numPr>
          <w:ilvl w:val="0"/>
          <w:numId w:val="13"/>
        </w:numPr>
        <w:spacing w:before="240" w:after="0" w:line="240" w:lineRule="auto"/>
        <w:rPr>
          <w:rFonts w:ascii="Aptos" w:hAnsi="Aptos"/>
          <w:sz w:val="20"/>
          <w:szCs w:val="20"/>
        </w:rPr>
      </w:pPr>
      <w:r w:rsidRPr="00FC4845">
        <w:rPr>
          <w:rFonts w:ascii="Aptos" w:hAnsi="Aptos"/>
          <w:sz w:val="20"/>
          <w:szCs w:val="20"/>
        </w:rPr>
        <w:t xml:space="preserve">Develops and maintains budgets for all programs to ensure that available funding is sufficient to meet program needs.  Identifies alternative sources of funding, as needed. </w:t>
      </w:r>
    </w:p>
    <w:p w14:paraId="053C0DBF" w14:textId="49049C5A" w:rsidR="002126AF" w:rsidRPr="00233037" w:rsidRDefault="00911D2C" w:rsidP="00233037">
      <w:pPr>
        <w:numPr>
          <w:ilvl w:val="0"/>
          <w:numId w:val="13"/>
        </w:numPr>
        <w:spacing w:before="240" w:after="0" w:line="240" w:lineRule="auto"/>
        <w:rPr>
          <w:rFonts w:ascii="Aptos" w:hAnsi="Aptos"/>
          <w:sz w:val="20"/>
          <w:szCs w:val="20"/>
        </w:rPr>
      </w:pPr>
      <w:r w:rsidRPr="00FC4845">
        <w:rPr>
          <w:rFonts w:ascii="Aptos" w:hAnsi="Aptos"/>
          <w:sz w:val="20"/>
          <w:szCs w:val="20"/>
        </w:rPr>
        <w:t xml:space="preserve">Manages grants in accordance with funding agreements.  Coordinates and submits periodic reporting in accordance with grant or funding requirements.  </w:t>
      </w:r>
    </w:p>
    <w:sectPr w:rsidR="002126AF" w:rsidRPr="00233037" w:rsidSect="000C69DB">
      <w:pgSz w:w="12240" w:h="15840"/>
      <w:pgMar w:top="173" w:right="1440" w:bottom="17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1E"/>
    <w:multiLevelType w:val="hybridMultilevel"/>
    <w:tmpl w:val="2586F938"/>
    <w:lvl w:ilvl="0" w:tplc="04090005">
      <w:start w:val="1"/>
      <w:numFmt w:val="bullet"/>
      <w:lvlText w:val=""/>
      <w:lvlJc w:val="left"/>
      <w:pPr>
        <w:tabs>
          <w:tab w:val="num" w:pos="1080"/>
        </w:tabs>
        <w:ind w:left="1080" w:hanging="720"/>
      </w:pPr>
      <w:rPr>
        <w:rFonts w:ascii="Wingdings" w:hAnsi="Wingdings"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4C64AD4"/>
    <w:multiLevelType w:val="hybridMultilevel"/>
    <w:tmpl w:val="C43EF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44B5B"/>
    <w:multiLevelType w:val="hybridMultilevel"/>
    <w:tmpl w:val="475E43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72950"/>
    <w:multiLevelType w:val="hybridMultilevel"/>
    <w:tmpl w:val="689209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7F359C"/>
    <w:multiLevelType w:val="hybridMultilevel"/>
    <w:tmpl w:val="BFD4B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74751"/>
    <w:multiLevelType w:val="hybridMultilevel"/>
    <w:tmpl w:val="5CF4600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BB9228D"/>
    <w:multiLevelType w:val="hybridMultilevel"/>
    <w:tmpl w:val="5D9ED3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053F07"/>
    <w:multiLevelType w:val="multilevel"/>
    <w:tmpl w:val="3ED02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373AA9"/>
    <w:multiLevelType w:val="hybridMultilevel"/>
    <w:tmpl w:val="5AD88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04718"/>
    <w:multiLevelType w:val="hybridMultilevel"/>
    <w:tmpl w:val="3ADEC2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3C210D"/>
    <w:multiLevelType w:val="hybridMultilevel"/>
    <w:tmpl w:val="F01264F0"/>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73A5BA9"/>
    <w:multiLevelType w:val="hybridMultilevel"/>
    <w:tmpl w:val="7CE29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00FF0"/>
    <w:multiLevelType w:val="hybridMultilevel"/>
    <w:tmpl w:val="993E571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5E64538"/>
    <w:multiLevelType w:val="hybridMultilevel"/>
    <w:tmpl w:val="FA4836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050717">
    <w:abstractNumId w:val="13"/>
  </w:num>
  <w:num w:numId="2" w16cid:durableId="797605382">
    <w:abstractNumId w:val="10"/>
  </w:num>
  <w:num w:numId="3" w16cid:durableId="1068187579">
    <w:abstractNumId w:val="3"/>
  </w:num>
  <w:num w:numId="4" w16cid:durableId="1934043931">
    <w:abstractNumId w:val="9"/>
  </w:num>
  <w:num w:numId="5" w16cid:durableId="464198167">
    <w:abstractNumId w:val="4"/>
  </w:num>
  <w:num w:numId="6" w16cid:durableId="1253661364">
    <w:abstractNumId w:val="7"/>
  </w:num>
  <w:num w:numId="7" w16cid:durableId="1150170810">
    <w:abstractNumId w:val="8"/>
  </w:num>
  <w:num w:numId="8" w16cid:durableId="672224696">
    <w:abstractNumId w:val="6"/>
  </w:num>
  <w:num w:numId="9" w16cid:durableId="129325455">
    <w:abstractNumId w:val="2"/>
  </w:num>
  <w:num w:numId="10" w16cid:durableId="1212884833">
    <w:abstractNumId w:val="11"/>
  </w:num>
  <w:num w:numId="11" w16cid:durableId="93746463">
    <w:abstractNumId w:val="1"/>
  </w:num>
  <w:num w:numId="12" w16cid:durableId="634725640">
    <w:abstractNumId w:val="12"/>
  </w:num>
  <w:num w:numId="13" w16cid:durableId="1665816455">
    <w:abstractNumId w:val="0"/>
  </w:num>
  <w:num w:numId="14" w16cid:durableId="1878394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406"/>
    <w:rsid w:val="000063B7"/>
    <w:rsid w:val="0001093A"/>
    <w:rsid w:val="000A35A8"/>
    <w:rsid w:val="000C69DB"/>
    <w:rsid w:val="000E71C1"/>
    <w:rsid w:val="00103E3A"/>
    <w:rsid w:val="001159E4"/>
    <w:rsid w:val="00122762"/>
    <w:rsid w:val="00131D10"/>
    <w:rsid w:val="0015106F"/>
    <w:rsid w:val="0015670E"/>
    <w:rsid w:val="00161CDF"/>
    <w:rsid w:val="00161D9B"/>
    <w:rsid w:val="00173CA1"/>
    <w:rsid w:val="00175DC6"/>
    <w:rsid w:val="001760C2"/>
    <w:rsid w:val="00185F7C"/>
    <w:rsid w:val="00186805"/>
    <w:rsid w:val="001A1323"/>
    <w:rsid w:val="001B3293"/>
    <w:rsid w:val="001C57CE"/>
    <w:rsid w:val="001E11AA"/>
    <w:rsid w:val="001E65FF"/>
    <w:rsid w:val="001F2DBF"/>
    <w:rsid w:val="001F66B7"/>
    <w:rsid w:val="00211D6B"/>
    <w:rsid w:val="002126AF"/>
    <w:rsid w:val="00233037"/>
    <w:rsid w:val="0025350A"/>
    <w:rsid w:val="00255C2D"/>
    <w:rsid w:val="00255FAE"/>
    <w:rsid w:val="00262A65"/>
    <w:rsid w:val="00266F99"/>
    <w:rsid w:val="00267116"/>
    <w:rsid w:val="002706A1"/>
    <w:rsid w:val="00280526"/>
    <w:rsid w:val="002932B5"/>
    <w:rsid w:val="00294F73"/>
    <w:rsid w:val="00297ABD"/>
    <w:rsid w:val="002A1C6B"/>
    <w:rsid w:val="002A51DA"/>
    <w:rsid w:val="002A641E"/>
    <w:rsid w:val="002C1A91"/>
    <w:rsid w:val="002D7B8E"/>
    <w:rsid w:val="002E519B"/>
    <w:rsid w:val="00303154"/>
    <w:rsid w:val="0031448C"/>
    <w:rsid w:val="003412A5"/>
    <w:rsid w:val="0037565E"/>
    <w:rsid w:val="00395828"/>
    <w:rsid w:val="003A705C"/>
    <w:rsid w:val="003B7C02"/>
    <w:rsid w:val="003D1BAE"/>
    <w:rsid w:val="003E6BB7"/>
    <w:rsid w:val="003F291B"/>
    <w:rsid w:val="003F2E0F"/>
    <w:rsid w:val="00437C69"/>
    <w:rsid w:val="00437F10"/>
    <w:rsid w:val="004553BE"/>
    <w:rsid w:val="004A060E"/>
    <w:rsid w:val="004F0F04"/>
    <w:rsid w:val="004F2E41"/>
    <w:rsid w:val="005462DE"/>
    <w:rsid w:val="0055529F"/>
    <w:rsid w:val="00572370"/>
    <w:rsid w:val="005841E7"/>
    <w:rsid w:val="00594D71"/>
    <w:rsid w:val="00595E02"/>
    <w:rsid w:val="005961C2"/>
    <w:rsid w:val="005B7566"/>
    <w:rsid w:val="005C6CC4"/>
    <w:rsid w:val="005E3F66"/>
    <w:rsid w:val="005F1640"/>
    <w:rsid w:val="00616524"/>
    <w:rsid w:val="006170E5"/>
    <w:rsid w:val="00621C42"/>
    <w:rsid w:val="006261F4"/>
    <w:rsid w:val="006420B1"/>
    <w:rsid w:val="00653A46"/>
    <w:rsid w:val="006558FC"/>
    <w:rsid w:val="006A129B"/>
    <w:rsid w:val="006B4710"/>
    <w:rsid w:val="006B692D"/>
    <w:rsid w:val="006C17F0"/>
    <w:rsid w:val="006D3D8E"/>
    <w:rsid w:val="006E0D8C"/>
    <w:rsid w:val="006E5B43"/>
    <w:rsid w:val="00702B84"/>
    <w:rsid w:val="007032A5"/>
    <w:rsid w:val="0071183E"/>
    <w:rsid w:val="00717E08"/>
    <w:rsid w:val="007372B1"/>
    <w:rsid w:val="00737D1C"/>
    <w:rsid w:val="00751F13"/>
    <w:rsid w:val="00795B60"/>
    <w:rsid w:val="007B5CE1"/>
    <w:rsid w:val="007D434C"/>
    <w:rsid w:val="007D564B"/>
    <w:rsid w:val="007D5FFB"/>
    <w:rsid w:val="007D72C5"/>
    <w:rsid w:val="00807578"/>
    <w:rsid w:val="008106A4"/>
    <w:rsid w:val="0081111E"/>
    <w:rsid w:val="008254E0"/>
    <w:rsid w:val="008666F1"/>
    <w:rsid w:val="008678A4"/>
    <w:rsid w:val="00896DCD"/>
    <w:rsid w:val="008B6888"/>
    <w:rsid w:val="008E257D"/>
    <w:rsid w:val="008F294E"/>
    <w:rsid w:val="00911D2C"/>
    <w:rsid w:val="00953DD2"/>
    <w:rsid w:val="00971188"/>
    <w:rsid w:val="009775E2"/>
    <w:rsid w:val="00996345"/>
    <w:rsid w:val="009A1A78"/>
    <w:rsid w:val="009A2AA4"/>
    <w:rsid w:val="009D707B"/>
    <w:rsid w:val="009D7F78"/>
    <w:rsid w:val="009E7749"/>
    <w:rsid w:val="009F5719"/>
    <w:rsid w:val="009F7D78"/>
    <w:rsid w:val="00A0375F"/>
    <w:rsid w:val="00A36333"/>
    <w:rsid w:val="00A63EFB"/>
    <w:rsid w:val="00A67F5D"/>
    <w:rsid w:val="00A97398"/>
    <w:rsid w:val="00A97873"/>
    <w:rsid w:val="00AA5FFA"/>
    <w:rsid w:val="00AC542C"/>
    <w:rsid w:val="00AD3CC4"/>
    <w:rsid w:val="00AE5BB2"/>
    <w:rsid w:val="00AF192A"/>
    <w:rsid w:val="00B1476A"/>
    <w:rsid w:val="00B30A2F"/>
    <w:rsid w:val="00B82425"/>
    <w:rsid w:val="00BB26F9"/>
    <w:rsid w:val="00BF4406"/>
    <w:rsid w:val="00BF7BA8"/>
    <w:rsid w:val="00C14B44"/>
    <w:rsid w:val="00C14BC8"/>
    <w:rsid w:val="00C40C33"/>
    <w:rsid w:val="00C53012"/>
    <w:rsid w:val="00C53548"/>
    <w:rsid w:val="00C64C26"/>
    <w:rsid w:val="00C74C49"/>
    <w:rsid w:val="00C9072F"/>
    <w:rsid w:val="00CA3C96"/>
    <w:rsid w:val="00CF59DF"/>
    <w:rsid w:val="00D14170"/>
    <w:rsid w:val="00D26152"/>
    <w:rsid w:val="00D37134"/>
    <w:rsid w:val="00D41241"/>
    <w:rsid w:val="00D503DE"/>
    <w:rsid w:val="00D52B85"/>
    <w:rsid w:val="00D571D8"/>
    <w:rsid w:val="00D735FA"/>
    <w:rsid w:val="00D858AE"/>
    <w:rsid w:val="00DA7F92"/>
    <w:rsid w:val="00DB0F5D"/>
    <w:rsid w:val="00DB6AFD"/>
    <w:rsid w:val="00DE588D"/>
    <w:rsid w:val="00DF1B7A"/>
    <w:rsid w:val="00E2282B"/>
    <w:rsid w:val="00E556EB"/>
    <w:rsid w:val="00E57311"/>
    <w:rsid w:val="00EA6801"/>
    <w:rsid w:val="00EB4602"/>
    <w:rsid w:val="00EB771A"/>
    <w:rsid w:val="00EC66B6"/>
    <w:rsid w:val="00F06A39"/>
    <w:rsid w:val="00F20F48"/>
    <w:rsid w:val="00F27AB8"/>
    <w:rsid w:val="00F33300"/>
    <w:rsid w:val="00F423D7"/>
    <w:rsid w:val="00F63084"/>
    <w:rsid w:val="00F743AE"/>
    <w:rsid w:val="00F8493B"/>
    <w:rsid w:val="00F90263"/>
    <w:rsid w:val="00FA4E61"/>
    <w:rsid w:val="00FB1CED"/>
    <w:rsid w:val="00FB5191"/>
    <w:rsid w:val="00FC4845"/>
    <w:rsid w:val="00FD3DF0"/>
    <w:rsid w:val="00FD6B7A"/>
    <w:rsid w:val="00FE12F5"/>
    <w:rsid w:val="00FE4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DC41"/>
  <w15:chartTrackingRefBased/>
  <w15:docId w15:val="{E3DC181C-B516-43B8-9221-5D0AF19E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4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4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4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4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4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4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406"/>
    <w:rPr>
      <w:rFonts w:eastAsiaTheme="majorEastAsia" w:cstheme="majorBidi"/>
      <w:color w:val="272727" w:themeColor="text1" w:themeTint="D8"/>
    </w:rPr>
  </w:style>
  <w:style w:type="paragraph" w:styleId="Title">
    <w:name w:val="Title"/>
    <w:basedOn w:val="Normal"/>
    <w:next w:val="Normal"/>
    <w:link w:val="TitleChar"/>
    <w:uiPriority w:val="10"/>
    <w:qFormat/>
    <w:rsid w:val="00BF4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406"/>
    <w:pPr>
      <w:spacing w:before="160"/>
      <w:jc w:val="center"/>
    </w:pPr>
    <w:rPr>
      <w:i/>
      <w:iCs/>
      <w:color w:val="404040" w:themeColor="text1" w:themeTint="BF"/>
    </w:rPr>
  </w:style>
  <w:style w:type="character" w:customStyle="1" w:styleId="QuoteChar">
    <w:name w:val="Quote Char"/>
    <w:basedOn w:val="DefaultParagraphFont"/>
    <w:link w:val="Quote"/>
    <w:uiPriority w:val="29"/>
    <w:rsid w:val="00BF4406"/>
    <w:rPr>
      <w:i/>
      <w:iCs/>
      <w:color w:val="404040" w:themeColor="text1" w:themeTint="BF"/>
    </w:rPr>
  </w:style>
  <w:style w:type="paragraph" w:styleId="ListParagraph">
    <w:name w:val="List Paragraph"/>
    <w:basedOn w:val="Normal"/>
    <w:uiPriority w:val="34"/>
    <w:qFormat/>
    <w:rsid w:val="00BF4406"/>
    <w:pPr>
      <w:ind w:left="720"/>
      <w:contextualSpacing/>
    </w:pPr>
  </w:style>
  <w:style w:type="character" w:styleId="IntenseEmphasis">
    <w:name w:val="Intense Emphasis"/>
    <w:basedOn w:val="DefaultParagraphFont"/>
    <w:uiPriority w:val="21"/>
    <w:qFormat/>
    <w:rsid w:val="00BF4406"/>
    <w:rPr>
      <w:i/>
      <w:iCs/>
      <w:color w:val="0F4761" w:themeColor="accent1" w:themeShade="BF"/>
    </w:rPr>
  </w:style>
  <w:style w:type="paragraph" w:styleId="IntenseQuote">
    <w:name w:val="Intense Quote"/>
    <w:basedOn w:val="Normal"/>
    <w:next w:val="Normal"/>
    <w:link w:val="IntenseQuoteChar"/>
    <w:uiPriority w:val="30"/>
    <w:qFormat/>
    <w:rsid w:val="00BF4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4406"/>
    <w:rPr>
      <w:i/>
      <w:iCs/>
      <w:color w:val="0F4761" w:themeColor="accent1" w:themeShade="BF"/>
    </w:rPr>
  </w:style>
  <w:style w:type="character" w:styleId="IntenseReference">
    <w:name w:val="Intense Reference"/>
    <w:basedOn w:val="DefaultParagraphFont"/>
    <w:uiPriority w:val="32"/>
    <w:qFormat/>
    <w:rsid w:val="00BF4406"/>
    <w:rPr>
      <w:b/>
      <w:bCs/>
      <w:smallCaps/>
      <w:color w:val="0F4761" w:themeColor="accent1" w:themeShade="BF"/>
      <w:spacing w:val="5"/>
    </w:rPr>
  </w:style>
  <w:style w:type="paragraph" w:styleId="NoSpacing">
    <w:name w:val="No Spacing"/>
    <w:link w:val="NoSpacingChar"/>
    <w:uiPriority w:val="1"/>
    <w:qFormat/>
    <w:rsid w:val="003F2E0F"/>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F2E0F"/>
    <w:rPr>
      <w:rFonts w:eastAsiaTheme="minorEastAsia"/>
      <w:kern w:val="0"/>
      <w:sz w:val="22"/>
      <w:szCs w:val="22"/>
      <w14:ligatures w14:val="none"/>
    </w:rPr>
  </w:style>
  <w:style w:type="character" w:styleId="Hyperlink">
    <w:name w:val="Hyperlink"/>
    <w:basedOn w:val="DefaultParagraphFont"/>
    <w:uiPriority w:val="99"/>
    <w:unhideWhenUsed/>
    <w:rsid w:val="009775E2"/>
    <w:rPr>
      <w:color w:val="467886" w:themeColor="hyperlink"/>
      <w:u w:val="single"/>
    </w:rPr>
  </w:style>
  <w:style w:type="character" w:styleId="UnresolvedMention">
    <w:name w:val="Unresolved Mention"/>
    <w:basedOn w:val="DefaultParagraphFont"/>
    <w:uiPriority w:val="99"/>
    <w:semiHidden/>
    <w:unhideWhenUsed/>
    <w:rsid w:val="009775E2"/>
    <w:rPr>
      <w:color w:val="605E5C"/>
      <w:shd w:val="clear" w:color="auto" w:fill="E1DFDD"/>
    </w:rPr>
  </w:style>
  <w:style w:type="paragraph" w:styleId="NormalWeb">
    <w:name w:val="Normal (Web)"/>
    <w:basedOn w:val="Normal"/>
    <w:uiPriority w:val="99"/>
    <w:unhideWhenUsed/>
    <w:rsid w:val="00C5354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25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besh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5BFA4-BE46-4F4E-A7F0-2DF51BBB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340</Words>
  <Characters>2177</Characters>
  <Application>Microsoft Office Word</Application>
  <DocSecurity>0</DocSecurity>
  <Lines>41</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Taylor</dc:creator>
  <cp:keywords/>
  <dc:description/>
  <cp:lastModifiedBy>Michelle Taylor</cp:lastModifiedBy>
  <cp:revision>26</cp:revision>
  <cp:lastPrinted>2025-04-02T15:36:00Z</cp:lastPrinted>
  <dcterms:created xsi:type="dcterms:W3CDTF">2026-02-24T14:15:00Z</dcterms:created>
  <dcterms:modified xsi:type="dcterms:W3CDTF">2026-02-24T15:36:00Z</dcterms:modified>
</cp:coreProperties>
</file>