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mc:AlternateContent>
          <mc:Choice Requires="wps">
            <w:drawing>
              <wp:anchor behindDoc="0" distT="15240" distB="13970" distL="15240" distR="13970" simplePos="0" locked="0" layoutInCell="1" allowOverlap="1" relativeHeight="2" wp14:anchorId="1C923A7E">
                <wp:simplePos x="0" y="0"/>
                <wp:positionH relativeFrom="column">
                  <wp:posOffset>7449820</wp:posOffset>
                </wp:positionH>
                <wp:positionV relativeFrom="paragraph">
                  <wp:posOffset>59690</wp:posOffset>
                </wp:positionV>
                <wp:extent cx="6779895" cy="3476625"/>
                <wp:effectExtent l="15240" t="15240" r="13970" b="13970"/>
                <wp:wrapNone/>
                <wp:docPr id="1" name="Casella di test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880" cy="3476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 xml:space="preserve">INDIRIZZI 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BELLOCCHI - via Bell’Acqua, 21 - Tel. 099.9737439                 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z w:val="36"/>
                                <w:szCs w:val="36"/>
                              </w:rPr>
                              <w:t>CANTORO - via per Uggiano, 52 - Tel. 099.9712456                                                                                                                                                                                                                                                                                 H24 - via XX Settembre, 42 - Tel. 099.9737511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z w:val="36"/>
                                <w:szCs w:val="36"/>
                              </w:rPr>
                              <w:t>LUPARELLI - via Sant’Eligio, 1 - Tel. 099.9737642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6"/>
                                <w:szCs w:val="36"/>
                              </w:rPr>
                              <w:t>MENZA - Piazza Vittorio Emanuele II, 19 - Tel. 099.9711153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z w:val="36"/>
                                <w:szCs w:val="36"/>
                              </w:rPr>
                              <w:t>SAN FRANCESCO - via San Pietro, 17/B - Tel. 0999735609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uhaus 93" w:hAnsi="Bauhaus 93"/>
                                <w:color w:val="069A2E"/>
                                <w:sz w:val="36"/>
                                <w:szCs w:val="36"/>
                              </w:rPr>
                              <w:t>SANTA CHIARA</w:t>
                            </w:r>
                            <w:r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 - via per Oria, 56 - Tel. 099.9791292 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z w:val="36"/>
                                <w:szCs w:val="36"/>
                              </w:rPr>
                              <w:t>SPIRITO SANTO - via F. Schiavoni, 11 -Tel. 099.9739041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z w:val="36"/>
                                <w:szCs w:val="36"/>
                              </w:rPr>
                              <w:t>OSPEDALE - Piazza Marianna Giannuzzi, 1 - Tel. 099.800111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z w:val="36"/>
                                <w:szCs w:val="36"/>
                              </w:rPr>
                              <w:t>GUARDIA MEDICA - presso Ospedale "Giannuzzi" - Tel. 099.9712365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3" path="m0,0l-2147483645,0l-2147483645,-2147483646l0,-2147483646xe" fillcolor="white" stroked="t" o:allowincell="f" style="position:absolute;margin-left:586.6pt;margin-top:4.7pt;width:533.8pt;height:273.7pt;mso-wrap-style:square;v-text-anchor:top" wp14:anchorId="1C923A7E">
                <v:fill o:detectmouseclick="t" type="solid" color2="black"/>
                <v:stroke color="black" weight="28440" joinstyle="round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 xml:space="preserve">INDIRIZZI </w:t>
                      </w:r>
                    </w:p>
                    <w:p>
                      <w:pPr>
                        <w:pStyle w:val="Contenutocornice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z w:val="36"/>
                          <w:szCs w:val="36"/>
                        </w:rPr>
                        <w:t xml:space="preserve">BELLOCCHI - via Bell’Acqua, 21 - Tel. 099.9737439                 </w:t>
                      </w:r>
                    </w:p>
                    <w:p>
                      <w:pPr>
                        <w:pStyle w:val="Contenutocornice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z w:val="36"/>
                          <w:szCs w:val="36"/>
                        </w:rPr>
                        <w:t>CANTORO - via per Uggiano, 52 - Tel. 099.9712456                                                                                                                                                                                                                                                                                 H24 - via XX Settembre, 42 - Tel. 099.9737511</w:t>
                      </w:r>
                    </w:p>
                    <w:p>
                      <w:pPr>
                        <w:pStyle w:val="Contenutocornice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z w:val="36"/>
                          <w:szCs w:val="36"/>
                        </w:rPr>
                        <w:t>LUPARELLI - via Sant’Eligio, 1 - Tel. 099.9737642</w:t>
                      </w:r>
                    </w:p>
                    <w:p>
                      <w:pPr>
                        <w:pStyle w:val="Contenutocornice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000000"/>
                          <w:sz w:val="36"/>
                          <w:szCs w:val="36"/>
                        </w:rPr>
                        <w:t>MENZA - Piazza Vittorio Emanuele II, 19 - Tel. 099.9711153</w:t>
                      </w:r>
                    </w:p>
                    <w:p>
                      <w:pPr>
                        <w:pStyle w:val="Contenutocornice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z w:val="36"/>
                          <w:szCs w:val="36"/>
                        </w:rPr>
                        <w:t>SAN FRANCESCO - via San Pietro, 17/B - Tel. 0999735609</w:t>
                      </w:r>
                    </w:p>
                    <w:p>
                      <w:pPr>
                        <w:pStyle w:val="Contenutocornice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Bauhaus 93" w:hAnsi="Bauhaus 93"/>
                          <w:color w:val="069A2E"/>
                          <w:sz w:val="36"/>
                          <w:szCs w:val="36"/>
                        </w:rPr>
                        <w:t>SANTA CHIARA</w:t>
                      </w:r>
                      <w:r>
                        <w:rPr>
                          <w:color w:val="000000"/>
                          <w:sz w:val="36"/>
                          <w:szCs w:val="36"/>
                        </w:rPr>
                        <w:t xml:space="preserve"> - via per Oria, 56 - Tel. 099.9791292 </w:t>
                      </w:r>
                    </w:p>
                    <w:p>
                      <w:pPr>
                        <w:pStyle w:val="Contenutocornice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z w:val="36"/>
                          <w:szCs w:val="36"/>
                        </w:rPr>
                        <w:t>SPIRITO SANTO - via F. Schiavoni, 11 -Tel. 099.9739041</w:t>
                      </w:r>
                    </w:p>
                    <w:p>
                      <w:pPr>
                        <w:pStyle w:val="Contenutocornice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z w:val="36"/>
                          <w:szCs w:val="36"/>
                        </w:rPr>
                        <w:t>OSPEDALE - Piazza Marianna Giannuzzi, 1 - Tel. 099.800111</w:t>
                      </w:r>
                    </w:p>
                    <w:p>
                      <w:pPr>
                        <w:pStyle w:val="Contenutocornice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z w:val="36"/>
                          <w:szCs w:val="36"/>
                        </w:rPr>
                        <w:t>GUARDIA MEDICA - presso Ospedale "Giannuzzi" - Tel. 099.9712365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 xml:space="preserve">            </w:t>
      </w:r>
    </w:p>
    <w:tbl>
      <w:tblPr>
        <w:tblStyle w:val="Grigliatabella"/>
        <w:tblW w:w="96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98"/>
        <w:gridCol w:w="3625"/>
      </w:tblGrid>
      <w:tr>
        <w:trPr>
          <w:trHeight w:val="983" w:hRule="atLeast"/>
        </w:trPr>
        <w:tc>
          <w:tcPr>
            <w:tcW w:w="5998" w:type="dxa"/>
            <w:tcBorders/>
          </w:tcPr>
          <w:p>
            <w:pPr>
              <w:pStyle w:val="Header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Header"/>
              <w:widowControl/>
              <w:suppressAutoHyphens w:val="true"/>
              <w:spacing w:before="0" w:after="0"/>
              <w:jc w:val="center"/>
              <w:rPr>
                <w:color w:val="3FAF46"/>
                <w:sz w:val="36"/>
                <w:szCs w:val="36"/>
              </w:rPr>
            </w:pPr>
            <w:r>
              <w:rPr>
                <w:rFonts w:eastAsia="Calibri" w:cs="" w:ascii="Bauhaus 93" w:hAnsi="Bauhaus 93"/>
                <w:color w:val="3FAF46"/>
                <w:kern w:val="0"/>
                <w:sz w:val="36"/>
                <w:szCs w:val="36"/>
                <w:lang w:val="it-IT" w:eastAsia="en-US" w:bidi="ar-SA"/>
              </w:rPr>
              <w:t>FARMACIA SANTA CHIARA S.A.S.</w:t>
            </w:r>
          </w:p>
        </w:tc>
        <w:tc>
          <w:tcPr>
            <w:tcW w:w="3625" w:type="dxa"/>
            <w:tcBorders/>
          </w:tcPr>
          <w:p>
            <w:pPr>
              <w:pStyle w:val="Header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Header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/>
                <w:color w:val="C9211E"/>
                <w:kern w:val="0"/>
                <w:sz w:val="36"/>
                <w:szCs w:val="36"/>
                <w:lang w:val="it-IT" w:eastAsia="en-US" w:bidi="ar-SA"/>
              </w:rPr>
            </w:pPr>
            <w:r>
              <w:rPr>
                <w:rFonts w:eastAsia="Calibri" w:cs=""/>
                <w:color w:val="C9211E"/>
                <w:kern w:val="0"/>
                <w:sz w:val="36"/>
                <w:szCs w:val="36"/>
                <w:lang w:val="it-IT" w:eastAsia="en-US" w:bidi="ar-SA"/>
              </w:rPr>
              <w:t>SETTEMBRE 2026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841" w:hRule="atLeast"/>
        </w:trPr>
        <w:tc>
          <w:tcPr>
            <w:tcW w:w="9628" w:type="dxa"/>
            <w:tcBorders/>
          </w:tcPr>
          <w:p>
            <w:pPr>
              <w:pStyle w:val="Header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Header"/>
              <w:widowControl/>
              <w:suppressAutoHyphens w:val="true"/>
              <w:spacing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 w:ascii="Bauhaus 93" w:hAnsi="Bauhaus 93"/>
                <w:color w:val="3FAF46"/>
                <w:kern w:val="0"/>
                <w:sz w:val="36"/>
                <w:szCs w:val="36"/>
                <w:lang w:val="it-IT" w:eastAsia="en-US" w:bidi="ar-SA"/>
              </w:rPr>
              <w:t>FARMACIA SANTA CHIARA</w:t>
            </w:r>
            <w:r>
              <w:rPr>
                <w:rFonts w:eastAsia="Calibri" w:cs=""/>
                <w:color w:themeColor="accent1" w:themeShade="bf" w:val="2E74B5"/>
                <w:kern w:val="0"/>
                <w:sz w:val="32"/>
                <w:szCs w:val="3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color w:val="000000"/>
                <w:kern w:val="0"/>
                <w:sz w:val="32"/>
                <w:szCs w:val="32"/>
                <w:lang w:val="it-IT" w:eastAsia="en-US" w:bidi="ar-SA"/>
              </w:rPr>
              <w:t>APERTA DAL LUNEDI’ AL SABATO</w:t>
            </w:r>
          </w:p>
        </w:tc>
      </w:tr>
    </w:tbl>
    <w:p>
      <w:pPr>
        <w:pStyle w:val="BodyText"/>
        <w:rPr/>
      </w:pPr>
      <w:r>
        <w:rPr/>
      </w:r>
    </w:p>
    <w:tbl>
      <w:tblPr>
        <w:tblStyle w:val="Grigliatabella"/>
        <w:tblW w:w="9610" w:type="dxa"/>
        <w:jc w:val="left"/>
        <w:tblInd w:w="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08"/>
        <w:gridCol w:w="2628"/>
        <w:gridCol w:w="3180"/>
        <w:gridCol w:w="2493"/>
      </w:tblGrid>
      <w:tr>
        <w:trPr>
          <w:trHeight w:val="1044" w:hRule="atLeas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behindDoc="0" distT="0" distB="0" distL="52705" distR="55245" simplePos="0" locked="0" layoutInCell="0" allowOverlap="1" relativeHeight="4">
                      <wp:simplePos x="0" y="0"/>
                      <wp:positionH relativeFrom="column">
                        <wp:posOffset>7975600</wp:posOffset>
                      </wp:positionH>
                      <wp:positionV relativeFrom="paragraph">
                        <wp:posOffset>1938020</wp:posOffset>
                      </wp:positionV>
                      <wp:extent cx="5645785" cy="3619500"/>
                      <wp:effectExtent l="59690" t="59055" r="58420" b="59055"/>
                      <wp:wrapSquare wrapText="bothSides"/>
                      <wp:docPr id="2" name="Cornic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5880" cy="3619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17475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W w:w="7261" w:type="dxa"/>
                                    <w:jc w:val="left"/>
                                    <w:tblInd w:w="921" w:type="dxa"/>
                                    <w:tblLayout w:type="fixed"/>
                                    <w:tblCellMar>
                                      <w:top w:w="15" w:type="dxa"/>
                                      <w:left w:w="70" w:type="dxa"/>
                                      <w:bottom w:w="0" w:type="dxa"/>
                                      <w:right w:w="70" w:type="dxa"/>
                                    </w:tblCellMar>
                                    <w:tblLook w:firstRow="1" w:noVBand="1" w:lastRow="0" w:firstColumn="1" w:lastColumn="0" w:noHBand="0" w:val="04a0"/>
                                  </w:tblPr>
                                  <w:tblGrid>
                                    <w:gridCol w:w="1921"/>
                                    <w:gridCol w:w="3638"/>
                                    <w:gridCol w:w="1542"/>
                                    <w:gridCol w:w="159"/>
                                  </w:tblGrid>
                                  <w:tr>
                                    <w:trPr>
                                      <w:trHeight w:val="879" w:hRule="atLeast"/>
                                    </w:trPr>
                                    <w:tc>
                                      <w:tcPr>
                                        <w:tcW w:w="7101" w:type="dxa"/>
                                        <w:gridSpan w:val="3"/>
                                        <w:vMerge w:val="restart"/>
                                        <w:tcBorders/>
                                        <w:shd w:color="auto" w:fill="auto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72"/>
                                            <w:szCs w:val="72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72"/>
                                            <w:szCs w:val="72"/>
                                            <w:lang w:eastAsia="it-IT"/>
                                          </w:rPr>
                                          <w:t xml:space="preserve">                 </w:t>
                                        </w: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72"/>
                                            <w:szCs w:val="72"/>
                                            <w:lang w:eastAsia="it-IT"/>
                                          </w:rPr>
                                          <w:t>ORARIO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</w:tcPr>
                                      <w:p>
                                        <w:pPr>
                                          <w:pStyle w:val="Contenutocornice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00" w:hRule="atLeast"/>
                                    </w:trPr>
                                    <w:tc>
                                      <w:tcPr>
                                        <w:tcW w:w="7101" w:type="dxa"/>
                                        <w:gridSpan w:val="3"/>
                                        <w:vMerge w:val="continue"/>
                                        <w:tcBorders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72"/>
                                            <w:szCs w:val="72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72"/>
                                            <w:szCs w:val="72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  <w:shd w:color="auto" w:fill="auto" w:val="clear"/>
                                        <w:vAlign w:val="bottom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72"/>
                                            <w:szCs w:val="72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72"/>
                                            <w:szCs w:val="72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53" w:hRule="atLeast"/>
                                    </w:trPr>
                                    <w:tc>
                                      <w:tcPr>
                                        <w:tcW w:w="7101" w:type="dxa"/>
                                        <w:gridSpan w:val="3"/>
                                        <w:vMerge w:val="continue"/>
                                        <w:tcBorders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72"/>
                                            <w:szCs w:val="72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72"/>
                                            <w:szCs w:val="72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  <w:shd w:color="auto" w:fill="auto" w:val="clear"/>
                                        <w:vAlign w:val="bottom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00" w:hRule="atLeast"/>
                                    </w:trPr>
                                    <w:tc>
                                      <w:tcPr>
                                        <w:tcW w:w="7101" w:type="dxa"/>
                                        <w:gridSpan w:val="3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auto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44"/>
                                            <w:szCs w:val="44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44"/>
                                            <w:szCs w:val="44"/>
                                            <w:lang w:eastAsia="it-IT"/>
                                          </w:rPr>
                                          <w:t>Dal lunedì al sabato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00" w:hRule="atLeast"/>
                                    </w:trPr>
                                    <w:tc>
                                      <w:tcPr>
                                        <w:tcW w:w="7101" w:type="dxa"/>
                                        <w:gridSpan w:val="3"/>
                                        <w:vMerge w:val="continue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44"/>
                                            <w:szCs w:val="44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44"/>
                                            <w:szCs w:val="44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  <w:shd w:color="auto" w:fill="auto" w:val="clear"/>
                                        <w:vAlign w:val="bottom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44"/>
                                            <w:szCs w:val="44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44"/>
                                            <w:szCs w:val="44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00" w:hRule="atLeast"/>
                                    </w:trPr>
                                    <w:tc>
                                      <w:tcPr>
                                        <w:tcW w:w="1921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auto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  <w:t>dalle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38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auto" w:val="clear"/>
                                        <w:vAlign w:val="bottom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42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auto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  <w:t>alle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00" w:hRule="atLeast"/>
                                    </w:trPr>
                                    <w:tc>
                                      <w:tcPr>
                                        <w:tcW w:w="1921" w:type="dxa"/>
                                        <w:vMerge w:val="continue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38" w:type="dxa"/>
                                        <w:vMerge w:val="continue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42" w:type="dxa"/>
                                        <w:vMerge w:val="continue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  <w:shd w:color="auto" w:fill="auto" w:val="clear"/>
                                        <w:vAlign w:val="bottom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00" w:hRule="atLeast"/>
                                    </w:trPr>
                                    <w:tc>
                                      <w:tcPr>
                                        <w:tcW w:w="1921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auto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  <w:t>8.30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38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auto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  <w:t>MATTINO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42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auto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  <w:t>13.00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00" w:hRule="atLeast"/>
                                    </w:trPr>
                                    <w:tc>
                                      <w:tcPr>
                                        <w:tcW w:w="1921" w:type="dxa"/>
                                        <w:vMerge w:val="continue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38" w:type="dxa"/>
                                        <w:vMerge w:val="continue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42" w:type="dxa"/>
                                        <w:vMerge w:val="continue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  <w:shd w:color="auto" w:fill="auto" w:val="clear"/>
                                        <w:vAlign w:val="bottom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00" w:hRule="atLeast"/>
                                    </w:trPr>
                                    <w:tc>
                                      <w:tcPr>
                                        <w:tcW w:w="1921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auto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  <w:t>17.00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38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auto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  <w:t>POMERIGGIO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42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auto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  <w:t>20.30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ascii="Times New Roman" w:hAnsi="Times New Roman" w:eastAsia="Times New Roman" w:cs="Times New Roman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00" w:hRule="atLeast"/>
                                    </w:trPr>
                                    <w:tc>
                                      <w:tcPr>
                                        <w:tcW w:w="1921" w:type="dxa"/>
                                        <w:vMerge w:val="continue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38" w:type="dxa"/>
                                        <w:vMerge w:val="continue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36"/>
                                            <w:szCs w:val="36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42" w:type="dxa"/>
                                        <w:vMerge w:val="continue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9" w:type="dxa"/>
                                        <w:tcBorders/>
                                        <w:shd w:color="auto" w:fill="auto" w:val="clear"/>
                                        <w:vAlign w:val="bottom"/>
                                      </w:tcPr>
                                      <w:p>
                                        <w:pPr>
                                          <w:pStyle w:val="Contenutocornice"/>
                                          <w:widowControl/>
                                          <w:jc w:val="center"/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color w:val="000000"/>
                                            <w:sz w:val="40"/>
                                            <w:szCs w:val="40"/>
                                            <w:lang w:eastAsia="it-IT"/>
                                          </w:rPr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pPr>
                                    <w:pStyle w:val="Contenutocornice"/>
                                    <w:jc w:val="center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96"/>
                                      <w:szCs w:val="96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ornice 2" path="m0,0l-2147483645,0l-2147483645,-2147483646l0,-2147483646xe" fillcolor="white" stroked="t" o:allowincell="f" style="position:absolute;margin-left:628pt;margin-top:152.6pt;width:444.5pt;height:284.95pt;mso-wrap-style:square;v-text-anchor:top">
                      <v:fill o:detectmouseclick="t" type="solid" color2="black"/>
                      <v:stroke color="red" weight="117360" joinstyle="round" endcap="flat"/>
                      <v:textbox>
                        <w:txbxContent>
                          <w:tbl>
                            <w:tblPr>
                              <w:tblW w:w="7261" w:type="dxa"/>
                              <w:jc w:val="left"/>
                              <w:tblInd w:w="921" w:type="dxa"/>
                              <w:tblLayout w:type="fixed"/>
                              <w:tblCellMar>
                                <w:top w:w="15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1921"/>
                              <w:gridCol w:w="3638"/>
                              <w:gridCol w:w="1542"/>
                              <w:gridCol w:w="159"/>
                            </w:tblGrid>
                            <w:tr>
                              <w:trPr>
                                <w:trHeight w:val="879" w:hRule="atLeast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 w:val="restart"/>
                                  <w:tcBorders/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72"/>
                                      <w:szCs w:val="72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72"/>
                                      <w:szCs w:val="72"/>
                                      <w:lang w:eastAsia="it-IT"/>
                                    </w:rPr>
                                    <w:t xml:space="preserve">                 </w:t>
                                  </w: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72"/>
                                      <w:szCs w:val="72"/>
                                      <w:lang w:eastAsia="it-IT"/>
                                    </w:rPr>
                                    <w:t>ORARIO</w:t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</w:tcPr>
                                <w:p>
                                  <w:pPr>
                                    <w:pStyle w:val="Contenutocornic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 w:val="continue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72"/>
                                      <w:szCs w:val="72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72"/>
                                      <w:szCs w:val="72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72"/>
                                      <w:szCs w:val="72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72"/>
                                      <w:szCs w:val="72"/>
                                      <w:lang w:eastAsia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" w:hRule="atLeast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 w:val="continue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72"/>
                                      <w:szCs w:val="72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72"/>
                                      <w:szCs w:val="72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44"/>
                                      <w:szCs w:val="44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44"/>
                                      <w:szCs w:val="44"/>
                                      <w:lang w:eastAsia="it-IT"/>
                                    </w:rPr>
                                    <w:t>Dal lunedì al sabato</w:t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7101" w:type="dxa"/>
                                  <w:gridSpan w:val="3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44"/>
                                      <w:szCs w:val="44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44"/>
                                      <w:szCs w:val="44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44"/>
                                      <w:szCs w:val="44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44"/>
                                      <w:szCs w:val="44"/>
                                      <w:lang w:eastAsia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92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  <w:t>dalle</w:t>
                                  </w:r>
                                </w:p>
                              </w:tc>
                              <w:tc>
                                <w:tcPr>
                                  <w:tcW w:w="363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  <w:t>alle</w:t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921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38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92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  <w:t>8.30</w:t>
                                  </w:r>
                                </w:p>
                              </w:tc>
                              <w:tc>
                                <w:tcPr>
                                  <w:tcW w:w="363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  <w:t>MATTINO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  <w:t>13.00</w:t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921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38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92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  <w:t>17.00</w:t>
                                  </w:r>
                                </w:p>
                              </w:tc>
                              <w:tc>
                                <w:tcPr>
                                  <w:tcW w:w="363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  <w:t>POMERIGGIO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  <w:t>20.30</w:t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ascii="Times New Roman" w:hAnsi="Times New Roman" w:eastAsia="Times New Roman" w:cs="Times New Roman"/>
                                      <w:sz w:val="40"/>
                                      <w:szCs w:val="4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40"/>
                                      <w:szCs w:val="40"/>
                                      <w:lang w:eastAsia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921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38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36"/>
                                      <w:szCs w:val="36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Contenutocornice"/>
                                    <w:widowControl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40"/>
                                      <w:szCs w:val="40"/>
                                      <w:lang w:eastAsia="it-IT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000000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71755" distB="71755" distL="71120" distR="72390" simplePos="0" locked="0" layoutInCell="0" allowOverlap="1" relativeHeight="6">
                      <wp:simplePos x="0" y="0"/>
                      <wp:positionH relativeFrom="column">
                        <wp:posOffset>7580630</wp:posOffset>
                      </wp:positionH>
                      <wp:positionV relativeFrom="paragraph">
                        <wp:posOffset>5755640</wp:posOffset>
                      </wp:positionV>
                      <wp:extent cx="6581775" cy="1629410"/>
                      <wp:effectExtent l="1270" t="635" r="0" b="635"/>
                      <wp:wrapSquare wrapText="bothSides"/>
                      <wp:docPr id="3" name="Cornice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81880" cy="1629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Normal"/>
                                    <w:spacing w:before="0" w:after="0"/>
                                    <w:ind w:hanging="0" w:left="0" w:right="0"/>
                                    <w:rPr/>
                                  </w:pP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Si informa la gentile clientela che durante il servizio notturno a </w:t>
                                  </w:r>
                                  <w:r>
                                    <w:rPr>
                                      <w:rStyle w:val="Strong"/>
                                      <w:rFonts w:ascii="Google Sans;Arial;sans-serif" w:hAnsi="Google Sans;Arial;sans-serif"/>
                                      <w:b/>
                                      <w:strike w:val="false"/>
                                      <w:dstrike w:val="false"/>
                                      <w:color w:val="000000"/>
                                      <w:sz w:val="28"/>
                                      <w:szCs w:val="28"/>
                                      <w:u w:val="none"/>
                                      <w:effect w:val="none"/>
                                    </w:rPr>
                                    <w:t>battenti chiusi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, l'erogazione dei medicinali è soggetta all'applicazione del </w:t>
                                  </w:r>
                                  <w:r>
                                    <w:rPr>
                                      <w:rStyle w:val="Strong"/>
                                      <w:rFonts w:ascii="Google Sans;Arial;sans-serif" w:hAnsi="Google Sans;Arial;sans-serif"/>
                                      <w:b/>
                                      <w:strike w:val="false"/>
                                      <w:dstrike w:val="false"/>
                                      <w:color w:val="000000"/>
                                      <w:sz w:val="28"/>
                                      <w:szCs w:val="28"/>
                                      <w:u w:val="none"/>
                                      <w:effect w:val="none"/>
                                    </w:rPr>
                                    <w:t>diritto addizionale fisso di € 7,50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, in conformità al </w:t>
                                  </w:r>
                                  <w:r>
                                    <w:rPr>
                                      <w:rStyle w:val="Strong"/>
                                      <w:rFonts w:ascii="Google Sans;Arial;sans-serif" w:hAnsi="Google Sans;Arial;sans-serif"/>
                                      <w:b/>
                                      <w:strike w:val="false"/>
                                      <w:dstrike w:val="false"/>
                                      <w:color w:val="000000"/>
                                      <w:sz w:val="28"/>
                                      <w:szCs w:val="28"/>
                                      <w:u w:val="none"/>
                                      <w:effect w:val="none"/>
                                    </w:rPr>
                                    <w:t>Decreto Ministeriale 22 settembre 2017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Style w:val="Emphasis"/>
                                      <w:rFonts w:ascii="Google Sans;Arial;sans-serif" w:hAnsi="Google Sans;Arial;sans-serif"/>
                                      <w:b w:val="false"/>
                                      <w:strike w:val="false"/>
                                      <w:dstrike w:val="false"/>
                                      <w:color w:val="000000"/>
                                      <w:sz w:val="28"/>
                                      <w:szCs w:val="28"/>
                                      <w:u w:val="none"/>
                                      <w:effect w:val="none"/>
                                    </w:rPr>
                                    <w:t>Tariffa Nazionale dei Medicinali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).  Tale diritto </w:t>
                                  </w:r>
                                  <w:r>
                                    <w:rPr>
                                      <w:rStyle w:val="Strong"/>
                                      <w:rFonts w:ascii="Google Sans;Arial;sans-serif" w:hAnsi="Google Sans;Arial;sans-serif"/>
                                      <w:b/>
                                      <w:strike w:val="false"/>
                                      <w:dstrike w:val="false"/>
                                      <w:color w:val="000000"/>
                                      <w:sz w:val="28"/>
                                      <w:szCs w:val="28"/>
                                      <w:u w:val="none"/>
                                      <w:effect w:val="none"/>
                                    </w:rPr>
                                    <w:t>NON è dovuto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dal cittadino  esclusivamente per le ricette rilasciate dal servizio di </w:t>
                                  </w:r>
                                  <w:r>
                                    <w:rPr>
                                      <w:rStyle w:val="Strong"/>
                                      <w:rFonts w:ascii="Google Sans;Arial;sans-serif" w:hAnsi="Google Sans;Arial;sans-serif"/>
                                      <w:b/>
                                      <w:strike w:val="false"/>
                                      <w:dstrike w:val="false"/>
                                      <w:color w:val="000000"/>
                                      <w:sz w:val="28"/>
                                      <w:szCs w:val="28"/>
                                      <w:u w:val="none"/>
                                      <w:effect w:val="none"/>
                                    </w:rPr>
                                    <w:t>Continuità Assistenziale (Guardia Medica)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o nei casi di </w:t>
                                  </w:r>
                                  <w:r>
                                    <w:rPr>
                                      <w:rStyle w:val="Strong"/>
                                      <w:rFonts w:ascii="Google Sans;Arial;sans-serif" w:hAnsi="Google Sans;Arial;sans-serif"/>
                                      <w:b/>
                                      <w:strike w:val="false"/>
                                      <w:dstrike w:val="false"/>
                                      <w:color w:val="000000"/>
                                      <w:sz w:val="28"/>
                                      <w:szCs w:val="28"/>
                                      <w:u w:val="none"/>
                                      <w:effect w:val="none"/>
                                    </w:rPr>
                                    <w:t>urgenza espressamente indicata e motivata dal medico curante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sulla ricetta stessa.</w:t>
                                  </w:r>
                                </w:p>
                              </w:txbxContent>
                            </wps:txbx>
                            <wps:bodyPr lIns="54000" rIns="54000" tIns="54000" bIns="5400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ornice3" path="m0,0l-2147483645,0l-2147483645,-2147483646l0,-2147483646xe" fillcolor="white" stroked="t" o:allowincell="f" style="position:absolute;margin-left:596.9pt;margin-top:453.2pt;width:518.2pt;height:128.25pt;mso-wrap-style:square;v-text-anchor:top">
                      <v:fill o:detectmouseclick="t" type="solid" color2="black"/>
                      <v:stroke color="black" joinstyle="round" endcap="flat"/>
                      <v:textbox>
                        <w:txbxContent>
                          <w:p>
                            <w:pPr>
                              <w:pStyle w:val="Normal"/>
                              <w:spacing w:before="0" w:after="0"/>
                              <w:ind w:hanging="0" w:left="0" w:right="0"/>
                              <w:rPr/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Si informa la gentile clientela che durante il servizio notturno a </w:t>
                            </w:r>
                            <w:r>
                              <w:rPr>
                                <w:rStyle w:val="Strong"/>
                                <w:rFonts w:ascii="Google Sans;Arial;sans-serif" w:hAnsi="Google Sans;Arial;sans-serif"/>
                                <w:b/>
                                <w:strike w:val="false"/>
                                <w:dstrike w:val="false"/>
                                <w:color w:val="000000"/>
                                <w:sz w:val="28"/>
                                <w:szCs w:val="28"/>
                                <w:u w:val="none"/>
                                <w:effect w:val="none"/>
                              </w:rPr>
                              <w:t>battenti chiusi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, l'erogazione dei medicinali è soggetta all'applicazione del </w:t>
                            </w:r>
                            <w:r>
                              <w:rPr>
                                <w:rStyle w:val="Strong"/>
                                <w:rFonts w:ascii="Google Sans;Arial;sans-serif" w:hAnsi="Google Sans;Arial;sans-serif"/>
                                <w:b/>
                                <w:strike w:val="false"/>
                                <w:dstrike w:val="false"/>
                                <w:color w:val="000000"/>
                                <w:sz w:val="28"/>
                                <w:szCs w:val="28"/>
                                <w:u w:val="none"/>
                                <w:effect w:val="none"/>
                              </w:rPr>
                              <w:t>diritto addizionale fisso di € 7,50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, in conformità al </w:t>
                            </w:r>
                            <w:r>
                              <w:rPr>
                                <w:rStyle w:val="Strong"/>
                                <w:rFonts w:ascii="Google Sans;Arial;sans-serif" w:hAnsi="Google Sans;Arial;sans-serif"/>
                                <w:b/>
                                <w:strike w:val="false"/>
                                <w:dstrike w:val="false"/>
                                <w:color w:val="000000"/>
                                <w:sz w:val="28"/>
                                <w:szCs w:val="28"/>
                                <w:u w:val="none"/>
                                <w:effect w:val="none"/>
                              </w:rPr>
                              <w:t>Decreto Ministeriale 22 settembre 2017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Style w:val="Emphasis"/>
                                <w:rFonts w:ascii="Google Sans;Arial;sans-serif" w:hAnsi="Google Sans;Arial;sans-serif"/>
                                <w:b w:val="false"/>
                                <w:strike w:val="false"/>
                                <w:dstrike w:val="false"/>
                                <w:color w:val="000000"/>
                                <w:sz w:val="28"/>
                                <w:szCs w:val="28"/>
                                <w:u w:val="none"/>
                                <w:effect w:val="none"/>
                              </w:rPr>
                              <w:t>Tariffa Nazionale dei Medicinali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).  Tale diritto </w:t>
                            </w:r>
                            <w:r>
                              <w:rPr>
                                <w:rStyle w:val="Strong"/>
                                <w:rFonts w:ascii="Google Sans;Arial;sans-serif" w:hAnsi="Google Sans;Arial;sans-serif"/>
                                <w:b/>
                                <w:strike w:val="false"/>
                                <w:dstrike w:val="false"/>
                                <w:color w:val="000000"/>
                                <w:sz w:val="28"/>
                                <w:szCs w:val="28"/>
                                <w:u w:val="none"/>
                                <w:effect w:val="none"/>
                              </w:rPr>
                              <w:t>NON è dovuto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dal cittadino  esclusivamente per le ricette rilasciate dal servizio di </w:t>
                            </w:r>
                            <w:r>
                              <w:rPr>
                                <w:rStyle w:val="Strong"/>
                                <w:rFonts w:ascii="Google Sans;Arial;sans-serif" w:hAnsi="Google Sans;Arial;sans-serif"/>
                                <w:b/>
                                <w:strike w:val="false"/>
                                <w:dstrike w:val="false"/>
                                <w:color w:val="000000"/>
                                <w:sz w:val="28"/>
                                <w:szCs w:val="28"/>
                                <w:u w:val="none"/>
                                <w:effect w:val="none"/>
                              </w:rPr>
                              <w:t>Continuità Assistenziale (Guardia Medica)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o nei casi di </w:t>
                            </w:r>
                            <w:r>
                              <w:rPr>
                                <w:rStyle w:val="Strong"/>
                                <w:rFonts w:ascii="Google Sans;Arial;sans-serif" w:hAnsi="Google Sans;Arial;sans-serif"/>
                                <w:b/>
                                <w:strike w:val="false"/>
                                <w:dstrike w:val="false"/>
                                <w:color w:val="000000"/>
                                <w:sz w:val="28"/>
                                <w:szCs w:val="28"/>
                                <w:u w:val="none"/>
                                <w:effect w:val="none"/>
                              </w:rPr>
                              <w:t>urgenza espressamente indicata e motivata dal medico curante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sulla ricetta stessa.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it-IT" w:eastAsia="en-US" w:bidi="ar-SA"/>
              </w:rPr>
              <w:t>GIORNO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70C0"/>
              </w:rPr>
            </w:pPr>
            <w:r>
              <w:rPr>
                <w:rFonts w:eastAsia="Calibri" w:cs=""/>
                <w:color w:val="0070C0"/>
                <w:kern w:val="0"/>
                <w:sz w:val="28"/>
                <w:szCs w:val="28"/>
                <w:lang w:val="it-IT" w:eastAsia="en-US" w:bidi="ar-SA"/>
              </w:rPr>
              <w:t>TURNO POMERIDIANO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color w:val="0070C0"/>
                <w:kern w:val="0"/>
                <w:sz w:val="24"/>
                <w:szCs w:val="24"/>
                <w:lang w:val="it-IT" w:eastAsia="en-US" w:bidi="ar-SA"/>
              </w:rPr>
              <w:t>DALLE 13,00 ALLE 17,00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TURNO NOTTURNO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DALLE 2</w:t>
            </w: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0</w:t>
            </w: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.</w:t>
            </w: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3</w:t>
            </w: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0 ALLE 08.30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FF3333"/>
                <w:sz w:val="24"/>
                <w:szCs w:val="24"/>
              </w:rPr>
            </w:pPr>
            <w:r>
              <w:rPr>
                <w:rFonts w:eastAsia="Calibri" w:cs=""/>
                <w:color w:val="FF3333"/>
                <w:kern w:val="0"/>
                <w:sz w:val="24"/>
                <w:szCs w:val="24"/>
                <w:lang w:val="it-IT" w:eastAsia="en-US" w:bidi="ar-SA"/>
              </w:rPr>
              <w:t>DOMENICA E FESTIVO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 xml:space="preserve">DALLE 08.30 ALLE 13.00 </w:t>
            </w: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E DALLE 17.00 ALLE 20.30</w:t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1-3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MENZA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MENZA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color w:val="FF3333"/>
                <w:sz w:val="22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4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MENZA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SACRA FAMIGLIA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5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MENZA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SACRA FAMIGLIA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rFonts w:eastAsia="Calibri" w:cs=""/>
                <w:color w:val="FF3333"/>
                <w:kern w:val="0"/>
                <w:sz w:val="30"/>
                <w:szCs w:val="30"/>
                <w:lang w:val="it-IT" w:eastAsia="en-US" w:bidi="ar-SA"/>
              </w:rPr>
              <w:t>6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MENZA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SACRA FAMIGLIA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  <w:t>MENZA</w:t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7-10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LUPARELLI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LUPARELLI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11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LUPARELLI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NARDELLI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12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LUPARELLI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NARDELLI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rFonts w:eastAsia="Calibri" w:cs=""/>
                <w:color w:val="FF3333"/>
                <w:kern w:val="0"/>
                <w:sz w:val="30"/>
                <w:szCs w:val="30"/>
                <w:lang w:val="it-IT" w:eastAsia="en-US" w:bidi="ar-SA"/>
              </w:rPr>
              <w:t>13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LUPARELLI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NARDELLI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color w:val="FF3333"/>
                <w:kern w:val="0"/>
                <w:sz w:val="30"/>
                <w:szCs w:val="30"/>
                <w:lang w:val="it-IT" w:eastAsia="en-US" w:bidi="ar-SA"/>
              </w:rPr>
              <w:t>LUPARELLI</w:t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14-17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BELLOCCHI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BELLOCCHI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18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BELLOCCHI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SARNO SCIALPI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19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BELLOCCHI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SARNO SCIALPI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rFonts w:eastAsia="Calibri" w:cs=""/>
                <w:color w:val="FF3333"/>
                <w:kern w:val="0"/>
                <w:sz w:val="30"/>
                <w:szCs w:val="30"/>
                <w:lang w:val="it-IT" w:eastAsia="en-US" w:bidi="ar-SA"/>
              </w:rPr>
              <w:t>20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BELLOCCHI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SARNO SCIALPI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  <w:t>BELLOCCHI</w:t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21-24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SPIRITO SANTO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000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SPIRITO SANTO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25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SPIRITO SANTO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DEL PRETE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26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SPIRITO SANTO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DEL PRETE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rFonts w:eastAsia="Calibri" w:cs=""/>
                <w:color w:val="FF3333"/>
                <w:kern w:val="0"/>
                <w:sz w:val="30"/>
                <w:szCs w:val="30"/>
                <w:lang w:val="it-IT" w:eastAsia="en-US" w:bidi="ar-SA"/>
              </w:rPr>
              <w:t>27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SPIRITO SANTO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DEL PRETE (SAVA)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color w:val="FF3333"/>
                <w:sz w:val="30"/>
                <w:szCs w:val="30"/>
              </w:rPr>
              <w:t>SPIRITO SANTO</w:t>
            </w:r>
          </w:p>
        </w:tc>
      </w:tr>
      <w:tr>
        <w:trPr>
          <w:trHeight w:val="624" w:hRule="exact"/>
        </w:trPr>
        <w:tc>
          <w:tcPr>
            <w:tcW w:w="13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28-30</w:t>
            </w:r>
          </w:p>
        </w:tc>
        <w:tc>
          <w:tcPr>
            <w:tcW w:w="262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30"/>
                <w:szCs w:val="30"/>
                <w:shd w:fill="auto" w:val="clear"/>
                <w:lang w:val="it-IT" w:eastAsia="en-US" w:bidi="ar-SA"/>
              </w:rPr>
              <w:t>SAN FRANCESCO</w:t>
            </w:r>
          </w:p>
        </w:tc>
        <w:tc>
          <w:tcPr>
            <w:tcW w:w="31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SAN FRANCESCO</w:t>
            </w:r>
          </w:p>
        </w:tc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</w:r>
          </w:p>
        </w:tc>
      </w:tr>
    </w:tbl>
    <w:p>
      <w:pPr>
        <w:pStyle w:val="Title"/>
        <w:keepNext w:val="true"/>
        <w:widowControl w:val="false"/>
        <w:suppressAutoHyphens w:val="true"/>
        <w:bidi w:val="0"/>
        <w:spacing w:lineRule="auto" w:line="240" w:before="240" w:after="120"/>
        <w:ind w:hanging="0" w:left="0" w:right="340"/>
        <w:jc w:val="center"/>
        <w:rPr>
          <w:color w:val="069A2E"/>
        </w:rPr>
      </w:pPr>
      <w:r>
        <w:rPr>
          <w:color w:val="069A2E"/>
        </w:rPr>
        <w:t xml:space="preserve">                        </w:t>
      </w:r>
    </w:p>
    <w:sectPr>
      <w:type w:val="nextPage"/>
      <w:pgSz w:orient="landscape" w:w="23811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auhaus 93">
    <w:charset w:val="00"/>
    <w:family w:val="roman"/>
    <w:pitch w:val="variable"/>
  </w:font>
  <w:font w:name="Google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55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67a4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ableParagraph" w:customStyle="1">
    <w:name w:val="Table Paragraph"/>
    <w:basedOn w:val="Normal"/>
    <w:uiPriority w:val="1"/>
    <w:qFormat/>
    <w:rsid w:val="004067a4"/>
    <w:pPr>
      <w:ind w:left="241" w:right="487"/>
      <w:jc w:val="center"/>
    </w:pPr>
    <w:rPr/>
  </w:style>
  <w:style w:type="paragraph" w:styleId="ListParagraph">
    <w:name w:val="List Paragraph"/>
    <w:basedOn w:val="Normal"/>
    <w:uiPriority w:val="1"/>
    <w:qFormat/>
    <w:rsid w:val="00d856bb"/>
    <w:pPr/>
    <w:rPr/>
  </w:style>
  <w:style w:type="paragraph" w:styleId="Contenutocornice">
    <w:name w:val="Contenuto cornice"/>
    <w:basedOn w:val="Normal"/>
    <w:qFormat/>
    <w:pPr/>
    <w:rPr/>
  </w:style>
  <w:style w:type="paragraph" w:styleId="Title">
    <w:name w:val="Title"/>
    <w:basedOn w:val="Titolo"/>
    <w:next w:val="BodyText"/>
    <w:qFormat/>
    <w:pPr>
      <w:jc w:val="center"/>
    </w:pPr>
    <w:rPr>
      <w:b/>
      <w:bCs/>
      <w:sz w:val="56"/>
      <w:szCs w:val="56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11185" w:leader="none"/>
        <w:tab w:val="right" w:pos="22371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  <w:spacing w:before="0" w:after="0"/>
    </w:pPr>
    <w:rPr/>
  </w:style>
  <w:style w:type="paragraph" w:styleId="Rigadiintestazioneasinistra">
    <w:name w:val="Riga di intestazione a sinistra"/>
    <w:basedOn w:val="Header"/>
    <w:qFormat/>
    <w:pPr>
      <w:suppressLineNumbers/>
      <w:tabs>
        <w:tab w:val="clear" w:pos="4819"/>
        <w:tab w:val="clear" w:pos="9638"/>
        <w:tab w:val="center" w:pos="11185" w:leader="none"/>
        <w:tab w:val="right" w:pos="22371" w:leader="none"/>
      </w:tabs>
    </w:pPr>
    <w:rPr/>
  </w:style>
  <w:style w:type="paragraph" w:styleId="Footer">
    <w:name w:val="Footer"/>
    <w:basedOn w:val="Intestazioneepidipagina"/>
    <w:pPr>
      <w:suppressLineNumbers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067a4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e59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Application>LibreOffice/24.2.3.2$Windows_X86_64 LibreOffice_project/433d9c2ded56988e8a90e6b2e771ee4e6a5ab2ba</Application>
  <AppVersion>15.0000</AppVersion>
  <Pages>2</Pages>
  <Words>300</Words>
  <Characters>1641</Characters>
  <CharactersWithSpaces>2202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2023-10-17T10:11:00Z</dcterms:created>
  <dc:creator>Gabriella Andrisano</dc:creator>
  <dc:description/>
  <dc:language>it-IT</dc:language>
  <cp:lastModifiedBy/>
  <cp:lastPrinted>2024-10-28T12:06:10Z</cp:lastPrinted>
  <dcterms:modified xsi:type="dcterms:W3CDTF">2026-09-01T09:00:42Z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