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A9FDE" w14:textId="77777777" w:rsidR="006961ED" w:rsidRPr="006961ED" w:rsidRDefault="006961ED" w:rsidP="006961ED">
      <w:r w:rsidRPr="006961ED">
        <w:rPr>
          <w:b/>
          <w:bCs/>
        </w:rPr>
        <w:t>1. Occupancy and Utilities:</w:t>
      </w:r>
      <w:r w:rsidRPr="006961ED">
        <w:t> Possession of the premises and keys will be delivered to the Tenant only after the Tenant has provided the Landlord with satisfactory evidence that all required utilities have been transferred into the Tenant's name, and that the Tenant has obtained an active Renter’s Insurance policy. The Renter's Insurance policy must include liability coverage and coverage for water damage.</w:t>
      </w:r>
    </w:p>
    <w:p w14:paraId="6D43E289" w14:textId="77777777" w:rsidR="006961ED" w:rsidRPr="006961ED" w:rsidRDefault="006961ED" w:rsidP="006961ED">
      <w:r w:rsidRPr="006961ED">
        <w:rPr>
          <w:b/>
          <w:bCs/>
        </w:rPr>
        <w:t>2. Maintenance and Repairs:</w:t>
      </w:r>
      <w:r w:rsidRPr="006961ED">
        <w:t> The Landlord is responsible for maintaining the premises in a fit and habitable condition in accordance with VRLTA. However, the Tenant agrees to be fully responsible for the cost of any repairs, replacements, or service calls resulting from the Tenant’s negligence, misuse, or intentional damage, or that of their guests or pets.</w:t>
      </w:r>
    </w:p>
    <w:p w14:paraId="60568845" w14:textId="77777777" w:rsidR="006961ED" w:rsidRPr="006961ED" w:rsidRDefault="006961ED" w:rsidP="006961ED">
      <w:r w:rsidRPr="006961ED">
        <w:rPr>
          <w:b/>
          <w:bCs/>
        </w:rPr>
        <w:t>3. Smoke and Carbon Monoxide Alarms:</w:t>
      </w:r>
      <w:r w:rsidRPr="006961ED">
        <w:t> The Landlord shall provide operational smoke and carbon monoxide alarms upon move-in as required by law. The Tenant is responsible for keeping these safety devices strictly operational, which includes performing periodic testing and replacing batteries as needed during the tenancy. The Tenant shall not tamper with or remove any smoke or carbon monoxide alarm and must promptly notify the Landlord in writing of any malfunction.</w:t>
      </w:r>
    </w:p>
    <w:p w14:paraId="72B6AB7C" w14:textId="77777777" w:rsidR="006961ED" w:rsidRPr="006961ED" w:rsidRDefault="006961ED" w:rsidP="006961ED">
      <w:r w:rsidRPr="006961ED">
        <w:rPr>
          <w:b/>
          <w:bCs/>
        </w:rPr>
        <w:t>4. Seasonal Maintenance:</w:t>
      </w:r>
      <w:r w:rsidRPr="006961ED">
        <w:t> The Tenant is responsible for exercising reasonable care in maintaining the property. This includes winterizing exterior faucets prior to freezing temperatures and changing HVAC filters at least quarterly. The Tenant shall be held responsible for any repair costs or damages resulting from their failure to perform these routine maintenance tasks.</w:t>
      </w:r>
    </w:p>
    <w:p w14:paraId="64DDADE1" w14:textId="77777777" w:rsidR="006961ED" w:rsidRPr="006961ED" w:rsidRDefault="006961ED" w:rsidP="006961ED">
      <w:r w:rsidRPr="006961ED">
        <w:rPr>
          <w:b/>
          <w:bCs/>
        </w:rPr>
        <w:t>5. Smoking Policy:</w:t>
      </w:r>
      <w:r w:rsidRPr="006961ED">
        <w:t> Smoking of any kind is strictly prohibited inside the premises. A violation of this policy constitutes a material breach of the lease. If the Landlord observes evidence of smoking (including a smoking odor upon inspection), the Landlord will issue a statutory notice of lease violation. If the violation is not cured (or if it is a repeated violation), the Landlord may proceed with lease termination and eviction in accordance with VRLTA.</w:t>
      </w:r>
    </w:p>
    <w:p w14:paraId="27647811" w14:textId="77777777" w:rsidR="006961ED" w:rsidRPr="006961ED" w:rsidRDefault="006961ED" w:rsidP="006961ED">
      <w:r w:rsidRPr="006961ED">
        <w:rPr>
          <w:b/>
          <w:bCs/>
        </w:rPr>
        <w:t>6. Pet Policy:</w:t>
      </w:r>
      <w:r w:rsidRPr="006961ED">
        <w:t> Only authorized pets documented under a fully executed Pet Addendum are permitted on the premises. The presence of any unauthorized pet constitutes a material breach of the lease. Upon discovery of an unauthorized pet, the Landlord will issue a statutory 21/30-day notice giving the Tenant 21 days to remove the pet or face lease termination after 30 days, as dictated by VRLTA.</w:t>
      </w:r>
    </w:p>
    <w:p w14:paraId="545EEA28" w14:textId="77777777" w:rsidR="006961ED" w:rsidRPr="006961ED" w:rsidRDefault="006961ED" w:rsidP="006961ED">
      <w:r w:rsidRPr="006961ED">
        <w:rPr>
          <w:b/>
          <w:bCs/>
        </w:rPr>
        <w:t>7. Early Termination by Tenant:</w:t>
      </w:r>
      <w:r w:rsidRPr="006961ED">
        <w:t> The Tenant may request early termination of this lease prior to the expiration date. To do so, the Tenant must provide at least sixty (60) days' advance written notice. The termination date must align with the last day of a calendar month, and the termination month cannot be November or December. The Tenant will be responsible for rent through the end of the notice period. Additionally, the Tenant agrees to pay an Early Termination Fee equal to two (2) months' rent as liquidated damages for the early termination.</w:t>
      </w:r>
    </w:p>
    <w:p w14:paraId="5849F365" w14:textId="77777777" w:rsidR="006961ED" w:rsidRPr="006961ED" w:rsidRDefault="006961ED" w:rsidP="006961ED">
      <w:r w:rsidRPr="006961ED">
        <w:rPr>
          <w:b/>
          <w:bCs/>
        </w:rPr>
        <w:t>8. Late Payments and Landlord Termination:</w:t>
      </w:r>
      <w:r w:rsidRPr="006961ED">
        <w:t> Rent is due on the first of the month. If rent is not paid, the Landlord may issue a 5-Day Notice to Pay or Quit. Furthermore, repeated late payments (e.g., paying after the 5th of the month on more than one occasion) may constitute a material noncompliance with the lease. In such cases, the Landlord reserves the right to terminate the lease by providing a 30-day written notice as permitted by VRLTA.</w:t>
      </w:r>
    </w:p>
    <w:p w14:paraId="280B54FE" w14:textId="77777777" w:rsidR="006961ED" w:rsidRPr="006961ED" w:rsidRDefault="006961ED" w:rsidP="006961ED">
      <w:r w:rsidRPr="006961ED">
        <w:rPr>
          <w:b/>
          <w:bCs/>
        </w:rPr>
        <w:t>9. Security Deposit:</w:t>
      </w:r>
      <w:r w:rsidRPr="006961ED">
        <w:t xml:space="preserve"> In accordance with VRLTA, the security deposit will be returned within forty-five (45) days after the termination of the tenancy and delivery of possession. The Landlord will inspect the premises and may deduct amounts for damages beyond normal wear and tear, unpaid rent, late fees, or other legitimate charges. The deposit will be returned to the Tenant at their provided forwarding address, along with a written itemized statement detailing any deductions. The Tenant may not use the security deposit to pay the </w:t>
      </w:r>
      <w:r w:rsidRPr="006961ED">
        <w:lastRenderedPageBreak/>
        <w:t>final month's rent. If damages exceed the security deposit amount, the Landlord reserves all legal rights to hold the Tenant liable for the remaining balance, including reasonable attorney’s fees. No interest will be paid on the security deposit.</w:t>
      </w:r>
    </w:p>
    <w:p w14:paraId="55C84BF2" w14:textId="77777777" w:rsidR="006961ED" w:rsidRPr="006961ED" w:rsidRDefault="006961ED" w:rsidP="006961ED">
      <w:r w:rsidRPr="006961ED">
        <w:rPr>
          <w:b/>
          <w:bCs/>
        </w:rPr>
        <w:t>10. Personal Property and Insurance:</w:t>
      </w:r>
      <w:r w:rsidRPr="006961ED">
        <w:t> The Landlord is not responsible for the loss, damage, or theft of the Tenant’s personal property. The Landlord’s hazard insurance policy does not cover the Tenant’s personal belongings. The Tenant is strongly advised to maintain their Renter’s Insurance policy for the duration of the lease to protect their personal property.</w:t>
      </w:r>
    </w:p>
    <w:p w14:paraId="00165B2F" w14:textId="77777777" w:rsidR="006961ED" w:rsidRPr="006961ED" w:rsidRDefault="006961ED" w:rsidP="006961ED">
      <w:r w:rsidRPr="006961ED">
        <w:rPr>
          <w:b/>
          <w:bCs/>
        </w:rPr>
        <w:t>11. Exterior Maintenance:</w:t>
      </w:r>
      <w:r w:rsidRPr="006961ED">
        <w:t> The Tenant is responsible for all yard maintenance and snow plowing. If the Tenant fails to maintain the yard or remove snow, the Landlord may arrange for these services to be completed after providing written notice to the Tenant. The invoiced expense for these services will be billed to the Tenant as additional rent.</w:t>
      </w:r>
    </w:p>
    <w:p w14:paraId="74B4CC80" w14:textId="77777777" w:rsidR="006961ED" w:rsidRPr="006961ED" w:rsidRDefault="006961ED" w:rsidP="006961ED">
      <w:r w:rsidRPr="006961ED">
        <w:rPr>
          <w:b/>
          <w:bCs/>
        </w:rPr>
        <w:t>12. Homeowners Association (HOA):</w:t>
      </w:r>
      <w:r w:rsidRPr="006961ED">
        <w:t> The Tenant is responsible for abiding by all HOA rules and regulations provided to them. The Tenant is responsible for promptly curing any HOA violations caused by the Tenant or their guests, and the Tenant agrees to pay any fines levied by the HOA resulting from such violations.</w:t>
      </w:r>
    </w:p>
    <w:p w14:paraId="3231CE8E" w14:textId="77777777" w:rsidR="00E64594" w:rsidRDefault="00E64594"/>
    <w:sectPr w:rsidR="00E64594" w:rsidSect="00E645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1ED"/>
    <w:rsid w:val="004F0FA8"/>
    <w:rsid w:val="006961ED"/>
    <w:rsid w:val="00B8587D"/>
    <w:rsid w:val="00E64594"/>
    <w:rsid w:val="00EF4D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1EFC9"/>
  <w15:chartTrackingRefBased/>
  <w15:docId w15:val="{189B4031-E4E0-4F96-86CB-2D4DD402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594"/>
  </w:style>
  <w:style w:type="paragraph" w:styleId="Heading1">
    <w:name w:val="heading 1"/>
    <w:basedOn w:val="Normal"/>
    <w:next w:val="Normal"/>
    <w:link w:val="Heading1Char"/>
    <w:uiPriority w:val="9"/>
    <w:qFormat/>
    <w:rsid w:val="006961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61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61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1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61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61E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1E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1E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1E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1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61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61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1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1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1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1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1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1ED"/>
    <w:rPr>
      <w:rFonts w:eastAsiaTheme="majorEastAsia" w:cstheme="majorBidi"/>
      <w:color w:val="272727" w:themeColor="text1" w:themeTint="D8"/>
    </w:rPr>
  </w:style>
  <w:style w:type="paragraph" w:styleId="Title">
    <w:name w:val="Title"/>
    <w:basedOn w:val="Normal"/>
    <w:next w:val="Normal"/>
    <w:link w:val="TitleChar"/>
    <w:uiPriority w:val="10"/>
    <w:qFormat/>
    <w:rsid w:val="006961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61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1ED"/>
    <w:pPr>
      <w:numPr>
        <w:ilvl w:val="1"/>
      </w:numPr>
      <w:spacing w:after="160"/>
      <w:ind w:left="720" w:hanging="3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61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1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961ED"/>
    <w:rPr>
      <w:i/>
      <w:iCs/>
      <w:color w:val="404040" w:themeColor="text1" w:themeTint="BF"/>
    </w:rPr>
  </w:style>
  <w:style w:type="paragraph" w:styleId="ListParagraph">
    <w:name w:val="List Paragraph"/>
    <w:basedOn w:val="Normal"/>
    <w:uiPriority w:val="34"/>
    <w:qFormat/>
    <w:rsid w:val="006961ED"/>
    <w:pPr>
      <w:contextualSpacing/>
    </w:pPr>
  </w:style>
  <w:style w:type="character" w:styleId="IntenseEmphasis">
    <w:name w:val="Intense Emphasis"/>
    <w:basedOn w:val="DefaultParagraphFont"/>
    <w:uiPriority w:val="21"/>
    <w:qFormat/>
    <w:rsid w:val="006961ED"/>
    <w:rPr>
      <w:i/>
      <w:iCs/>
      <w:color w:val="0F4761" w:themeColor="accent1" w:themeShade="BF"/>
    </w:rPr>
  </w:style>
  <w:style w:type="paragraph" w:styleId="IntenseQuote">
    <w:name w:val="Intense Quote"/>
    <w:basedOn w:val="Normal"/>
    <w:next w:val="Normal"/>
    <w:link w:val="IntenseQuoteChar"/>
    <w:uiPriority w:val="30"/>
    <w:qFormat/>
    <w:rsid w:val="006961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61ED"/>
    <w:rPr>
      <w:i/>
      <w:iCs/>
      <w:color w:val="0F4761" w:themeColor="accent1" w:themeShade="BF"/>
    </w:rPr>
  </w:style>
  <w:style w:type="character" w:styleId="IntenseReference">
    <w:name w:val="Intense Reference"/>
    <w:basedOn w:val="DefaultParagraphFont"/>
    <w:uiPriority w:val="32"/>
    <w:qFormat/>
    <w:rsid w:val="006961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360020">
      <w:bodyDiv w:val="1"/>
      <w:marLeft w:val="0"/>
      <w:marRight w:val="0"/>
      <w:marTop w:val="0"/>
      <w:marBottom w:val="0"/>
      <w:divBdr>
        <w:top w:val="none" w:sz="0" w:space="0" w:color="auto"/>
        <w:left w:val="none" w:sz="0" w:space="0" w:color="auto"/>
        <w:bottom w:val="none" w:sz="0" w:space="0" w:color="auto"/>
        <w:right w:val="none" w:sz="0" w:space="0" w:color="auto"/>
      </w:divBdr>
    </w:div>
    <w:div w:id="162033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786</Words>
  <Characters>4482</Characters>
  <Application>Microsoft Office Word</Application>
  <DocSecurity>0</DocSecurity>
  <Lines>37</Lines>
  <Paragraphs>10</Paragraphs>
  <ScaleCrop>false</ScaleCrop>
  <Company>LG</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Gurpal Kapoor</dc:creator>
  <cp:keywords/>
  <dc:description/>
  <cp:lastModifiedBy>Gurpal Kapoor</cp:lastModifiedBy>
  <cp:revision>1</cp:revision>
  <dcterms:created xsi:type="dcterms:W3CDTF">2026-08-14T15:54:00Z</dcterms:created>
  <dcterms:modified xsi:type="dcterms:W3CDTF">2026-08-14T15:55:00Z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832290b7-db66-468e-b98f-92bb9eb91414</vt:lpwstr>
  </property>
</Properties>
</file>