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the-woodlands-township"/>
    <w:p>
      <w:pPr>
        <w:pStyle w:val="Heading1"/>
      </w:pPr>
      <w:r>
        <w:t xml:space="preserve">The Woodlands Township</w:t>
      </w:r>
    </w:p>
    <w:bookmarkEnd w:id="20"/>
    <w:bookmarkStart w:id="33" w:name="halloween-pickleball-tournament-rules"/>
    <w:p>
      <w:pPr>
        <w:pStyle w:val="Heading1"/>
      </w:pPr>
      <w:r>
        <w:t xml:space="preserve">Halloween Pickleball Tournament Rules</w:t>
      </w:r>
    </w:p>
    <w:p>
      <w:pPr>
        <w:pStyle w:val="FirstParagraph"/>
      </w:pPr>
      <w:r>
        <w:rPr>
          <w:b/>
          <w:bCs/>
        </w:rPr>
        <w:t xml:space="preserve">Falconwing Pickleball Courts</w:t>
      </w:r>
    </w:p>
    <w:bookmarkStart w:id="21" w:name="tournament-format"/>
    <w:p>
      <w:pPr>
        <w:pStyle w:val="Heading2"/>
      </w:pPr>
      <w:r>
        <w:t xml:space="preserve">Tournament Format</w:t>
      </w:r>
    </w:p>
    <w:p>
      <w:pPr>
        <w:pStyle w:val="Compact"/>
        <w:numPr>
          <w:ilvl w:val="0"/>
          <w:numId w:val="1001"/>
        </w:numPr>
      </w:pPr>
      <w:r>
        <w:t xml:space="preserve">This is an</w:t>
      </w:r>
      <w:r>
        <w:t xml:space="preserve"> </w:t>
      </w:r>
      <w:r>
        <w:rPr>
          <w:b/>
          <w:bCs/>
        </w:rPr>
        <w:t xml:space="preserve">Open Doubles Tournament</w:t>
      </w:r>
      <w:r>
        <w:t xml:space="preserve">. Teams register as partners and will remain together throughout the tournament.</w:t>
      </w:r>
    </w:p>
    <w:p>
      <w:pPr>
        <w:pStyle w:val="Compact"/>
        <w:numPr>
          <w:ilvl w:val="0"/>
          <w:numId w:val="1001"/>
        </w:numPr>
      </w:pPr>
      <w:r>
        <w:t xml:space="preserve">The tournament consists of</w:t>
      </w:r>
      <w:r>
        <w:t xml:space="preserve"> </w:t>
      </w:r>
      <w:r>
        <w:rPr>
          <w:b/>
          <w:bCs/>
        </w:rPr>
        <w:t xml:space="preserve">Round Robin Pool Play</w:t>
      </w:r>
      <w:r>
        <w:t xml:space="preserve"> </w:t>
      </w:r>
      <w:r>
        <w:t xml:space="preserve">followed by a</w:t>
      </w:r>
      <w:r>
        <w:t xml:space="preserve"> </w:t>
      </w:r>
      <w:r>
        <w:rPr>
          <w:b/>
          <w:bCs/>
        </w:rPr>
        <w:t xml:space="preserve">Single Elimination Championship Bracket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All teams will advance to the Single Elimination Championship Bracket.</w:t>
      </w:r>
    </w:p>
    <w:p>
      <w:pPr>
        <w:pStyle w:val="Compact"/>
        <w:numPr>
          <w:ilvl w:val="0"/>
          <w:numId w:val="1001"/>
        </w:numPr>
      </w:pPr>
      <w:r>
        <w:t xml:space="preserve">Pool play results will determine each team’s seeding for the championship bracket.</w:t>
      </w:r>
    </w:p>
    <w:p>
      <w:pPr>
        <w:pStyle w:val="Compact"/>
        <w:numPr>
          <w:ilvl w:val="0"/>
          <w:numId w:val="1001"/>
        </w:numPr>
      </w:pPr>
      <w:r>
        <w:t xml:space="preserve">The Tournament Director reserves the right to combine or adjust divisions based on registration numbers.</w:t>
      </w:r>
    </w:p>
    <w:bookmarkEnd w:id="21"/>
    <w:bookmarkStart w:id="22" w:name="round-robin-pool-play"/>
    <w:p>
      <w:pPr>
        <w:pStyle w:val="Heading2"/>
      </w:pPr>
      <w:r>
        <w:t xml:space="preserve">Round Robin Pool Play</w:t>
      </w:r>
    </w:p>
    <w:p>
      <w:pPr>
        <w:pStyle w:val="Compact"/>
        <w:numPr>
          <w:ilvl w:val="0"/>
          <w:numId w:val="1002"/>
        </w:numPr>
      </w:pPr>
      <w:r>
        <w:t xml:space="preserve">Traditional pickleball scoring will be used.</w:t>
      </w:r>
    </w:p>
    <w:p>
      <w:pPr>
        <w:pStyle w:val="Compact"/>
        <w:numPr>
          <w:ilvl w:val="0"/>
          <w:numId w:val="1002"/>
        </w:numPr>
      </w:pPr>
      <w:r>
        <w:t xml:space="preserve">Games are played to</w:t>
      </w:r>
      <w:r>
        <w:t xml:space="preserve"> </w:t>
      </w:r>
      <w:r>
        <w:rPr>
          <w:b/>
          <w:bCs/>
        </w:rPr>
        <w:t xml:space="preserve">11 points</w:t>
      </w:r>
      <w:r>
        <w:t xml:space="preserve">, win by 2.</w:t>
      </w:r>
    </w:p>
    <w:p>
      <w:pPr>
        <w:pStyle w:val="Compact"/>
        <w:numPr>
          <w:ilvl w:val="0"/>
          <w:numId w:val="1002"/>
        </w:numPr>
      </w:pPr>
      <w:r>
        <w:t xml:space="preserve">Each team will play every team in its assigned pool.</w:t>
      </w:r>
    </w:p>
    <w:p>
      <w:pPr>
        <w:pStyle w:val="Compact"/>
        <w:numPr>
          <w:ilvl w:val="0"/>
          <w:numId w:val="1002"/>
        </w:numPr>
      </w:pPr>
      <w:r>
        <w:t xml:space="preserve">Pool play results will determine seeding into the Single Elimination Championship Bracket.</w:t>
      </w:r>
    </w:p>
    <w:bookmarkEnd w:id="22"/>
    <w:bookmarkStart w:id="23" w:name="single-elimination-championship"/>
    <w:p>
      <w:pPr>
        <w:pStyle w:val="Heading2"/>
      </w:pPr>
      <w:r>
        <w:t xml:space="preserve">Single Elimination Championship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All teams qualify for the Single Elimination Championship Bracket.</w:t>
      </w:r>
    </w:p>
    <w:p>
      <w:pPr>
        <w:pStyle w:val="Compact"/>
        <w:numPr>
          <w:ilvl w:val="0"/>
          <w:numId w:val="1003"/>
        </w:numPr>
      </w:pPr>
      <w:r>
        <w:t xml:space="preserve">Teams will be seeded based on their Round Robin Pool Play finish.</w:t>
      </w:r>
    </w:p>
    <w:p>
      <w:pPr>
        <w:pStyle w:val="Compact"/>
        <w:numPr>
          <w:ilvl w:val="0"/>
          <w:numId w:val="1003"/>
        </w:numPr>
      </w:pPr>
      <w:r>
        <w:t xml:space="preserve">Matches are</w:t>
      </w:r>
      <w:r>
        <w:t xml:space="preserve"> </w:t>
      </w:r>
      <w:r>
        <w:rPr>
          <w:b/>
          <w:bCs/>
        </w:rPr>
        <w:t xml:space="preserve">Best 2 out of 3 games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Each game is played to</w:t>
      </w:r>
      <w:r>
        <w:t xml:space="preserve"> </w:t>
      </w:r>
      <w:r>
        <w:rPr>
          <w:b/>
          <w:bCs/>
        </w:rPr>
        <w:t xml:space="preserve">11 points</w:t>
      </w:r>
      <w:r>
        <w:t xml:space="preserve">, win by 2.</w:t>
      </w:r>
    </w:p>
    <w:p>
      <w:pPr>
        <w:pStyle w:val="Compact"/>
        <w:numPr>
          <w:ilvl w:val="0"/>
          <w:numId w:val="1003"/>
        </w:numPr>
      </w:pPr>
      <w:r>
        <w:t xml:space="preserve">Teams will switch sides after each game.</w:t>
      </w:r>
    </w:p>
    <w:p>
      <w:pPr>
        <w:pStyle w:val="Compact"/>
        <w:numPr>
          <w:ilvl w:val="0"/>
          <w:numId w:val="1003"/>
        </w:numPr>
      </w:pPr>
      <w:r>
        <w:t xml:space="preserve">During a third game, teams will switch sides when the first team reaches</w:t>
      </w:r>
      <w:r>
        <w:t xml:space="preserve"> </w:t>
      </w:r>
      <w:r>
        <w:rPr>
          <w:b/>
          <w:bCs/>
        </w:rPr>
        <w:t xml:space="preserve">6 points</w:t>
      </w:r>
      <w:r>
        <w:t xml:space="preserve">.</w:t>
      </w:r>
    </w:p>
    <w:bookmarkEnd w:id="23"/>
    <w:bookmarkStart w:id="24" w:name="starting-the-match"/>
    <w:p>
      <w:pPr>
        <w:pStyle w:val="Heading2"/>
      </w:pPr>
      <w:r>
        <w:t xml:space="preserve">Starting the Match</w:t>
      </w:r>
    </w:p>
    <w:p>
      <w:pPr>
        <w:pStyle w:val="Compact"/>
        <w:numPr>
          <w:ilvl w:val="0"/>
          <w:numId w:val="1004"/>
        </w:numPr>
      </w:pPr>
      <w:r>
        <w:t xml:space="preserve">Teams should report promptly to their assigned court.</w:t>
      </w:r>
    </w:p>
    <w:p>
      <w:pPr>
        <w:pStyle w:val="Compact"/>
        <w:numPr>
          <w:ilvl w:val="0"/>
          <w:numId w:val="1004"/>
        </w:numPr>
      </w:pPr>
      <w:r>
        <w:t xml:space="preserve">Before each match, one player from each team will participate in a</w:t>
      </w:r>
      <w:r>
        <w:t xml:space="preserve"> </w:t>
      </w:r>
      <w:r>
        <w:rPr>
          <w:b/>
          <w:bCs/>
        </w:rPr>
        <w:t xml:space="preserve">Rock, Paper, Scissors</w:t>
      </w:r>
      <w:r>
        <w:t xml:space="preserve"> </w:t>
      </w:r>
      <w:r>
        <w:t xml:space="preserve">contest.</w:t>
      </w:r>
    </w:p>
    <w:p>
      <w:pPr>
        <w:pStyle w:val="Compact"/>
        <w:numPr>
          <w:ilvl w:val="0"/>
          <w:numId w:val="1004"/>
        </w:numPr>
      </w:pPr>
      <w:r>
        <w:t xml:space="preserve">The winner chooses to</w:t>
      </w:r>
      <w:r>
        <w:t xml:space="preserve"> </w:t>
      </w:r>
      <w:r>
        <w:rPr>
          <w:b/>
          <w:bCs/>
        </w:rPr>
        <w:t xml:space="preserve">serve, receive, or select a side of the court</w:t>
      </w:r>
      <w:r>
        <w:t xml:space="preserve">. The opposing team receives the remaining choice.</w:t>
      </w:r>
    </w:p>
    <w:p>
      <w:pPr>
        <w:pStyle w:val="Compact"/>
        <w:numPr>
          <w:ilvl w:val="0"/>
          <w:numId w:val="1004"/>
        </w:numPr>
      </w:pPr>
      <w:r>
        <w:t xml:space="preserve">A</w:t>
      </w:r>
      <w:r>
        <w:t xml:space="preserve"> </w:t>
      </w:r>
      <w:r>
        <w:rPr>
          <w:b/>
          <w:bCs/>
        </w:rPr>
        <w:t xml:space="preserve">5-minute warm-up</w:t>
      </w:r>
      <w:r>
        <w:t xml:space="preserve"> </w:t>
      </w:r>
      <w:r>
        <w:t xml:space="preserve">is permitted before each team’s first match only.</w:t>
      </w:r>
    </w:p>
    <w:bookmarkEnd w:id="24"/>
    <w:bookmarkStart w:id="25" w:name="pool-play-seeding-tiebreakers"/>
    <w:p>
      <w:pPr>
        <w:pStyle w:val="Heading2"/>
      </w:pPr>
      <w:r>
        <w:t xml:space="preserve">Pool Play Seeding Tiebreakers</w:t>
      </w:r>
    </w:p>
    <w:p>
      <w:pPr>
        <w:pStyle w:val="FirstParagraph"/>
      </w:pPr>
      <w:r>
        <w:t xml:space="preserve">If teams finish pool play with the same record, seeding will be determined in the following order:</w:t>
      </w:r>
    </w:p>
    <w:p>
      <w:pPr>
        <w:pStyle w:val="Compact"/>
        <w:numPr>
          <w:ilvl w:val="0"/>
          <w:numId w:val="1005"/>
        </w:numPr>
      </w:pPr>
      <w:r>
        <w:t xml:space="preserve">Overall Win-Loss Record</w:t>
      </w:r>
    </w:p>
    <w:p>
      <w:pPr>
        <w:pStyle w:val="Compact"/>
        <w:numPr>
          <w:ilvl w:val="0"/>
          <w:numId w:val="1005"/>
        </w:numPr>
      </w:pPr>
      <w:r>
        <w:t xml:space="preserve">Head-to-Head Result (if applicable)</w:t>
      </w:r>
    </w:p>
    <w:p>
      <w:pPr>
        <w:pStyle w:val="Compact"/>
        <w:numPr>
          <w:ilvl w:val="0"/>
          <w:numId w:val="1005"/>
        </w:numPr>
      </w:pPr>
      <w:r>
        <w:t xml:space="preserve">Point Differential</w:t>
      </w:r>
    </w:p>
    <w:p>
      <w:pPr>
        <w:pStyle w:val="Compact"/>
        <w:numPr>
          <w:ilvl w:val="0"/>
          <w:numId w:val="1005"/>
        </w:numPr>
      </w:pPr>
      <w:r>
        <w:t xml:space="preserve">Total Points Scored</w:t>
      </w:r>
    </w:p>
    <w:p>
      <w:pPr>
        <w:pStyle w:val="Compact"/>
        <w:numPr>
          <w:ilvl w:val="0"/>
          <w:numId w:val="1005"/>
        </w:numPr>
      </w:pPr>
      <w:r>
        <w:t xml:space="preserve">Coin Flip conducted by the Tournament Director</w:t>
      </w:r>
    </w:p>
    <w:bookmarkEnd w:id="25"/>
    <w:bookmarkStart w:id="26" w:name="officiating"/>
    <w:p>
      <w:pPr>
        <w:pStyle w:val="Heading2"/>
      </w:pPr>
      <w:r>
        <w:t xml:space="preserve">Officiating</w:t>
      </w:r>
    </w:p>
    <w:p>
      <w:pPr>
        <w:pStyle w:val="Compact"/>
        <w:numPr>
          <w:ilvl w:val="0"/>
          <w:numId w:val="1006"/>
        </w:numPr>
      </w:pPr>
      <w:r>
        <w:t xml:space="preserve">This is a</w:t>
      </w:r>
      <w:r>
        <w:t xml:space="preserve"> </w:t>
      </w:r>
      <w:r>
        <w:rPr>
          <w:b/>
          <w:bCs/>
        </w:rPr>
        <w:t xml:space="preserve">self-officiated tournament</w:t>
      </w:r>
      <w:r>
        <w:t xml:space="preserve">.</w:t>
      </w:r>
    </w:p>
    <w:p>
      <w:pPr>
        <w:pStyle w:val="Compact"/>
        <w:numPr>
          <w:ilvl w:val="0"/>
          <w:numId w:val="1006"/>
        </w:numPr>
      </w:pPr>
      <w:r>
        <w:t xml:space="preserve">Players are responsible for making all line calls, scorekeeping, and enforcing the rules.</w:t>
      </w:r>
    </w:p>
    <w:p>
      <w:pPr>
        <w:pStyle w:val="Compact"/>
        <w:numPr>
          <w:ilvl w:val="0"/>
          <w:numId w:val="1006"/>
        </w:numPr>
      </w:pPr>
      <w:r>
        <w:t xml:space="preserve">Players are expected to make fair, honest, and respectful line calls.</w:t>
      </w:r>
    </w:p>
    <w:p>
      <w:pPr>
        <w:pStyle w:val="Compact"/>
        <w:numPr>
          <w:ilvl w:val="0"/>
          <w:numId w:val="1006"/>
        </w:numPr>
      </w:pPr>
      <w:r>
        <w:t xml:space="preserve">If players cannot agree on a line call, the ball will be considered</w:t>
      </w:r>
      <w:r>
        <w:t xml:space="preserve"> </w:t>
      </w:r>
      <w:r>
        <w:rPr>
          <w:b/>
          <w:bCs/>
        </w:rPr>
        <w:t xml:space="preserve">in</w:t>
      </w:r>
      <w:r>
        <w:t xml:space="preserve">.</w:t>
      </w:r>
    </w:p>
    <w:p>
      <w:pPr>
        <w:pStyle w:val="Compact"/>
        <w:numPr>
          <w:ilvl w:val="0"/>
          <w:numId w:val="1006"/>
        </w:numPr>
      </w:pPr>
      <w:r>
        <w:t xml:space="preserve">Any rules questions or disputes that cannot be resolved by the players should be brought to the Tournament Director before play resumes.</w:t>
      </w:r>
    </w:p>
    <w:bookmarkEnd w:id="26"/>
    <w:bookmarkStart w:id="27" w:name="serving-basic-rules"/>
    <w:p>
      <w:pPr>
        <w:pStyle w:val="Heading2"/>
      </w:pPr>
      <w:r>
        <w:t xml:space="preserve">Serving &amp; Basic Rules</w:t>
      </w:r>
    </w:p>
    <w:p>
      <w:pPr>
        <w:pStyle w:val="Compact"/>
        <w:numPr>
          <w:ilvl w:val="0"/>
          <w:numId w:val="1007"/>
        </w:numPr>
      </w:pPr>
      <w:r>
        <w:t xml:space="preserve">USA Pickleball rules apply unless otherwise stated in this rulebook.</w:t>
      </w:r>
    </w:p>
    <w:p>
      <w:pPr>
        <w:pStyle w:val="Compact"/>
        <w:numPr>
          <w:ilvl w:val="0"/>
          <w:numId w:val="1007"/>
        </w:numPr>
      </w:pPr>
      <w:r>
        <w:t xml:space="preserve">Traditional pickleball scoring will be used throughout the tournament.</w:t>
      </w:r>
    </w:p>
    <w:p>
      <w:pPr>
        <w:pStyle w:val="Compact"/>
        <w:numPr>
          <w:ilvl w:val="0"/>
          <w:numId w:val="1007"/>
        </w:numPr>
      </w:pPr>
      <w:r>
        <w:t xml:space="preserve">Only the serving team may score points.</w:t>
      </w:r>
    </w:p>
    <w:p>
      <w:pPr>
        <w:pStyle w:val="Compact"/>
        <w:numPr>
          <w:ilvl w:val="0"/>
          <w:numId w:val="1007"/>
        </w:numPr>
      </w:pPr>
      <w:r>
        <w:t xml:space="preserve">Serves must be made underhand with paddle contact below the waist.</w:t>
      </w:r>
    </w:p>
    <w:p>
      <w:pPr>
        <w:pStyle w:val="Compact"/>
        <w:numPr>
          <w:ilvl w:val="0"/>
          <w:numId w:val="1007"/>
        </w:numPr>
      </w:pPr>
      <w:r>
        <w:t xml:space="preserve">The two-bounce rule applies.</w:t>
      </w:r>
    </w:p>
    <w:p>
      <w:pPr>
        <w:pStyle w:val="Compact"/>
        <w:numPr>
          <w:ilvl w:val="0"/>
          <w:numId w:val="1007"/>
        </w:numPr>
      </w:pPr>
      <w:r>
        <w:t xml:space="preserve">Kitchen (non-volley zone) rules apply.</w:t>
      </w:r>
    </w:p>
    <w:bookmarkEnd w:id="27"/>
    <w:bookmarkStart w:id="28" w:name="costumes-encouraged"/>
    <w:p>
      <w:pPr>
        <w:pStyle w:val="Heading2"/>
      </w:pPr>
      <w:r>
        <w:t xml:space="preserve">Costumes Encouraged!</w:t>
      </w:r>
    </w:p>
    <w:p>
      <w:pPr>
        <w:pStyle w:val="FirstParagraph"/>
      </w:pPr>
      <w:r>
        <w:t xml:space="preserve">Get into the Halloween spirit! Players are encouraged to wear fun, creative, and family-friendly costumes throughout the tournament.</w:t>
      </w:r>
    </w:p>
    <w:p>
      <w:pPr>
        <w:pStyle w:val="BodyText"/>
      </w:pPr>
      <w:r>
        <w:t xml:space="preserve">🎃</w:t>
      </w:r>
      <w:r>
        <w:t xml:space="preserve"> </w:t>
      </w:r>
      <w:r>
        <w:rPr>
          <w:b/>
          <w:bCs/>
        </w:rPr>
        <w:t xml:space="preserve">Best Costume Award</w:t>
      </w:r>
      <w:r>
        <w:t xml:space="preserve"> </w:t>
      </w:r>
      <w:r>
        <w:t xml:space="preserve">will be presented following pool play.</w:t>
      </w:r>
    </w:p>
    <w:p>
      <w:pPr>
        <w:pStyle w:val="BodyText"/>
      </w:pPr>
      <w:r>
        <w:t xml:space="preserve">For safety, costumes must:</w:t>
      </w:r>
    </w:p>
    <w:p>
      <w:pPr>
        <w:pStyle w:val="Compact"/>
        <w:numPr>
          <w:ilvl w:val="0"/>
          <w:numId w:val="1008"/>
        </w:numPr>
      </w:pPr>
      <w:r>
        <w:t xml:space="preserve">Allow unrestricted movement while playing.</w:t>
      </w:r>
    </w:p>
    <w:p>
      <w:pPr>
        <w:pStyle w:val="Compact"/>
        <w:numPr>
          <w:ilvl w:val="0"/>
          <w:numId w:val="1008"/>
        </w:numPr>
      </w:pPr>
      <w:r>
        <w:t xml:space="preserve">Not interfere with vision or create a tripping hazard.</w:t>
      </w:r>
    </w:p>
    <w:p>
      <w:pPr>
        <w:pStyle w:val="Compact"/>
        <w:numPr>
          <w:ilvl w:val="0"/>
          <w:numId w:val="1008"/>
        </w:numPr>
      </w:pPr>
      <w:r>
        <w:t xml:space="preserve">Be free of props or accessories that could endanger players or damage the courts.</w:t>
      </w:r>
    </w:p>
    <w:p>
      <w:pPr>
        <w:pStyle w:val="Compact"/>
        <w:numPr>
          <w:ilvl w:val="0"/>
          <w:numId w:val="1008"/>
        </w:numPr>
      </w:pPr>
      <w:r>
        <w:t xml:space="preserve">Be appropriate for a family-friendly community event.</w:t>
      </w:r>
    </w:p>
    <w:bookmarkEnd w:id="28"/>
    <w:bookmarkStart w:id="29" w:name="sportsmanship"/>
    <w:p>
      <w:pPr>
        <w:pStyle w:val="Heading2"/>
      </w:pPr>
      <w:r>
        <w:t xml:space="preserve">Sportsmanship</w:t>
      </w:r>
    </w:p>
    <w:p>
      <w:pPr>
        <w:pStyle w:val="FirstParagraph"/>
      </w:pPr>
      <w:r>
        <w:t xml:space="preserve">Players are expected to demonstrate outstanding sportsmanship at all times.</w:t>
      </w:r>
    </w:p>
    <w:p>
      <w:pPr>
        <w:pStyle w:val="Compact"/>
        <w:numPr>
          <w:ilvl w:val="0"/>
          <w:numId w:val="1009"/>
        </w:numPr>
      </w:pPr>
      <w:r>
        <w:t xml:space="preserve">Respect opponents, partners, volunteers, and Township staff.</w:t>
      </w:r>
    </w:p>
    <w:p>
      <w:pPr>
        <w:pStyle w:val="Compact"/>
        <w:numPr>
          <w:ilvl w:val="0"/>
          <w:numId w:val="1009"/>
        </w:numPr>
      </w:pPr>
      <w:r>
        <w:t xml:space="preserve">Display positive conduct on and around the courts.</w:t>
      </w:r>
    </w:p>
    <w:p>
      <w:pPr>
        <w:pStyle w:val="Compact"/>
        <w:numPr>
          <w:ilvl w:val="0"/>
          <w:numId w:val="1009"/>
        </w:numPr>
      </w:pPr>
      <w:r>
        <w:t xml:space="preserve">Honor all line calls and scoring.</w:t>
      </w:r>
    </w:p>
    <w:p>
      <w:pPr>
        <w:pStyle w:val="Compact"/>
        <w:numPr>
          <w:ilvl w:val="0"/>
          <w:numId w:val="1009"/>
        </w:numPr>
      </w:pPr>
      <w:r>
        <w:t xml:space="preserve">Unsportsmanlike conduct, abusive language, or repeated disputes may result in warnings, point penalties, game forfeiture, or disqualification at the Tournament Director’s discretion.</w:t>
      </w:r>
    </w:p>
    <w:bookmarkEnd w:id="29"/>
    <w:bookmarkStart w:id="30" w:name="equipment"/>
    <w:p>
      <w:pPr>
        <w:pStyle w:val="Heading2"/>
      </w:pPr>
      <w:r>
        <w:t xml:space="preserve">Equipment</w:t>
      </w:r>
    </w:p>
    <w:p>
      <w:pPr>
        <w:pStyle w:val="Compact"/>
        <w:numPr>
          <w:ilvl w:val="0"/>
          <w:numId w:val="1010"/>
        </w:numPr>
      </w:pPr>
      <w:r>
        <w:t xml:space="preserve">Official Tournament Ball:</w:t>
      </w:r>
      <w:r>
        <w:t xml:space="preserve"> </w:t>
      </w:r>
      <w:r>
        <w:rPr>
          <w:b/>
          <w:bCs/>
        </w:rPr>
        <w:t xml:space="preserve">Franklin X-40 Outdoor</w:t>
      </w:r>
    </w:p>
    <w:p>
      <w:pPr>
        <w:pStyle w:val="Compact"/>
        <w:numPr>
          <w:ilvl w:val="0"/>
          <w:numId w:val="1010"/>
        </w:numPr>
      </w:pPr>
      <w:r>
        <w:t xml:space="preserve">USA Pickleball-approved paddles are required.</w:t>
      </w:r>
    </w:p>
    <w:p>
      <w:pPr>
        <w:pStyle w:val="Compact"/>
        <w:numPr>
          <w:ilvl w:val="0"/>
          <w:numId w:val="1010"/>
        </w:numPr>
      </w:pPr>
      <w:r>
        <w:t xml:space="preserve">Proper athletic attire or safe costumes with non-marking court shoes must be worn.</w:t>
      </w:r>
    </w:p>
    <w:bookmarkEnd w:id="30"/>
    <w:bookmarkStart w:id="31" w:name="awards"/>
    <w:p>
      <w:pPr>
        <w:pStyle w:val="Heading2"/>
      </w:pPr>
      <w:r>
        <w:t xml:space="preserve">Awards</w:t>
      </w:r>
    </w:p>
    <w:p>
      <w:pPr>
        <w:pStyle w:val="FirstParagraph"/>
      </w:pPr>
      <w:r>
        <w:t xml:space="preserve">🥇 Gold, Silver, and Bronze medals will be awarded to the top three finishing teams in each division.</w:t>
      </w:r>
    </w:p>
    <w:p>
      <w:pPr>
        <w:pStyle w:val="BodyText"/>
      </w:pPr>
      <w:r>
        <w:t xml:space="preserve">🎃</w:t>
      </w:r>
      <w:r>
        <w:t xml:space="preserve"> </w:t>
      </w:r>
      <w:r>
        <w:rPr>
          <w:b/>
          <w:bCs/>
        </w:rPr>
        <w:t xml:space="preserve">Best Costume Award</w:t>
      </w:r>
      <w:r>
        <w:t xml:space="preserve"> </w:t>
      </w:r>
      <w:r>
        <w:t xml:space="preserve">will also be presented.</w:t>
      </w:r>
    </w:p>
    <w:bookmarkEnd w:id="31"/>
    <w:bookmarkStart w:id="32" w:name="tournament-director"/>
    <w:p>
      <w:pPr>
        <w:pStyle w:val="Heading2"/>
      </w:pPr>
      <w:r>
        <w:t xml:space="preserve">Tournament Director</w:t>
      </w:r>
    </w:p>
    <w:p>
      <w:pPr>
        <w:pStyle w:val="FirstParagraph"/>
      </w:pPr>
      <w:r>
        <w:t xml:space="preserve">The Tournament Director has final authority regarding rule interpretations, scheduling, court assignments, weather delays, player conduct, and all tournament decisions.</w:t>
      </w:r>
    </w:p>
    <w:bookmarkEnd w:id="32"/>
    <w:bookmarkEnd w:id="3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2026-07-09T16:22:51Z</dcterms:created>
  <dcterms:modified xsi:type="dcterms:W3CDTF">2026-07-09T16:22:51Z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