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09D1F" w14:textId="3D6A56F5" w:rsidR="008708E6" w:rsidRPr="00303198" w:rsidRDefault="009D66DB" w:rsidP="009D66DB">
      <w:pPr>
        <w:pStyle w:val="Heading1"/>
        <w:jc w:val="center"/>
        <w:rPr>
          <w:b/>
          <w:bCs/>
          <w:color w:val="auto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1C5B00" wp14:editId="6BEEA62F">
            <wp:simplePos x="0" y="0"/>
            <wp:positionH relativeFrom="column">
              <wp:posOffset>-152400</wp:posOffset>
            </wp:positionH>
            <wp:positionV relativeFrom="paragraph">
              <wp:posOffset>228600</wp:posOffset>
            </wp:positionV>
            <wp:extent cx="6250760" cy="536575"/>
            <wp:effectExtent l="0" t="0" r="0" b="0"/>
            <wp:wrapTight wrapText="bothSides">
              <wp:wrapPolygon edited="0">
                <wp:start x="0" y="0"/>
                <wp:lineTo x="0" y="20705"/>
                <wp:lineTo x="21528" y="20705"/>
                <wp:lineTo x="21528" y="0"/>
                <wp:lineTo x="0" y="0"/>
              </wp:wrapPolygon>
            </wp:wrapTight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8F95D02C-1D3C-5A72-6DE0-A100DF4C67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8F95D02C-1D3C-5A72-6DE0-A100DF4C67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076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08E6" w:rsidRPr="00303198">
        <w:rPr>
          <w:b/>
          <w:bCs/>
          <w:color w:val="auto"/>
          <w:sz w:val="32"/>
          <w:szCs w:val="32"/>
        </w:rPr>
        <w:t xml:space="preserve">2026 Annual </w:t>
      </w:r>
      <w:r w:rsidRPr="00303198">
        <w:rPr>
          <w:b/>
          <w:bCs/>
          <w:color w:val="auto"/>
          <w:sz w:val="32"/>
          <w:szCs w:val="32"/>
        </w:rPr>
        <w:t xml:space="preserve">Report on </w:t>
      </w:r>
      <w:r w:rsidR="008708E6" w:rsidRPr="00303198">
        <w:rPr>
          <w:b/>
          <w:bCs/>
          <w:color w:val="auto"/>
          <w:sz w:val="32"/>
          <w:szCs w:val="32"/>
        </w:rPr>
        <w:t>Witkin-Okonji (W-OA) and Solidarity Outreach Scheme (SOS)</w:t>
      </w:r>
      <w:r w:rsidRPr="00303198">
        <w:rPr>
          <w:b/>
          <w:bCs/>
          <w:color w:val="auto"/>
          <w:sz w:val="32"/>
          <w:szCs w:val="32"/>
        </w:rPr>
        <w:t xml:space="preserve"> Award</w:t>
      </w:r>
      <w:r w:rsidR="00575D3D">
        <w:rPr>
          <w:b/>
          <w:bCs/>
          <w:color w:val="auto"/>
          <w:sz w:val="32"/>
          <w:szCs w:val="32"/>
        </w:rPr>
        <w:t>s</w:t>
      </w:r>
    </w:p>
    <w:p w14:paraId="61F4F766" w14:textId="00AE0E20" w:rsidR="00CB117D" w:rsidRPr="00303198" w:rsidRDefault="009939F2">
      <w:pPr>
        <w:pStyle w:val="Heading1"/>
        <w:rPr>
          <w:color w:val="auto"/>
          <w:sz w:val="28"/>
          <w:szCs w:val="28"/>
        </w:rPr>
      </w:pPr>
      <w:r w:rsidRPr="00303198">
        <w:rPr>
          <w:b/>
          <w:bCs/>
          <w:color w:val="auto"/>
          <w:sz w:val="28"/>
          <w:szCs w:val="28"/>
        </w:rPr>
        <w:t>Committee Activities</w:t>
      </w:r>
    </w:p>
    <w:p w14:paraId="0DC3EE88" w14:textId="77777777" w:rsidR="00CB117D" w:rsidRPr="00303198" w:rsidRDefault="009939F2">
      <w:pPr>
        <w:pStyle w:val="Heading2"/>
        <w:rPr>
          <w:color w:val="auto"/>
          <w:sz w:val="24"/>
          <w:szCs w:val="24"/>
        </w:rPr>
      </w:pPr>
      <w:r w:rsidRPr="00303198">
        <w:rPr>
          <w:b/>
          <w:bCs/>
          <w:color w:val="auto"/>
          <w:sz w:val="24"/>
          <w:szCs w:val="24"/>
        </w:rPr>
        <w:t>1. Committee Composition</w:t>
      </w:r>
    </w:p>
    <w:p w14:paraId="30A28F27" w14:textId="77777777" w:rsidR="00CB117D" w:rsidRPr="00303198" w:rsidRDefault="009939F2">
      <w:r w:rsidRPr="00303198">
        <w:t>The committee responsible for reviewing applications consisted of:</w:t>
      </w:r>
    </w:p>
    <w:p w14:paraId="675AAA66" w14:textId="77777777" w:rsidR="00CB117D" w:rsidRPr="00303198" w:rsidRDefault="009939F2">
      <w:pPr>
        <w:pStyle w:val="ListParagraph"/>
        <w:numPr>
          <w:ilvl w:val="0"/>
          <w:numId w:val="2"/>
        </w:numPr>
      </w:pPr>
      <w:r w:rsidRPr="00303198">
        <w:t>Melanie Vauclair (Regional Representative)</w:t>
      </w:r>
    </w:p>
    <w:p w14:paraId="1C480617" w14:textId="77777777" w:rsidR="00CB117D" w:rsidRPr="00303198" w:rsidRDefault="009939F2">
      <w:pPr>
        <w:pStyle w:val="ListParagraph"/>
        <w:numPr>
          <w:ilvl w:val="0"/>
          <w:numId w:val="2"/>
        </w:numPr>
      </w:pPr>
      <w:r w:rsidRPr="00303198">
        <w:t>Karen Phalet (Leuven Congress Representative)</w:t>
      </w:r>
    </w:p>
    <w:p w14:paraId="121E5D93" w14:textId="77777777" w:rsidR="00CB117D" w:rsidRPr="00303198" w:rsidRDefault="009939F2">
      <w:pPr>
        <w:pStyle w:val="ListParagraph"/>
        <w:numPr>
          <w:ilvl w:val="0"/>
          <w:numId w:val="2"/>
        </w:numPr>
      </w:pPr>
      <w:r w:rsidRPr="00303198">
        <w:t>Jason Young (IACCP Treasurer)</w:t>
      </w:r>
    </w:p>
    <w:p w14:paraId="31F8933D" w14:textId="77777777" w:rsidR="00CB117D" w:rsidRPr="008A2B1D" w:rsidRDefault="009939F2">
      <w:pPr>
        <w:pStyle w:val="ListParagraph"/>
        <w:numPr>
          <w:ilvl w:val="0"/>
          <w:numId w:val="2"/>
        </w:numPr>
        <w:rPr>
          <w:b/>
          <w:bCs/>
        </w:rPr>
      </w:pPr>
      <w:r w:rsidRPr="008A2B1D">
        <w:rPr>
          <w:b/>
          <w:bCs/>
        </w:rPr>
        <w:t>David L. Sam (President-elect and Committee Chair)</w:t>
      </w:r>
    </w:p>
    <w:p w14:paraId="3549D9B9" w14:textId="37EB7078" w:rsidR="008708E6" w:rsidRPr="009E038C" w:rsidRDefault="009939F2" w:rsidP="009E038C">
      <w:pPr>
        <w:pStyle w:val="ListParagraph"/>
        <w:numPr>
          <w:ilvl w:val="0"/>
          <w:numId w:val="2"/>
        </w:numPr>
      </w:pPr>
      <w:r w:rsidRPr="00303198">
        <w:t xml:space="preserve">Symen Brouwers (withdrew </w:t>
      </w:r>
      <w:r w:rsidR="008708E6" w:rsidRPr="00303198">
        <w:t>before</w:t>
      </w:r>
      <w:r w:rsidRPr="00303198">
        <w:t xml:space="preserve"> completion of the process)</w:t>
      </w:r>
    </w:p>
    <w:p w14:paraId="599ED090" w14:textId="77777777" w:rsidR="00CB117D" w:rsidRPr="008A2B1D" w:rsidRDefault="009939F2">
      <w:pPr>
        <w:pStyle w:val="Heading2"/>
        <w:rPr>
          <w:color w:val="auto"/>
          <w:sz w:val="28"/>
          <w:szCs w:val="28"/>
        </w:rPr>
      </w:pPr>
      <w:r w:rsidRPr="008A2B1D">
        <w:rPr>
          <w:b/>
          <w:bCs/>
          <w:color w:val="auto"/>
          <w:sz w:val="28"/>
          <w:szCs w:val="28"/>
        </w:rPr>
        <w:t>2. Call for Applications</w:t>
      </w:r>
    </w:p>
    <w:p w14:paraId="3EC648F3" w14:textId="04D5C949" w:rsidR="008708E6" w:rsidRPr="00303198" w:rsidRDefault="009939F2">
      <w:r w:rsidRPr="00303198">
        <w:t xml:space="preserve">The call for applications was officially launched on </w:t>
      </w:r>
      <w:r w:rsidRPr="00303198">
        <w:rPr>
          <w:b/>
          <w:bCs/>
        </w:rPr>
        <w:t>January 1, 2006</w:t>
      </w:r>
      <w:r w:rsidRPr="00303198">
        <w:t xml:space="preserve">, with a submission deadline of </w:t>
      </w:r>
      <w:r w:rsidRPr="00303198">
        <w:rPr>
          <w:b/>
          <w:bCs/>
        </w:rPr>
        <w:t>April 3, 2006</w:t>
      </w:r>
      <w:r w:rsidRPr="00303198">
        <w:t xml:space="preserve">. To ensure broad awareness and participation, </w:t>
      </w:r>
      <w:r w:rsidRPr="00303198">
        <w:rPr>
          <w:b/>
          <w:bCs/>
        </w:rPr>
        <w:t>two reminder notices</w:t>
      </w:r>
      <w:r w:rsidRPr="00303198">
        <w:t xml:space="preserve"> were circulated during the application period.</w:t>
      </w:r>
    </w:p>
    <w:p w14:paraId="57C198E1" w14:textId="77777777" w:rsidR="00CB117D" w:rsidRPr="008A2B1D" w:rsidRDefault="009939F2">
      <w:pPr>
        <w:pStyle w:val="Heading2"/>
        <w:rPr>
          <w:color w:val="auto"/>
          <w:sz w:val="28"/>
          <w:szCs w:val="28"/>
        </w:rPr>
      </w:pPr>
      <w:r w:rsidRPr="008A2B1D">
        <w:rPr>
          <w:b/>
          <w:bCs/>
          <w:color w:val="auto"/>
          <w:sz w:val="28"/>
          <w:szCs w:val="28"/>
        </w:rPr>
        <w:t>3. Budget Overview</w:t>
      </w:r>
    </w:p>
    <w:p w14:paraId="3912E71A" w14:textId="77777777" w:rsidR="00CB117D" w:rsidRPr="00303198" w:rsidRDefault="009939F2">
      <w:r w:rsidRPr="00303198">
        <w:t>The financial framework for the awards was structured as follows:</w:t>
      </w:r>
    </w:p>
    <w:p w14:paraId="2538917C" w14:textId="77777777" w:rsidR="00CB117D" w:rsidRPr="00303198" w:rsidRDefault="009939F2">
      <w:pPr>
        <w:pStyle w:val="ListParagraph"/>
        <w:numPr>
          <w:ilvl w:val="0"/>
          <w:numId w:val="3"/>
        </w:numPr>
      </w:pPr>
      <w:r w:rsidRPr="00303198">
        <w:t xml:space="preserve">Original budget for the W-O Award: </w:t>
      </w:r>
      <w:r w:rsidRPr="00303198">
        <w:rPr>
          <w:b/>
          <w:bCs/>
        </w:rPr>
        <w:t>USD 20,000</w:t>
      </w:r>
    </w:p>
    <w:p w14:paraId="06320F01" w14:textId="77777777" w:rsidR="00CB117D" w:rsidRPr="00303198" w:rsidRDefault="009939F2">
      <w:pPr>
        <w:pStyle w:val="ListParagraph"/>
        <w:numPr>
          <w:ilvl w:val="0"/>
          <w:numId w:val="3"/>
        </w:numPr>
      </w:pPr>
      <w:r w:rsidRPr="00303198">
        <w:t xml:space="preserve">Additional SOS allocation: </w:t>
      </w:r>
      <w:r w:rsidRPr="00303198">
        <w:rPr>
          <w:b/>
          <w:bCs/>
        </w:rPr>
        <w:t>USD 2,000</w:t>
      </w:r>
    </w:p>
    <w:p w14:paraId="49763B61" w14:textId="77777777" w:rsidR="00CB117D" w:rsidRDefault="009939F2">
      <w:pPr>
        <w:pStyle w:val="ListParagraph"/>
        <w:numPr>
          <w:ilvl w:val="0"/>
          <w:numId w:val="3"/>
        </w:numPr>
      </w:pPr>
      <w:r w:rsidRPr="00303198">
        <w:rPr>
          <w:b/>
          <w:bCs/>
        </w:rPr>
        <w:t>Total final budget:</w:t>
      </w:r>
      <w:r w:rsidRPr="00303198">
        <w:t xml:space="preserve"> USD 27,000</w:t>
      </w:r>
    </w:p>
    <w:p w14:paraId="1876B7E5" w14:textId="73AEE82A" w:rsidR="00F35CC6" w:rsidRPr="005D2F55" w:rsidRDefault="00F35CC6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Total amount of money distributed </w:t>
      </w:r>
      <w:r w:rsidR="00F3647F">
        <w:rPr>
          <w:b/>
          <w:bCs/>
        </w:rPr>
        <w:t>26,338</w:t>
      </w:r>
    </w:p>
    <w:p w14:paraId="702EC8C5" w14:textId="77777777" w:rsidR="00761D47" w:rsidRDefault="005D2F55">
      <w:pPr>
        <w:pStyle w:val="ListParagraph"/>
        <w:numPr>
          <w:ilvl w:val="0"/>
          <w:numId w:val="3"/>
        </w:numPr>
      </w:pPr>
      <w:r w:rsidRPr="00F66235">
        <w:t xml:space="preserve">The award was to support </w:t>
      </w:r>
      <w:r w:rsidR="00A165A6" w:rsidRPr="00F66235">
        <w:t xml:space="preserve">conference fee, travel and accommodation.  </w:t>
      </w:r>
    </w:p>
    <w:p w14:paraId="57D0E3E9" w14:textId="77777777" w:rsidR="00CB117D" w:rsidRPr="00303198" w:rsidRDefault="009939F2">
      <w:r w:rsidRPr="00303198">
        <w:t>Demand for funding substantially exceeded available resources:</w:t>
      </w:r>
    </w:p>
    <w:p w14:paraId="03C43C29" w14:textId="77777777" w:rsidR="00CB117D" w:rsidRPr="00303198" w:rsidRDefault="009939F2">
      <w:pPr>
        <w:pStyle w:val="ListParagraph"/>
        <w:numPr>
          <w:ilvl w:val="0"/>
          <w:numId w:val="4"/>
        </w:numPr>
      </w:pPr>
      <w:r w:rsidRPr="00303198">
        <w:rPr>
          <w:b/>
          <w:bCs/>
        </w:rPr>
        <w:t>Total requested amount:</w:t>
      </w:r>
      <w:r w:rsidRPr="00303198">
        <w:t xml:space="preserve"> over USD 100,000</w:t>
      </w:r>
    </w:p>
    <w:p w14:paraId="30DA0D17" w14:textId="35E5C6F1" w:rsidR="008708E6" w:rsidRPr="00303198" w:rsidRDefault="009939F2" w:rsidP="009E038C">
      <w:pPr>
        <w:pStyle w:val="ListParagraph"/>
        <w:numPr>
          <w:ilvl w:val="0"/>
          <w:numId w:val="4"/>
        </w:numPr>
      </w:pPr>
      <w:r w:rsidRPr="00303198">
        <w:t>Due to these constraints, only a limited number of awards could be granted.</w:t>
      </w:r>
    </w:p>
    <w:p w14:paraId="2C5E16D9" w14:textId="77777777" w:rsidR="00CB117D" w:rsidRPr="009E038C" w:rsidRDefault="009939F2">
      <w:pPr>
        <w:pStyle w:val="Heading2"/>
        <w:rPr>
          <w:color w:val="auto"/>
          <w:sz w:val="28"/>
          <w:szCs w:val="28"/>
        </w:rPr>
      </w:pPr>
      <w:r w:rsidRPr="009E038C">
        <w:rPr>
          <w:b/>
          <w:bCs/>
          <w:color w:val="auto"/>
          <w:sz w:val="28"/>
          <w:szCs w:val="28"/>
        </w:rPr>
        <w:t>4. Applicant Pool and Demographics</w:t>
      </w:r>
    </w:p>
    <w:p w14:paraId="309F5541" w14:textId="6655DBD8" w:rsidR="00CB117D" w:rsidRPr="00303198" w:rsidRDefault="009939F2">
      <w:r w:rsidRPr="00303198">
        <w:t xml:space="preserve">A total of </w:t>
      </w:r>
      <w:r w:rsidRPr="00303198">
        <w:rPr>
          <w:b/>
          <w:bCs/>
        </w:rPr>
        <w:t>59 applications</w:t>
      </w:r>
      <w:r w:rsidRPr="00303198">
        <w:t xml:space="preserve"> were received (</w:t>
      </w:r>
      <w:r w:rsidR="00866309" w:rsidRPr="00303198">
        <w:t>excluding</w:t>
      </w:r>
      <w:r w:rsidRPr="00303198">
        <w:t xml:space="preserve"> 2 duplicates). The applicant pool showed considerable diversity:</w:t>
      </w:r>
    </w:p>
    <w:p w14:paraId="6B9670F5" w14:textId="77777777" w:rsidR="00CB117D" w:rsidRPr="00303198" w:rsidRDefault="009939F2">
      <w:pPr>
        <w:pStyle w:val="Heading3"/>
        <w:rPr>
          <w:color w:val="auto"/>
        </w:rPr>
      </w:pPr>
      <w:r w:rsidRPr="00303198">
        <w:rPr>
          <w:b/>
          <w:bCs/>
          <w:color w:val="auto"/>
        </w:rPr>
        <w:lastRenderedPageBreak/>
        <w:t>Gender Distribution</w:t>
      </w:r>
    </w:p>
    <w:p w14:paraId="057858C0" w14:textId="77777777" w:rsidR="00CB117D" w:rsidRPr="00303198" w:rsidRDefault="009939F2">
      <w:pPr>
        <w:pStyle w:val="ListParagraph"/>
        <w:numPr>
          <w:ilvl w:val="0"/>
          <w:numId w:val="5"/>
        </w:numPr>
      </w:pPr>
      <w:r w:rsidRPr="00303198">
        <w:t>44 females (</w:t>
      </w:r>
      <w:r w:rsidRPr="00303198">
        <w:rPr>
          <w:b/>
          <w:bCs/>
        </w:rPr>
        <w:t>76%</w:t>
      </w:r>
      <w:r w:rsidRPr="00303198">
        <w:t>)</w:t>
      </w:r>
    </w:p>
    <w:p w14:paraId="74F16708" w14:textId="77777777" w:rsidR="00CB117D" w:rsidRPr="00303198" w:rsidRDefault="009939F2">
      <w:pPr>
        <w:pStyle w:val="ListParagraph"/>
        <w:numPr>
          <w:ilvl w:val="0"/>
          <w:numId w:val="5"/>
        </w:numPr>
      </w:pPr>
      <w:r w:rsidRPr="00303198">
        <w:t>15 males (</w:t>
      </w:r>
      <w:r w:rsidRPr="00303198">
        <w:rPr>
          <w:b/>
          <w:bCs/>
        </w:rPr>
        <w:t>24%</w:t>
      </w:r>
      <w:r w:rsidRPr="00303198">
        <w:t>)</w:t>
      </w:r>
    </w:p>
    <w:p w14:paraId="6C0AA154" w14:textId="77777777" w:rsidR="00CB117D" w:rsidRPr="00303198" w:rsidRDefault="009939F2">
      <w:pPr>
        <w:pStyle w:val="Heading3"/>
        <w:rPr>
          <w:color w:val="auto"/>
        </w:rPr>
      </w:pPr>
      <w:r w:rsidRPr="00303198">
        <w:rPr>
          <w:b/>
          <w:bCs/>
          <w:color w:val="auto"/>
        </w:rPr>
        <w:t>Age Distribution</w:t>
      </w:r>
    </w:p>
    <w:p w14:paraId="6EDC046E" w14:textId="77777777" w:rsidR="00CB117D" w:rsidRPr="00303198" w:rsidRDefault="009939F2">
      <w:pPr>
        <w:pStyle w:val="ListParagraph"/>
        <w:numPr>
          <w:ilvl w:val="0"/>
          <w:numId w:val="6"/>
        </w:numPr>
      </w:pPr>
      <w:r w:rsidRPr="00303198">
        <w:t>25 applicants (</w:t>
      </w:r>
      <w:r w:rsidRPr="00303198">
        <w:rPr>
          <w:b/>
          <w:bCs/>
        </w:rPr>
        <w:t>42%</w:t>
      </w:r>
      <w:r w:rsidRPr="00303198">
        <w:t>) aged 26–35</w:t>
      </w:r>
    </w:p>
    <w:p w14:paraId="09A2E5FA" w14:textId="77777777" w:rsidR="00CB117D" w:rsidRPr="00303198" w:rsidRDefault="009939F2">
      <w:pPr>
        <w:pStyle w:val="ListParagraph"/>
        <w:numPr>
          <w:ilvl w:val="0"/>
          <w:numId w:val="6"/>
        </w:numPr>
      </w:pPr>
      <w:r w:rsidRPr="00303198">
        <w:t>18 applicants (</w:t>
      </w:r>
      <w:r w:rsidRPr="00303198">
        <w:rPr>
          <w:b/>
          <w:bCs/>
        </w:rPr>
        <w:t>~30%</w:t>
      </w:r>
      <w:r w:rsidRPr="00303198">
        <w:t>) aged 36–45</w:t>
      </w:r>
    </w:p>
    <w:p w14:paraId="495D5E98" w14:textId="77777777" w:rsidR="00CB117D" w:rsidRPr="00303198" w:rsidRDefault="009939F2">
      <w:pPr>
        <w:pStyle w:val="Heading3"/>
        <w:rPr>
          <w:color w:val="auto"/>
        </w:rPr>
      </w:pPr>
      <w:r w:rsidRPr="00303198">
        <w:rPr>
          <w:b/>
          <w:bCs/>
          <w:color w:val="auto"/>
        </w:rPr>
        <w:t>Career Stage</w:t>
      </w:r>
    </w:p>
    <w:p w14:paraId="1E02BE98" w14:textId="77777777" w:rsidR="00CB117D" w:rsidRPr="00303198" w:rsidRDefault="009939F2">
      <w:pPr>
        <w:pStyle w:val="ListParagraph"/>
        <w:numPr>
          <w:ilvl w:val="0"/>
          <w:numId w:val="7"/>
        </w:numPr>
      </w:pPr>
      <w:r w:rsidRPr="00303198">
        <w:t>37 applicants (</w:t>
      </w:r>
      <w:r w:rsidRPr="00303198">
        <w:rPr>
          <w:b/>
          <w:bCs/>
        </w:rPr>
        <w:t>66%</w:t>
      </w:r>
      <w:r w:rsidRPr="00303198">
        <w:t>) were Master’s/PhD students</w:t>
      </w:r>
    </w:p>
    <w:p w14:paraId="6A568ABC" w14:textId="77777777" w:rsidR="00CB117D" w:rsidRPr="00303198" w:rsidRDefault="009939F2">
      <w:pPr>
        <w:pStyle w:val="ListParagraph"/>
        <w:numPr>
          <w:ilvl w:val="0"/>
          <w:numId w:val="7"/>
        </w:numPr>
      </w:pPr>
      <w:r w:rsidRPr="00303198">
        <w:t>11 applicants (</w:t>
      </w:r>
      <w:r w:rsidRPr="00303198">
        <w:rPr>
          <w:b/>
          <w:bCs/>
        </w:rPr>
        <w:t>19%</w:t>
      </w:r>
      <w:r w:rsidRPr="00303198">
        <w:t>) were recent PhD graduates (within two years)</w:t>
      </w:r>
    </w:p>
    <w:p w14:paraId="15152D02" w14:textId="77777777" w:rsidR="00CB117D" w:rsidRPr="00303198" w:rsidRDefault="009939F2">
      <w:pPr>
        <w:pStyle w:val="Heading3"/>
        <w:rPr>
          <w:color w:val="auto"/>
        </w:rPr>
      </w:pPr>
      <w:r w:rsidRPr="00303198">
        <w:rPr>
          <w:b/>
          <w:bCs/>
          <w:color w:val="auto"/>
        </w:rPr>
        <w:t>Membership Status</w:t>
      </w:r>
    </w:p>
    <w:p w14:paraId="61BC8760" w14:textId="4B9FE43F" w:rsidR="008708E6" w:rsidRPr="00303198" w:rsidRDefault="009939F2" w:rsidP="009E038C">
      <w:pPr>
        <w:pStyle w:val="ListParagraph"/>
        <w:numPr>
          <w:ilvl w:val="0"/>
          <w:numId w:val="8"/>
        </w:numPr>
      </w:pPr>
      <w:r w:rsidRPr="00303198">
        <w:t>46 applicants (</w:t>
      </w:r>
      <w:r w:rsidRPr="00303198">
        <w:rPr>
          <w:b/>
          <w:bCs/>
        </w:rPr>
        <w:t>75%</w:t>
      </w:r>
      <w:r w:rsidRPr="00303198">
        <w:t>) were members of IACCP</w:t>
      </w:r>
    </w:p>
    <w:p w14:paraId="562BB976" w14:textId="77777777" w:rsidR="00CB117D" w:rsidRPr="009E038C" w:rsidRDefault="009939F2">
      <w:pPr>
        <w:pStyle w:val="Heading2"/>
        <w:rPr>
          <w:color w:val="auto"/>
          <w:sz w:val="28"/>
          <w:szCs w:val="28"/>
        </w:rPr>
      </w:pPr>
      <w:r w:rsidRPr="009E038C">
        <w:rPr>
          <w:b/>
          <w:bCs/>
          <w:color w:val="auto"/>
          <w:sz w:val="28"/>
          <w:szCs w:val="28"/>
        </w:rPr>
        <w:t>5. Selection Process and Criteria</w:t>
      </w:r>
    </w:p>
    <w:p w14:paraId="6676D741" w14:textId="77777777" w:rsidR="00CB117D" w:rsidRPr="00303198" w:rsidRDefault="009939F2">
      <w:r w:rsidRPr="00303198">
        <w:t>The selection process was highly competitive due to the large number of applications and limited funds available. The committee adopted a structured and transparent approach.</w:t>
      </w:r>
    </w:p>
    <w:p w14:paraId="782CCE53" w14:textId="77777777" w:rsidR="00CB117D" w:rsidRPr="00303198" w:rsidRDefault="009939F2">
      <w:pPr>
        <w:pStyle w:val="Heading3"/>
        <w:rPr>
          <w:color w:val="auto"/>
        </w:rPr>
      </w:pPr>
      <w:r w:rsidRPr="00303198">
        <w:rPr>
          <w:b/>
          <w:bCs/>
          <w:color w:val="auto"/>
        </w:rPr>
        <w:t>Core Selection Criteria</w:t>
      </w:r>
    </w:p>
    <w:p w14:paraId="69F42DB3" w14:textId="77777777" w:rsidR="00CB117D" w:rsidRPr="00303198" w:rsidRDefault="009939F2">
      <w:pPr>
        <w:pStyle w:val="ListParagraph"/>
        <w:numPr>
          <w:ilvl w:val="0"/>
          <w:numId w:val="9"/>
        </w:numPr>
      </w:pPr>
      <w:r w:rsidRPr="00303198">
        <w:t>Academic merit</w:t>
      </w:r>
    </w:p>
    <w:p w14:paraId="578A2D6D" w14:textId="77777777" w:rsidR="00CB117D" w:rsidRPr="00303198" w:rsidRDefault="009939F2">
      <w:pPr>
        <w:pStyle w:val="ListParagraph"/>
        <w:numPr>
          <w:ilvl w:val="0"/>
          <w:numId w:val="9"/>
        </w:numPr>
      </w:pPr>
      <w:r w:rsidRPr="00303198">
        <w:t>Active participation through conference presentation</w:t>
      </w:r>
    </w:p>
    <w:p w14:paraId="6AFDA309" w14:textId="77777777" w:rsidR="00CB117D" w:rsidRPr="00303198" w:rsidRDefault="009939F2">
      <w:pPr>
        <w:pStyle w:val="ListParagraph"/>
        <w:numPr>
          <w:ilvl w:val="0"/>
          <w:numId w:val="9"/>
        </w:numPr>
      </w:pPr>
      <w:r w:rsidRPr="00303198">
        <w:t>Financial need</w:t>
      </w:r>
    </w:p>
    <w:p w14:paraId="1F647473" w14:textId="77777777" w:rsidR="00CB117D" w:rsidRPr="00303198" w:rsidRDefault="009939F2">
      <w:pPr>
        <w:pStyle w:val="ListParagraph"/>
        <w:numPr>
          <w:ilvl w:val="0"/>
          <w:numId w:val="9"/>
        </w:numPr>
      </w:pPr>
      <w:r w:rsidRPr="00303198">
        <w:t>Global representation</w:t>
      </w:r>
    </w:p>
    <w:p w14:paraId="6BD43412" w14:textId="77777777" w:rsidR="00CB117D" w:rsidRPr="00303198" w:rsidRDefault="009939F2">
      <w:pPr>
        <w:pStyle w:val="Heading3"/>
        <w:rPr>
          <w:color w:val="auto"/>
        </w:rPr>
      </w:pPr>
      <w:r w:rsidRPr="00303198">
        <w:rPr>
          <w:b/>
          <w:bCs/>
          <w:color w:val="auto"/>
        </w:rPr>
        <w:t>Exclusion Criteria</w:t>
      </w:r>
    </w:p>
    <w:p w14:paraId="46DE7DA4" w14:textId="77777777" w:rsidR="00CB117D" w:rsidRPr="00303198" w:rsidRDefault="009939F2">
      <w:r w:rsidRPr="00303198">
        <w:t>To manage the high volume of applications, the following exclusions were applied:</w:t>
      </w:r>
    </w:p>
    <w:p w14:paraId="6086D405" w14:textId="77777777" w:rsidR="00CB117D" w:rsidRPr="00303198" w:rsidRDefault="009939F2">
      <w:pPr>
        <w:pStyle w:val="ListParagraph"/>
        <w:numPr>
          <w:ilvl w:val="0"/>
          <w:numId w:val="10"/>
        </w:numPr>
      </w:pPr>
      <w:r w:rsidRPr="00303198">
        <w:t>Non-members of the Association</w:t>
      </w:r>
    </w:p>
    <w:p w14:paraId="2F809CAF" w14:textId="77777777" w:rsidR="00CB117D" w:rsidRPr="00303198" w:rsidRDefault="009939F2">
      <w:pPr>
        <w:pStyle w:val="ListParagraph"/>
        <w:numPr>
          <w:ilvl w:val="0"/>
          <w:numId w:val="10"/>
        </w:numPr>
      </w:pPr>
      <w:r w:rsidRPr="00303198">
        <w:t>Applicants not presenting at the conference</w:t>
      </w:r>
    </w:p>
    <w:p w14:paraId="7407A962" w14:textId="77777777" w:rsidR="00CB117D" w:rsidRPr="00303198" w:rsidRDefault="009939F2">
      <w:pPr>
        <w:pStyle w:val="ListParagraph"/>
        <w:numPr>
          <w:ilvl w:val="0"/>
          <w:numId w:val="10"/>
        </w:numPr>
      </w:pPr>
      <w:r w:rsidRPr="00303198">
        <w:t>Recent recipients of the award (within the last five years)</w:t>
      </w:r>
    </w:p>
    <w:p w14:paraId="64F9FD33" w14:textId="77777777" w:rsidR="00CB117D" w:rsidRPr="00303198" w:rsidRDefault="009939F2">
      <w:r w:rsidRPr="00303198">
        <w:t>After these exclusions, remaining applications were carefully reviewed and ranked.</w:t>
      </w:r>
    </w:p>
    <w:p w14:paraId="65737D3E" w14:textId="77777777" w:rsidR="00CB117D" w:rsidRPr="00303198" w:rsidRDefault="009939F2">
      <w:pPr>
        <w:pStyle w:val="Heading3"/>
        <w:rPr>
          <w:color w:val="auto"/>
        </w:rPr>
      </w:pPr>
      <w:r w:rsidRPr="00303198">
        <w:rPr>
          <w:b/>
          <w:bCs/>
          <w:color w:val="auto"/>
        </w:rPr>
        <w:t>Award Allocation Approach</w:t>
      </w:r>
    </w:p>
    <w:p w14:paraId="1A98AD0F" w14:textId="77777777" w:rsidR="00CB117D" w:rsidRPr="00303198" w:rsidRDefault="009939F2">
      <w:pPr>
        <w:pStyle w:val="ListParagraph"/>
        <w:numPr>
          <w:ilvl w:val="0"/>
          <w:numId w:val="11"/>
        </w:numPr>
      </w:pPr>
      <w:r w:rsidRPr="00303198">
        <w:t xml:space="preserve">Maximum award per recipient was capped at </w:t>
      </w:r>
      <w:r w:rsidRPr="00303198">
        <w:rPr>
          <w:b/>
          <w:bCs/>
        </w:rPr>
        <w:t>USD 1,000</w:t>
      </w:r>
    </w:p>
    <w:p w14:paraId="6E33E3C0" w14:textId="77777777" w:rsidR="00CB117D" w:rsidRDefault="009939F2">
      <w:pPr>
        <w:pStyle w:val="ListParagraph"/>
        <w:numPr>
          <w:ilvl w:val="0"/>
          <w:numId w:val="11"/>
        </w:numPr>
      </w:pPr>
      <w:r w:rsidRPr="00303198">
        <w:t>This cap ensured broader distribution of available resources</w:t>
      </w:r>
    </w:p>
    <w:p w14:paraId="62F3080C" w14:textId="22315BA6" w:rsidR="00056624" w:rsidRPr="00071C87" w:rsidRDefault="003A59CC">
      <w:pPr>
        <w:pStyle w:val="ListParagraph"/>
        <w:numPr>
          <w:ilvl w:val="0"/>
          <w:numId w:val="11"/>
        </w:numPr>
        <w:rPr>
          <w:color w:val="EE0000"/>
          <w:highlight w:val="yellow"/>
        </w:rPr>
      </w:pPr>
      <w:r w:rsidRPr="00071C87">
        <w:rPr>
          <w:color w:val="EE0000"/>
          <w:highlight w:val="yellow"/>
        </w:rPr>
        <w:t xml:space="preserve">In addition, all awardees get USD 380 </w:t>
      </w:r>
      <w:r w:rsidR="008B0D39">
        <w:rPr>
          <w:color w:val="EE0000"/>
          <w:highlight w:val="yellow"/>
        </w:rPr>
        <w:t xml:space="preserve">for </w:t>
      </w:r>
      <w:r w:rsidRPr="00071C87">
        <w:rPr>
          <w:color w:val="EE0000"/>
          <w:highlight w:val="yellow"/>
        </w:rPr>
        <w:t>conference registration and dinner</w:t>
      </w:r>
      <w:r w:rsidR="006421D2" w:rsidRPr="00071C87">
        <w:rPr>
          <w:color w:val="EE0000"/>
          <w:highlight w:val="yellow"/>
        </w:rPr>
        <w:t>.</w:t>
      </w:r>
      <w:r w:rsidRPr="00071C87">
        <w:rPr>
          <w:color w:val="EE0000"/>
          <w:highlight w:val="yellow"/>
        </w:rPr>
        <w:t xml:space="preserve"> </w:t>
      </w:r>
    </w:p>
    <w:p w14:paraId="69A1F3CA" w14:textId="19D2FE49" w:rsidR="00E40C7F" w:rsidRPr="00071C87" w:rsidRDefault="00E40C7F">
      <w:pPr>
        <w:pStyle w:val="ListParagraph"/>
        <w:numPr>
          <w:ilvl w:val="0"/>
          <w:numId w:val="11"/>
        </w:numPr>
        <w:rPr>
          <w:color w:val="EE0000"/>
          <w:highlight w:val="yellow"/>
        </w:rPr>
      </w:pPr>
      <w:r w:rsidRPr="00071C87">
        <w:rPr>
          <w:color w:val="EE0000"/>
          <w:highlight w:val="yellow"/>
        </w:rPr>
        <w:t xml:space="preserve">This mean that the maximum support for an applicant is USD 1380. </w:t>
      </w:r>
    </w:p>
    <w:p w14:paraId="57B52BA5" w14:textId="77777777" w:rsidR="00CB117D" w:rsidRPr="00303198" w:rsidRDefault="009939F2">
      <w:pPr>
        <w:pStyle w:val="Heading3"/>
        <w:rPr>
          <w:color w:val="auto"/>
        </w:rPr>
      </w:pPr>
      <w:r w:rsidRPr="00303198">
        <w:rPr>
          <w:b/>
          <w:bCs/>
          <w:color w:val="auto"/>
        </w:rPr>
        <w:lastRenderedPageBreak/>
        <w:t>Awardee Requirements</w:t>
      </w:r>
    </w:p>
    <w:p w14:paraId="5C582C2F" w14:textId="77777777" w:rsidR="00CB117D" w:rsidRPr="00303198" w:rsidRDefault="009939F2">
      <w:r w:rsidRPr="00303198">
        <w:t>S</w:t>
      </w:r>
      <w:r w:rsidRPr="00303198">
        <w:t>uccessful applicants were required to:</w:t>
      </w:r>
    </w:p>
    <w:p w14:paraId="3DA3FFB6" w14:textId="77777777" w:rsidR="00CB117D" w:rsidRPr="00303198" w:rsidRDefault="009939F2">
      <w:pPr>
        <w:pStyle w:val="ListParagraph"/>
        <w:numPr>
          <w:ilvl w:val="0"/>
          <w:numId w:val="12"/>
        </w:numPr>
      </w:pPr>
      <w:r w:rsidRPr="00303198">
        <w:t>Formally accept or decline the award</w:t>
      </w:r>
    </w:p>
    <w:p w14:paraId="5795AD87" w14:textId="77777777" w:rsidR="00CB117D" w:rsidRPr="00303198" w:rsidRDefault="009939F2">
      <w:pPr>
        <w:pStyle w:val="ListParagraph"/>
        <w:numPr>
          <w:ilvl w:val="0"/>
          <w:numId w:val="12"/>
        </w:numPr>
      </w:pPr>
      <w:r w:rsidRPr="00303198">
        <w:t>Provide proof of abstract acceptance for presentation</w:t>
      </w:r>
    </w:p>
    <w:p w14:paraId="242EE7AA" w14:textId="77777777" w:rsidR="00CB117D" w:rsidRPr="00303198" w:rsidRDefault="009939F2">
      <w:r w:rsidRPr="00303198">
        <w:rPr>
          <w:b/>
          <w:bCs/>
        </w:rPr>
        <w:t>Outcome:</w:t>
      </w:r>
      <w:r w:rsidRPr="00303198">
        <w:t xml:space="preserve"> All selected awardees accepted the funding and confirmed their presentation status.</w:t>
      </w:r>
    </w:p>
    <w:p w14:paraId="0916D866" w14:textId="77777777" w:rsidR="00CB117D" w:rsidRPr="00303198" w:rsidRDefault="009939F2">
      <w:pPr>
        <w:pStyle w:val="Heading2"/>
        <w:rPr>
          <w:color w:val="auto"/>
        </w:rPr>
      </w:pPr>
      <w:r w:rsidRPr="00303198">
        <w:rPr>
          <w:b/>
          <w:bCs/>
          <w:color w:val="auto"/>
        </w:rPr>
        <w:t>6</w:t>
      </w:r>
      <w:r w:rsidRPr="009E038C">
        <w:rPr>
          <w:b/>
          <w:bCs/>
          <w:color w:val="auto"/>
          <w:sz w:val="28"/>
          <w:szCs w:val="28"/>
        </w:rPr>
        <w:t>. Distribution of Awards</w:t>
      </w:r>
    </w:p>
    <w:p w14:paraId="4C78702F" w14:textId="77777777" w:rsidR="00CB117D" w:rsidRPr="00303198" w:rsidRDefault="009939F2">
      <w:r w:rsidRPr="00303198">
        <w:t xml:space="preserve">A total of </w:t>
      </w:r>
      <w:r w:rsidRPr="00303198">
        <w:rPr>
          <w:b/>
          <w:bCs/>
        </w:rPr>
        <w:t>20 awardees</w:t>
      </w:r>
      <w:r w:rsidRPr="00303198">
        <w:t xml:space="preserve"> were selected, representing a wide geographical spread:</w:t>
      </w:r>
    </w:p>
    <w:p w14:paraId="43749E94" w14:textId="77777777" w:rsidR="00CB117D" w:rsidRPr="00303198" w:rsidRDefault="009939F2">
      <w:pPr>
        <w:pStyle w:val="ListParagraph"/>
        <w:numPr>
          <w:ilvl w:val="0"/>
          <w:numId w:val="13"/>
        </w:numPr>
      </w:pPr>
      <w:r w:rsidRPr="00303198">
        <w:t>Australia: 1</w:t>
      </w:r>
    </w:p>
    <w:p w14:paraId="6BF475FF" w14:textId="77777777" w:rsidR="00CB117D" w:rsidRPr="00303198" w:rsidRDefault="009939F2">
      <w:pPr>
        <w:pStyle w:val="ListParagraph"/>
        <w:numPr>
          <w:ilvl w:val="0"/>
          <w:numId w:val="13"/>
        </w:numPr>
      </w:pPr>
      <w:r w:rsidRPr="00303198">
        <w:t>Brazil: 1</w:t>
      </w:r>
    </w:p>
    <w:p w14:paraId="1C5F9680" w14:textId="77777777" w:rsidR="00CB117D" w:rsidRPr="00303198" w:rsidRDefault="009939F2">
      <w:pPr>
        <w:pStyle w:val="ListParagraph"/>
        <w:numPr>
          <w:ilvl w:val="0"/>
          <w:numId w:val="13"/>
        </w:numPr>
      </w:pPr>
      <w:r w:rsidRPr="00303198">
        <w:t>China: 4</w:t>
      </w:r>
    </w:p>
    <w:p w14:paraId="1A1D5E7B" w14:textId="77777777" w:rsidR="00CB117D" w:rsidRPr="00303198" w:rsidRDefault="009939F2">
      <w:pPr>
        <w:pStyle w:val="ListParagraph"/>
        <w:numPr>
          <w:ilvl w:val="0"/>
          <w:numId w:val="13"/>
        </w:numPr>
      </w:pPr>
      <w:r w:rsidRPr="00303198">
        <w:t>Ghana: 2</w:t>
      </w:r>
    </w:p>
    <w:p w14:paraId="73BE4E13" w14:textId="77777777" w:rsidR="00CB117D" w:rsidRPr="00303198" w:rsidRDefault="009939F2">
      <w:pPr>
        <w:pStyle w:val="ListParagraph"/>
        <w:numPr>
          <w:ilvl w:val="0"/>
          <w:numId w:val="13"/>
        </w:numPr>
      </w:pPr>
      <w:r w:rsidRPr="00303198">
        <w:t>Japan: 1</w:t>
      </w:r>
    </w:p>
    <w:p w14:paraId="66C63459" w14:textId="77777777" w:rsidR="00CB117D" w:rsidRPr="00303198" w:rsidRDefault="009939F2">
      <w:pPr>
        <w:pStyle w:val="ListParagraph"/>
        <w:numPr>
          <w:ilvl w:val="0"/>
          <w:numId w:val="13"/>
        </w:numPr>
      </w:pPr>
      <w:r w:rsidRPr="00303198">
        <w:t>Mexico: 1</w:t>
      </w:r>
    </w:p>
    <w:p w14:paraId="5CD32780" w14:textId="77777777" w:rsidR="00CB117D" w:rsidRPr="00303198" w:rsidRDefault="009939F2">
      <w:pPr>
        <w:pStyle w:val="ListParagraph"/>
        <w:numPr>
          <w:ilvl w:val="0"/>
          <w:numId w:val="13"/>
        </w:numPr>
      </w:pPr>
      <w:r w:rsidRPr="00303198">
        <w:t>Norway: 1</w:t>
      </w:r>
    </w:p>
    <w:p w14:paraId="2B9F4C4B" w14:textId="77777777" w:rsidR="00CB117D" w:rsidRPr="00303198" w:rsidRDefault="009939F2">
      <w:pPr>
        <w:pStyle w:val="ListParagraph"/>
        <w:numPr>
          <w:ilvl w:val="0"/>
          <w:numId w:val="13"/>
        </w:numPr>
      </w:pPr>
      <w:r w:rsidRPr="00303198">
        <w:t>Portugal: 2</w:t>
      </w:r>
    </w:p>
    <w:p w14:paraId="193E9737" w14:textId="77777777" w:rsidR="00CB117D" w:rsidRPr="00303198" w:rsidRDefault="009939F2">
      <w:pPr>
        <w:pStyle w:val="ListParagraph"/>
        <w:numPr>
          <w:ilvl w:val="0"/>
          <w:numId w:val="13"/>
        </w:numPr>
      </w:pPr>
      <w:r w:rsidRPr="00303198">
        <w:t>South Africa: 2</w:t>
      </w:r>
    </w:p>
    <w:p w14:paraId="113BD4C7" w14:textId="77777777" w:rsidR="00CB117D" w:rsidRPr="00303198" w:rsidRDefault="009939F2">
      <w:pPr>
        <w:pStyle w:val="ListParagraph"/>
        <w:numPr>
          <w:ilvl w:val="0"/>
          <w:numId w:val="13"/>
        </w:numPr>
      </w:pPr>
      <w:r w:rsidRPr="00303198">
        <w:t>Turkey: 1</w:t>
      </w:r>
    </w:p>
    <w:p w14:paraId="3F5E87D2" w14:textId="77777777" w:rsidR="00CB117D" w:rsidRPr="00303198" w:rsidRDefault="009939F2">
      <w:pPr>
        <w:pStyle w:val="ListParagraph"/>
        <w:numPr>
          <w:ilvl w:val="0"/>
          <w:numId w:val="13"/>
        </w:numPr>
      </w:pPr>
      <w:r w:rsidRPr="00303198">
        <w:t>USA: 3</w:t>
      </w:r>
    </w:p>
    <w:p w14:paraId="288D5F9A" w14:textId="77777777" w:rsidR="00CB117D" w:rsidRPr="00303198" w:rsidRDefault="009939F2">
      <w:r w:rsidRPr="00303198">
        <w:t xml:space="preserve">This reflects the committee’s objective of ensuring </w:t>
      </w:r>
      <w:r w:rsidRPr="00303198">
        <w:rPr>
          <w:b/>
          <w:bCs/>
        </w:rPr>
        <w:t>global representation</w:t>
      </w:r>
      <w:r w:rsidRPr="00303198">
        <w:t>.</w:t>
      </w:r>
    </w:p>
    <w:p w14:paraId="6246AF2D" w14:textId="77777777" w:rsidR="00CB117D" w:rsidRPr="009E038C" w:rsidRDefault="009939F2">
      <w:pPr>
        <w:pStyle w:val="Heading2"/>
        <w:rPr>
          <w:color w:val="auto"/>
          <w:sz w:val="28"/>
          <w:szCs w:val="28"/>
        </w:rPr>
      </w:pPr>
      <w:r w:rsidRPr="009E038C">
        <w:rPr>
          <w:b/>
          <w:bCs/>
          <w:color w:val="auto"/>
          <w:sz w:val="28"/>
          <w:szCs w:val="28"/>
        </w:rPr>
        <w:t>7. Gender Distribution of Awardees</w:t>
      </w:r>
    </w:p>
    <w:p w14:paraId="4CBB2BEF" w14:textId="77777777" w:rsidR="00CB117D" w:rsidRPr="00303198" w:rsidRDefault="009939F2">
      <w:r w:rsidRPr="00303198">
        <w:t>Among the 20 award recipients:</w:t>
      </w:r>
    </w:p>
    <w:p w14:paraId="439160D1" w14:textId="77777777" w:rsidR="00CB117D" w:rsidRPr="00303198" w:rsidRDefault="009939F2">
      <w:pPr>
        <w:pStyle w:val="ListParagraph"/>
        <w:numPr>
          <w:ilvl w:val="0"/>
          <w:numId w:val="14"/>
        </w:numPr>
      </w:pPr>
      <w:r w:rsidRPr="00303198">
        <w:t>16 females (</w:t>
      </w:r>
      <w:r w:rsidRPr="00303198">
        <w:rPr>
          <w:b/>
          <w:bCs/>
        </w:rPr>
        <w:t>80%</w:t>
      </w:r>
      <w:r w:rsidRPr="00303198">
        <w:t>)</w:t>
      </w:r>
    </w:p>
    <w:p w14:paraId="6DEAE733" w14:textId="215D6FB7" w:rsidR="00071C87" w:rsidRPr="00303198" w:rsidRDefault="009939F2" w:rsidP="00071C87">
      <w:pPr>
        <w:pStyle w:val="ListParagraph"/>
        <w:numPr>
          <w:ilvl w:val="0"/>
          <w:numId w:val="14"/>
        </w:numPr>
      </w:pPr>
      <w:r w:rsidRPr="00303198">
        <w:t>4 males (</w:t>
      </w:r>
      <w:r w:rsidRPr="00303198">
        <w:rPr>
          <w:b/>
          <w:bCs/>
        </w:rPr>
        <w:t>20%</w:t>
      </w:r>
      <w:r w:rsidRPr="00303198">
        <w:t>)</w:t>
      </w:r>
    </w:p>
    <w:p w14:paraId="53CB4A93" w14:textId="77777777" w:rsidR="00CB117D" w:rsidRPr="009E038C" w:rsidRDefault="009939F2">
      <w:pPr>
        <w:pStyle w:val="Heading2"/>
        <w:rPr>
          <w:color w:val="auto"/>
          <w:sz w:val="28"/>
          <w:szCs w:val="28"/>
        </w:rPr>
      </w:pPr>
      <w:r w:rsidRPr="009E038C">
        <w:rPr>
          <w:b/>
          <w:bCs/>
          <w:color w:val="auto"/>
          <w:sz w:val="28"/>
          <w:szCs w:val="28"/>
        </w:rPr>
        <w:t>8</w:t>
      </w:r>
      <w:r w:rsidRPr="009E038C">
        <w:rPr>
          <w:b/>
          <w:bCs/>
          <w:color w:val="auto"/>
          <w:sz w:val="28"/>
          <w:szCs w:val="28"/>
        </w:rPr>
        <w:t>. Administrative Observations</w:t>
      </w:r>
    </w:p>
    <w:p w14:paraId="38F8CD82" w14:textId="77777777" w:rsidR="00CB117D" w:rsidRPr="00303198" w:rsidRDefault="009939F2">
      <w:r w:rsidRPr="00303198">
        <w:t>During the application process, some procedural issues were noted:</w:t>
      </w:r>
    </w:p>
    <w:p w14:paraId="3BF0C17A" w14:textId="77777777" w:rsidR="00CB117D" w:rsidRPr="00303198" w:rsidRDefault="009939F2">
      <w:pPr>
        <w:pStyle w:val="ListParagraph"/>
        <w:numPr>
          <w:ilvl w:val="0"/>
          <w:numId w:val="15"/>
        </w:numPr>
      </w:pPr>
      <w:r w:rsidRPr="00303198">
        <w:t xml:space="preserve">Approximately </w:t>
      </w:r>
      <w:r w:rsidRPr="00303198">
        <w:rPr>
          <w:b/>
          <w:bCs/>
        </w:rPr>
        <w:t>10 applicants used an incorrect application form</w:t>
      </w:r>
      <w:r w:rsidRPr="00303198">
        <w:t xml:space="preserve"> (Brisbane conference form).</w:t>
      </w:r>
    </w:p>
    <w:p w14:paraId="6A5E4D46" w14:textId="545DAAF9" w:rsidR="00EE6D61" w:rsidRPr="00303198" w:rsidRDefault="00D46565">
      <w:pPr>
        <w:pStyle w:val="ListParagraph"/>
        <w:numPr>
          <w:ilvl w:val="0"/>
          <w:numId w:val="15"/>
        </w:numPr>
      </w:pPr>
      <w:r w:rsidRPr="00303198">
        <w:t>These applicants who used the wrong form were not considered.</w:t>
      </w:r>
    </w:p>
    <w:p w14:paraId="1E3B4994" w14:textId="29E06FA0" w:rsidR="00CB117D" w:rsidRPr="00303198" w:rsidRDefault="00E07AE7">
      <w:pPr>
        <w:pStyle w:val="ListParagraph"/>
        <w:numPr>
          <w:ilvl w:val="0"/>
          <w:numId w:val="15"/>
        </w:numPr>
      </w:pPr>
      <w:r w:rsidRPr="00303198">
        <w:t xml:space="preserve">Fortunately, these </w:t>
      </w:r>
      <w:r w:rsidRPr="00303198">
        <w:rPr>
          <w:b/>
          <w:bCs/>
        </w:rPr>
        <w:t>3–4 applicants corrected their submission</w:t>
      </w:r>
      <w:r w:rsidRPr="00303198">
        <w:t xml:space="preserve"> before the deadline and were successfully considered.</w:t>
      </w:r>
    </w:p>
    <w:p w14:paraId="40E832B5" w14:textId="5BAD8887" w:rsidR="00A374A7" w:rsidRPr="00303198" w:rsidRDefault="00A374A7">
      <w:pPr>
        <w:pStyle w:val="ListParagraph"/>
        <w:numPr>
          <w:ilvl w:val="0"/>
          <w:numId w:val="15"/>
        </w:numPr>
      </w:pPr>
      <w:r w:rsidRPr="00303198">
        <w:t xml:space="preserve">The reason for using </w:t>
      </w:r>
      <w:r w:rsidR="00466406" w:rsidRPr="00303198">
        <w:t xml:space="preserve">the </w:t>
      </w:r>
      <w:r w:rsidRPr="00303198">
        <w:t xml:space="preserve">wrong application form was </w:t>
      </w:r>
      <w:r w:rsidR="00AF0CE0" w:rsidRPr="00303198">
        <w:t>that</w:t>
      </w:r>
      <w:r w:rsidRPr="00303198">
        <w:t xml:space="preserve"> the Brisbane conference </w:t>
      </w:r>
      <w:r w:rsidR="00466406" w:rsidRPr="00303198">
        <w:t xml:space="preserve">application form had not been disabled on the IACCP website. </w:t>
      </w:r>
      <w:r w:rsidR="00AF0CE0" w:rsidRPr="00303198">
        <w:lastRenderedPageBreak/>
        <w:t xml:space="preserve">However, the applicants should have noted that the application form clearly </w:t>
      </w:r>
      <w:r w:rsidR="00020851" w:rsidRPr="00303198">
        <w:t xml:space="preserve">stated the Brisbane </w:t>
      </w:r>
      <w:proofErr w:type="gramStart"/>
      <w:r w:rsidR="00020851" w:rsidRPr="00303198">
        <w:t>conference</w:t>
      </w:r>
      <w:proofErr w:type="gramEnd"/>
      <w:r w:rsidR="00020851" w:rsidRPr="00303198">
        <w:t xml:space="preserve"> and the deadline date was the previous year. </w:t>
      </w:r>
    </w:p>
    <w:p w14:paraId="1CCCE7DF" w14:textId="06D963D1" w:rsidR="00CB117D" w:rsidRPr="00303198" w:rsidRDefault="009939F2" w:rsidP="008708E6">
      <w:r w:rsidRPr="00303198">
        <w:t>This suggests the need for clearer communication or improved application system design in future calls.</w:t>
      </w:r>
      <w:r w:rsidR="00A374A7" w:rsidRPr="00303198">
        <w:t xml:space="preserve"> </w:t>
      </w:r>
    </w:p>
    <w:p w14:paraId="7BE80B95" w14:textId="77777777" w:rsidR="00CB117D" w:rsidRPr="009E038C" w:rsidRDefault="009939F2">
      <w:pPr>
        <w:pStyle w:val="Heading2"/>
        <w:rPr>
          <w:color w:val="auto"/>
          <w:sz w:val="28"/>
          <w:szCs w:val="28"/>
        </w:rPr>
      </w:pPr>
      <w:r w:rsidRPr="009E038C">
        <w:rPr>
          <w:b/>
          <w:bCs/>
          <w:color w:val="auto"/>
          <w:sz w:val="28"/>
          <w:szCs w:val="28"/>
        </w:rPr>
        <w:t>9. Summary</w:t>
      </w:r>
    </w:p>
    <w:p w14:paraId="10114E77" w14:textId="77777777" w:rsidR="00CB117D" w:rsidRPr="00303198" w:rsidRDefault="009939F2">
      <w:r w:rsidRPr="00303198">
        <w:t>The committee successfully managed a highly competitive selection process under significant financial constraints. Despite demand exceeding available funding by a large margin, the committee ensured:</w:t>
      </w:r>
    </w:p>
    <w:p w14:paraId="02FBDE1C" w14:textId="77777777" w:rsidR="00CB117D" w:rsidRPr="00303198" w:rsidRDefault="009939F2">
      <w:pPr>
        <w:pStyle w:val="ListParagraph"/>
        <w:numPr>
          <w:ilvl w:val="0"/>
          <w:numId w:val="16"/>
        </w:numPr>
      </w:pPr>
      <w:r w:rsidRPr="00303198">
        <w:t>Fair and merit-based evaluation</w:t>
      </w:r>
    </w:p>
    <w:p w14:paraId="13849877" w14:textId="77777777" w:rsidR="00CB117D" w:rsidRPr="00303198" w:rsidRDefault="009939F2">
      <w:pPr>
        <w:pStyle w:val="ListParagraph"/>
        <w:numPr>
          <w:ilvl w:val="0"/>
          <w:numId w:val="16"/>
        </w:numPr>
      </w:pPr>
      <w:r w:rsidRPr="00303198">
        <w:t>Broad geographical representation</w:t>
      </w:r>
    </w:p>
    <w:p w14:paraId="60D9BADD" w14:textId="77777777" w:rsidR="00CB117D" w:rsidRPr="00303198" w:rsidRDefault="009939F2">
      <w:pPr>
        <w:pStyle w:val="ListParagraph"/>
        <w:numPr>
          <w:ilvl w:val="0"/>
          <w:numId w:val="16"/>
        </w:numPr>
      </w:pPr>
      <w:r w:rsidRPr="00303198">
        <w:t>Strong inclusion of early-career scholars</w:t>
      </w:r>
    </w:p>
    <w:p w14:paraId="1BE29285" w14:textId="77777777" w:rsidR="00CB117D" w:rsidRPr="00303198" w:rsidRDefault="009939F2">
      <w:pPr>
        <w:pStyle w:val="ListParagraph"/>
        <w:numPr>
          <w:ilvl w:val="0"/>
          <w:numId w:val="16"/>
        </w:numPr>
      </w:pPr>
      <w:r w:rsidRPr="00303198">
        <w:t>Efficient and transparent allocation procedures</w:t>
      </w:r>
    </w:p>
    <w:p w14:paraId="5E1BB0D0" w14:textId="77777777" w:rsidR="00CB117D" w:rsidRPr="00303198" w:rsidRDefault="009939F2">
      <w:r w:rsidRPr="00303198">
        <w:t>Overall, the process achieved its core objective of supporting diverse and deserving applicants while maintaining high academic standards.</w:t>
      </w:r>
    </w:p>
    <w:p w14:paraId="50527657" w14:textId="77777777" w:rsidR="008708E6" w:rsidRPr="00303198" w:rsidRDefault="008708E6"/>
    <w:p w14:paraId="274604F0" w14:textId="0D841187" w:rsidR="00CB117D" w:rsidRPr="00303198" w:rsidRDefault="00CB117D"/>
    <w:sectPr w:rsidR="00CB117D" w:rsidRPr="003031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52CF"/>
    <w:multiLevelType w:val="hybridMultilevel"/>
    <w:tmpl w:val="4CFE050E"/>
    <w:lvl w:ilvl="0" w:tplc="5480219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29E8B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7F408D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4A85BB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5A275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A9201C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5B8FD6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A046C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13A26E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60025C2"/>
    <w:multiLevelType w:val="hybridMultilevel"/>
    <w:tmpl w:val="7FA68270"/>
    <w:lvl w:ilvl="0" w:tplc="6F52220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BD1A43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E3893D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6921E1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7205D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20A29B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24A3E4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E94A7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2E0C8B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82B5D12"/>
    <w:multiLevelType w:val="hybridMultilevel"/>
    <w:tmpl w:val="77020B54"/>
    <w:lvl w:ilvl="0" w:tplc="158CF492">
      <w:start w:val="1"/>
      <w:numFmt w:val="bullet"/>
      <w:lvlText w:val="●"/>
      <w:lvlJc w:val="left"/>
      <w:pPr>
        <w:ind w:left="720" w:hanging="360"/>
      </w:pPr>
    </w:lvl>
    <w:lvl w:ilvl="1" w:tplc="1A50C6BC">
      <w:start w:val="1"/>
      <w:numFmt w:val="bullet"/>
      <w:lvlText w:val="○"/>
      <w:lvlJc w:val="left"/>
      <w:pPr>
        <w:ind w:left="1440" w:hanging="360"/>
      </w:pPr>
    </w:lvl>
    <w:lvl w:ilvl="2" w:tplc="9FA4D7BA">
      <w:start w:val="1"/>
      <w:numFmt w:val="bullet"/>
      <w:lvlText w:val="■"/>
      <w:lvlJc w:val="left"/>
      <w:pPr>
        <w:ind w:left="2160" w:hanging="360"/>
      </w:pPr>
    </w:lvl>
    <w:lvl w:ilvl="3" w:tplc="A5F8C91C">
      <w:start w:val="1"/>
      <w:numFmt w:val="bullet"/>
      <w:lvlText w:val="●"/>
      <w:lvlJc w:val="left"/>
      <w:pPr>
        <w:ind w:left="2880" w:hanging="360"/>
      </w:pPr>
    </w:lvl>
    <w:lvl w:ilvl="4" w:tplc="B5EE2228">
      <w:start w:val="1"/>
      <w:numFmt w:val="bullet"/>
      <w:lvlText w:val="○"/>
      <w:lvlJc w:val="left"/>
      <w:pPr>
        <w:ind w:left="3600" w:hanging="360"/>
      </w:pPr>
    </w:lvl>
    <w:lvl w:ilvl="5" w:tplc="BBC88E16">
      <w:start w:val="1"/>
      <w:numFmt w:val="bullet"/>
      <w:lvlText w:val="■"/>
      <w:lvlJc w:val="left"/>
      <w:pPr>
        <w:ind w:left="4320" w:hanging="360"/>
      </w:pPr>
    </w:lvl>
    <w:lvl w:ilvl="6" w:tplc="5FBE899C">
      <w:start w:val="1"/>
      <w:numFmt w:val="bullet"/>
      <w:lvlText w:val="●"/>
      <w:lvlJc w:val="left"/>
      <w:pPr>
        <w:ind w:left="5040" w:hanging="360"/>
      </w:pPr>
    </w:lvl>
    <w:lvl w:ilvl="7" w:tplc="8EEC77D4">
      <w:start w:val="1"/>
      <w:numFmt w:val="bullet"/>
      <w:lvlText w:val="●"/>
      <w:lvlJc w:val="left"/>
      <w:pPr>
        <w:ind w:left="5760" w:hanging="360"/>
      </w:pPr>
    </w:lvl>
    <w:lvl w:ilvl="8" w:tplc="675EFBCE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2FB32C91"/>
    <w:multiLevelType w:val="hybridMultilevel"/>
    <w:tmpl w:val="F2843AC8"/>
    <w:lvl w:ilvl="0" w:tplc="91A261E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78A270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C68F8E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06C815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D0069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5FED2A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2D88C9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EFE9E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C0036B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322F0241"/>
    <w:multiLevelType w:val="hybridMultilevel"/>
    <w:tmpl w:val="5BD0A58A"/>
    <w:lvl w:ilvl="0" w:tplc="1EA85D7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27D8D0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8CE1EE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E6814F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A7422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CEA6FF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49466F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BD607C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60261B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33493BA8"/>
    <w:multiLevelType w:val="hybridMultilevel"/>
    <w:tmpl w:val="B4CA2304"/>
    <w:lvl w:ilvl="0" w:tplc="DAA0EF9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FC4E5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1E2B0C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1CE883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46817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0E0823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04E942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FAEAE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6A68D2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381D69E4"/>
    <w:multiLevelType w:val="hybridMultilevel"/>
    <w:tmpl w:val="567A0E8C"/>
    <w:lvl w:ilvl="0" w:tplc="94F069C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C8AD5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9AE5DB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47024F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C7A45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04A0EF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0A4E5B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94A54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E801D2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42A74B5A"/>
    <w:multiLevelType w:val="hybridMultilevel"/>
    <w:tmpl w:val="FD568AE0"/>
    <w:lvl w:ilvl="0" w:tplc="48F0797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C204B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7B6C86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7CAFD6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354B9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BB4DEF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D4C5A6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B84BF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024AC9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451507EC"/>
    <w:multiLevelType w:val="hybridMultilevel"/>
    <w:tmpl w:val="236644CC"/>
    <w:lvl w:ilvl="0" w:tplc="B8AC16C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EA474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1BE975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682188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A1CCD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1E0716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9E4B50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83693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F467D2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47B41170"/>
    <w:multiLevelType w:val="hybridMultilevel"/>
    <w:tmpl w:val="755EFA3E"/>
    <w:lvl w:ilvl="0" w:tplc="E18AEF2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F5C2B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BCE706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FF61B8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6769B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624D04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C96A2B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C6403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83C289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504C3427"/>
    <w:multiLevelType w:val="hybridMultilevel"/>
    <w:tmpl w:val="F9609050"/>
    <w:lvl w:ilvl="0" w:tplc="CACC6B3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FF8BD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5D2AFF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EDECE9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314AD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C54524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16CA37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C6E1C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F9ABFF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71B463C3"/>
    <w:multiLevelType w:val="hybridMultilevel"/>
    <w:tmpl w:val="D278FC1E"/>
    <w:lvl w:ilvl="0" w:tplc="C2D26DE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AE614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0561A4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198D98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7683B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C70952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0367F2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D0EBC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DC049E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730F5FAC"/>
    <w:multiLevelType w:val="hybridMultilevel"/>
    <w:tmpl w:val="48AE9204"/>
    <w:lvl w:ilvl="0" w:tplc="23F034B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082E08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8E48B1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F62923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C3463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3B2FBA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FB0650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2D476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0C0D8A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77041F24"/>
    <w:multiLevelType w:val="hybridMultilevel"/>
    <w:tmpl w:val="D6B8FD18"/>
    <w:lvl w:ilvl="0" w:tplc="38A463D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67C56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1F6F15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766B39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2ED61B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C30B47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6F6ED3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4A08E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DE02F9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7A893835"/>
    <w:multiLevelType w:val="hybridMultilevel"/>
    <w:tmpl w:val="EC7C0690"/>
    <w:lvl w:ilvl="0" w:tplc="1CF08BD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F520E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09E7A1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B587FD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8F2C1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25C7E1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7E4ECB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3BCEE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3A4D4D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7FDE3D74"/>
    <w:multiLevelType w:val="hybridMultilevel"/>
    <w:tmpl w:val="8702CEF0"/>
    <w:lvl w:ilvl="0" w:tplc="5240D22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7428F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99E4B5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7F086D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F6E7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10E949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11CDB1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0902B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A8C003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535511256">
    <w:abstractNumId w:val="2"/>
    <w:lvlOverride w:ilvl="0">
      <w:startOverride w:val="1"/>
    </w:lvlOverride>
  </w:num>
  <w:num w:numId="2" w16cid:durableId="953751931">
    <w:abstractNumId w:val="0"/>
  </w:num>
  <w:num w:numId="3" w16cid:durableId="46952480">
    <w:abstractNumId w:val="12"/>
  </w:num>
  <w:num w:numId="4" w16cid:durableId="574241998">
    <w:abstractNumId w:val="4"/>
  </w:num>
  <w:num w:numId="5" w16cid:durableId="646476069">
    <w:abstractNumId w:val="5"/>
  </w:num>
  <w:num w:numId="6" w16cid:durableId="825974945">
    <w:abstractNumId w:val="8"/>
  </w:num>
  <w:num w:numId="7" w16cid:durableId="878973088">
    <w:abstractNumId w:val="3"/>
  </w:num>
  <w:num w:numId="8" w16cid:durableId="2055959871">
    <w:abstractNumId w:val="14"/>
  </w:num>
  <w:num w:numId="9" w16cid:durableId="877864006">
    <w:abstractNumId w:val="7"/>
  </w:num>
  <w:num w:numId="10" w16cid:durableId="1010913203">
    <w:abstractNumId w:val="11"/>
  </w:num>
  <w:num w:numId="11" w16cid:durableId="898128323">
    <w:abstractNumId w:val="10"/>
  </w:num>
  <w:num w:numId="12" w16cid:durableId="1872767395">
    <w:abstractNumId w:val="1"/>
  </w:num>
  <w:num w:numId="13" w16cid:durableId="1309436573">
    <w:abstractNumId w:val="6"/>
  </w:num>
  <w:num w:numId="14" w16cid:durableId="99957174">
    <w:abstractNumId w:val="15"/>
  </w:num>
  <w:num w:numId="15" w16cid:durableId="2113282037">
    <w:abstractNumId w:val="13"/>
  </w:num>
  <w:num w:numId="16" w16cid:durableId="10375072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17D"/>
    <w:rsid w:val="00020851"/>
    <w:rsid w:val="00056624"/>
    <w:rsid w:val="00071C87"/>
    <w:rsid w:val="00095728"/>
    <w:rsid w:val="00190F9A"/>
    <w:rsid w:val="002B780B"/>
    <w:rsid w:val="00303198"/>
    <w:rsid w:val="00395A55"/>
    <w:rsid w:val="003A59CC"/>
    <w:rsid w:val="004578D9"/>
    <w:rsid w:val="00466406"/>
    <w:rsid w:val="00575D3D"/>
    <w:rsid w:val="005D2F55"/>
    <w:rsid w:val="006421D2"/>
    <w:rsid w:val="00761D47"/>
    <w:rsid w:val="00866309"/>
    <w:rsid w:val="008708E6"/>
    <w:rsid w:val="00877004"/>
    <w:rsid w:val="008A2B1D"/>
    <w:rsid w:val="008B0D39"/>
    <w:rsid w:val="009D66DB"/>
    <w:rsid w:val="009E038C"/>
    <w:rsid w:val="00A165A6"/>
    <w:rsid w:val="00A374A7"/>
    <w:rsid w:val="00A87B6B"/>
    <w:rsid w:val="00AF0CE0"/>
    <w:rsid w:val="00B425FB"/>
    <w:rsid w:val="00BB16FF"/>
    <w:rsid w:val="00C24259"/>
    <w:rsid w:val="00CB117D"/>
    <w:rsid w:val="00D46565"/>
    <w:rsid w:val="00E07AE7"/>
    <w:rsid w:val="00E40C7F"/>
    <w:rsid w:val="00E826F7"/>
    <w:rsid w:val="00EE6D61"/>
    <w:rsid w:val="00F35CC6"/>
    <w:rsid w:val="00F3647F"/>
    <w:rsid w:val="00F66235"/>
    <w:rsid w:val="00FA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1096C"/>
  <w15:docId w15:val="{48D956A8-ABB7-497B-BDFE-7C2B717F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48a24bc-a98d-4025-9c60-48c19a142069}" enabled="0" method="" siteId="{648a24bc-a98d-4025-9c60-48c19a14206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David Lackland Sam</cp:lastModifiedBy>
  <cp:revision>18</cp:revision>
  <dcterms:created xsi:type="dcterms:W3CDTF">2026-07-07T19:41:00Z</dcterms:created>
  <dcterms:modified xsi:type="dcterms:W3CDTF">2026-07-07T19:54:00Z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2fc4da84-fe92-44e5-997e-0c1d55d2c892</vt:lpwstr>
  </property>
</Properties>
</file>