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5A267" w14:textId="453BBF6B" w:rsidR="002327D1" w:rsidRPr="002327D1" w:rsidRDefault="002327D1" w:rsidP="002327D1">
      <w:pPr>
        <w:jc w:val="center"/>
        <w:rPr>
          <w:rFonts w:ascii="Times New Roman" w:eastAsia="Times New Roman" w:hAnsi="Times New Roman" w:cs="Times New Roman"/>
          <w:b/>
          <w:sz w:val="24"/>
          <w:szCs w:val="24"/>
          <w:lang w:val="en"/>
        </w:rPr>
      </w:pPr>
      <w:r w:rsidRPr="002327D1">
        <w:rPr>
          <w:rFonts w:ascii="Times New Roman" w:eastAsia="Times New Roman" w:hAnsi="Times New Roman" w:cs="Times New Roman"/>
          <w:b/>
          <w:sz w:val="24"/>
          <w:szCs w:val="24"/>
          <w:lang w:val="en"/>
        </w:rPr>
        <w:drawing>
          <wp:inline distT="0" distB="0" distL="0" distR="0" wp14:anchorId="6AD8E853" wp14:editId="265FD359">
            <wp:extent cx="5273040" cy="449580"/>
            <wp:effectExtent l="0" t="0" r="3810" b="7620"/>
            <wp:docPr id="1386457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3040" cy="449580"/>
                    </a:xfrm>
                    <a:prstGeom prst="rect">
                      <a:avLst/>
                    </a:prstGeom>
                    <a:noFill/>
                    <a:ln>
                      <a:noFill/>
                    </a:ln>
                  </pic:spPr>
                </pic:pic>
              </a:graphicData>
            </a:graphic>
          </wp:inline>
        </w:drawing>
      </w:r>
    </w:p>
    <w:p w14:paraId="564412C6" w14:textId="77777777" w:rsidR="002327D1" w:rsidRPr="002327D1" w:rsidRDefault="002327D1" w:rsidP="002327D1">
      <w:pPr>
        <w:jc w:val="center"/>
        <w:rPr>
          <w:rFonts w:ascii="Times New Roman" w:eastAsia="Times New Roman" w:hAnsi="Times New Roman" w:cs="Times New Roman"/>
          <w:b/>
          <w:sz w:val="24"/>
          <w:szCs w:val="24"/>
          <w:lang w:val="en"/>
        </w:rPr>
      </w:pPr>
    </w:p>
    <w:p w14:paraId="0C91091B" w14:textId="77777777" w:rsidR="002327D1" w:rsidRPr="002327D1" w:rsidRDefault="002327D1" w:rsidP="002327D1">
      <w:pPr>
        <w:jc w:val="center"/>
        <w:rPr>
          <w:rFonts w:ascii="Times New Roman" w:eastAsia="Times New Roman" w:hAnsi="Times New Roman" w:cs="Times New Roman"/>
          <w:b/>
          <w:sz w:val="24"/>
          <w:szCs w:val="24"/>
          <w:lang w:val="en"/>
        </w:rPr>
      </w:pPr>
      <w:r w:rsidRPr="002327D1">
        <w:rPr>
          <w:rFonts w:ascii="Times New Roman" w:eastAsia="Times New Roman" w:hAnsi="Times New Roman" w:cs="Times New Roman"/>
          <w:b/>
          <w:color w:val="0070C0"/>
          <w:sz w:val="24"/>
          <w:szCs w:val="24"/>
          <w:lang w:val="en"/>
        </w:rPr>
        <w:t>JOB DESCRIPTION</w:t>
      </w:r>
    </w:p>
    <w:p w14:paraId="5E338F14" w14:textId="77777777" w:rsidR="002327D1" w:rsidRDefault="002327D1" w:rsidP="002327D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REGIONAL REPRESENTATIVE</w:t>
      </w:r>
    </w:p>
    <w:p w14:paraId="12DE8F49" w14:textId="77777777" w:rsidR="002327D1" w:rsidRPr="002327D1" w:rsidRDefault="002327D1" w:rsidP="002327D1">
      <w:pPr>
        <w:jc w:val="center"/>
        <w:rPr>
          <w:rFonts w:ascii="Times New Roman" w:eastAsia="Times New Roman" w:hAnsi="Times New Roman" w:cs="Times New Roman"/>
          <w:b/>
          <w:sz w:val="24"/>
          <w:szCs w:val="24"/>
          <w:lang w:val="en-US"/>
        </w:rPr>
      </w:pPr>
      <w:r w:rsidRPr="002327D1">
        <w:rPr>
          <w:rFonts w:ascii="Times New Roman" w:eastAsia="Times New Roman" w:hAnsi="Times New Roman" w:cs="Times New Roman"/>
          <w:b/>
          <w:sz w:val="24"/>
          <w:szCs w:val="24"/>
          <w:lang w:val="en"/>
        </w:rPr>
        <w:t>V01 created 2024</w:t>
      </w:r>
    </w:p>
    <w:p w14:paraId="6D750A30" w14:textId="77777777" w:rsidR="002327D1" w:rsidRDefault="002327D1">
      <w:pPr>
        <w:jc w:val="center"/>
        <w:rPr>
          <w:rFonts w:ascii="Times New Roman" w:eastAsia="Times New Roman" w:hAnsi="Times New Roman" w:cs="Times New Roman"/>
          <w:b/>
          <w:sz w:val="24"/>
          <w:szCs w:val="24"/>
        </w:rPr>
      </w:pPr>
    </w:p>
    <w:p w14:paraId="00000004" w14:textId="77777777" w:rsidR="00405B9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Brief Description</w:t>
      </w:r>
    </w:p>
    <w:p w14:paraId="00000005" w14:textId="77777777" w:rsidR="00405B9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Regional Representative role involves </w:t>
      </w:r>
      <w:r>
        <w:rPr>
          <w:rFonts w:ascii="Times New Roman" w:eastAsia="Times New Roman" w:hAnsi="Times New Roman" w:cs="Times New Roman"/>
          <w:sz w:val="24"/>
          <w:szCs w:val="24"/>
        </w:rPr>
        <w:t xml:space="preserve">expanding regional membership, elucidating the distinctions and significance of cross-cultural psychology versus cultural psychology, promoting awareness of upcoming conferences, and increasing the journal's visibility and readership, all while attending necessary meetings and fostering a deeper understanding of cross-cultural psychology practices. Collaborating closely with the Executive Committee, the Secretary-General, and the President, the representative addresses region-specific issues and provides valuable insights on pertinent topics. </w:t>
      </w:r>
    </w:p>
    <w:p w14:paraId="00000006" w14:textId="77777777" w:rsidR="00405B9C" w:rsidRDefault="00405B9C">
      <w:pPr>
        <w:rPr>
          <w:rFonts w:ascii="Times New Roman" w:eastAsia="Times New Roman" w:hAnsi="Times New Roman" w:cs="Times New Roman"/>
          <w:sz w:val="24"/>
          <w:szCs w:val="24"/>
          <w:highlight w:val="white"/>
        </w:rPr>
      </w:pPr>
    </w:p>
    <w:p w14:paraId="00000007" w14:textId="77777777" w:rsidR="00405B9C" w:rsidRDefault="00000000">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Membership Status</w:t>
      </w:r>
    </w:p>
    <w:p w14:paraId="00000008" w14:textId="77777777" w:rsidR="00405B9C"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Regional Representative</w:t>
      </w:r>
    </w:p>
    <w:p w14:paraId="00000009" w14:textId="77777777" w:rsidR="00405B9C" w:rsidRDefault="00405B9C">
      <w:pPr>
        <w:rPr>
          <w:rFonts w:ascii="Times New Roman" w:eastAsia="Times New Roman" w:hAnsi="Times New Roman" w:cs="Times New Roman"/>
          <w:sz w:val="24"/>
          <w:szCs w:val="24"/>
        </w:rPr>
      </w:pPr>
    </w:p>
    <w:p w14:paraId="0000000A" w14:textId="77777777" w:rsidR="00405B9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Goals</w:t>
      </w:r>
    </w:p>
    <w:p w14:paraId="0000000B" w14:textId="77777777" w:rsidR="00405B9C"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Proactively engage and increase membership within their respective region, addressing the significant challenges of garnering interest and participation in Cross-Cultural Psychology, aiming to refine existing strategies and cultivate innovative approaches to elevate the visibility and relevance of the organization. </w:t>
      </w:r>
    </w:p>
    <w:p w14:paraId="0000000C" w14:textId="77777777" w:rsidR="00405B9C" w:rsidRDefault="00000000">
      <w:pPr>
        <w:numPr>
          <w:ilvl w:val="0"/>
          <w:numId w:val="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Recognize and overcome the inherent difficulties individuals face in this field to foster a robust and active community.</w:t>
      </w:r>
    </w:p>
    <w:p w14:paraId="0000000D" w14:textId="77777777" w:rsidR="00405B9C"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Collaborating closely with other officers to ensure effective communication and decision-making within the organisation.</w:t>
      </w:r>
    </w:p>
    <w:p w14:paraId="0000000E" w14:textId="77777777" w:rsidR="00405B9C"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Prioritising their respective regions’ interests within the Executive Council.</w:t>
      </w:r>
    </w:p>
    <w:p w14:paraId="0000000F" w14:textId="77777777" w:rsidR="00405B9C" w:rsidRDefault="00405B9C">
      <w:pPr>
        <w:rPr>
          <w:rFonts w:ascii="Times New Roman" w:eastAsia="Times New Roman" w:hAnsi="Times New Roman" w:cs="Times New Roman"/>
          <w:sz w:val="24"/>
          <w:szCs w:val="24"/>
        </w:rPr>
      </w:pPr>
    </w:p>
    <w:p w14:paraId="00000010" w14:textId="77777777" w:rsidR="00405B9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Tasks</w:t>
      </w:r>
    </w:p>
    <w:p w14:paraId="00000011" w14:textId="77777777" w:rsidR="00405B9C" w:rsidRDefault="00000000">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Foster integration and collaboration with universities across their respective regions, delivering lectures and presentations on Cross-Cultural Psychology.</w:t>
      </w:r>
    </w:p>
    <w:p w14:paraId="00000012" w14:textId="77777777" w:rsidR="00405B9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Actively promote and disseminate information about Cross-Cultural Psychology through written articles, presentations, and attending conferences to raise awareness and interest in the field.</w:t>
      </w:r>
    </w:p>
    <w:p w14:paraId="00000013" w14:textId="77777777" w:rsidR="00405B9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and track region-specific issues to make IACCP more accessible for incoming and current members (e.g. language barriers, translation service requirements). </w:t>
      </w:r>
    </w:p>
    <w:p w14:paraId="00000014" w14:textId="77777777" w:rsidR="00405B9C"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Contribute to the development and execution of regional-specific strategies that align with the overarching objectives of the association, ensuring alignment with broader goals </w:t>
      </w:r>
      <w:r>
        <w:rPr>
          <w:rFonts w:ascii="Times New Roman" w:eastAsia="Times New Roman" w:hAnsi="Times New Roman" w:cs="Times New Roman"/>
          <w:sz w:val="24"/>
          <w:szCs w:val="24"/>
        </w:rPr>
        <w:lastRenderedPageBreak/>
        <w:t xml:space="preserve">while capitalizing on unique regional opportunities for advancement and impact. This is an interconnected task with others, promotion of the organization and try to think more regionally. </w:t>
      </w:r>
    </w:p>
    <w:p w14:paraId="00000015" w14:textId="77777777" w:rsidR="00405B9C" w:rsidRDefault="00000000">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in connection with, not only the officers but the people. </w:t>
      </w:r>
    </w:p>
    <w:p w14:paraId="00000016" w14:textId="77777777" w:rsidR="00405B9C"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rPr>
          <w:rFonts w:ascii="Times New Roman" w:eastAsia="Times New Roman" w:hAnsi="Times New Roman" w:cs="Times New Roman"/>
          <w:sz w:val="24"/>
          <w:szCs w:val="24"/>
        </w:rPr>
      </w:pPr>
      <w:r>
        <w:rPr>
          <w:rFonts w:ascii="Times New Roman" w:eastAsia="Times New Roman" w:hAnsi="Times New Roman" w:cs="Times New Roman"/>
          <w:sz w:val="24"/>
          <w:szCs w:val="24"/>
        </w:rPr>
        <w:t>Offer insights and perspectives that reflect the interests and concerns of their region’s members.</w:t>
      </w:r>
    </w:p>
    <w:p w14:paraId="00000017" w14:textId="77777777" w:rsidR="00405B9C"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rPr>
          <w:rFonts w:ascii="Times New Roman" w:eastAsia="Times New Roman" w:hAnsi="Times New Roman" w:cs="Times New Roman"/>
          <w:sz w:val="24"/>
          <w:szCs w:val="24"/>
        </w:rPr>
      </w:pPr>
      <w:r>
        <w:rPr>
          <w:rFonts w:ascii="Times New Roman" w:eastAsia="Times New Roman" w:hAnsi="Times New Roman" w:cs="Times New Roman"/>
          <w:sz w:val="24"/>
          <w:szCs w:val="24"/>
        </w:rPr>
        <w:t>Serve as judges for awards and prizes, evaluating submissions, and recognizing outstanding contributions from members within the region.</w:t>
      </w:r>
    </w:p>
    <w:p w14:paraId="00000018" w14:textId="77777777" w:rsidR="00405B9C" w:rsidRDefault="00000000">
      <w:pPr>
        <w:numPr>
          <w:ilvl w:val="0"/>
          <w:numId w:val="2"/>
        </w:numPr>
        <w:pBdr>
          <w:top w:val="none" w:sz="0" w:space="0" w:color="E3E3E3"/>
          <w:left w:val="none" w:sz="0" w:space="0" w:color="E3E3E3"/>
          <w:bottom w:val="none" w:sz="0" w:space="0" w:color="E3E3E3"/>
          <w:right w:val="none" w:sz="0" w:space="0" w:color="E3E3E3"/>
          <w:between w:val="none" w:sz="0" w:space="0" w:color="E3E3E3"/>
        </w:pBdr>
        <w:rPr>
          <w:rFonts w:ascii="Times New Roman" w:eastAsia="Times New Roman" w:hAnsi="Times New Roman" w:cs="Times New Roman"/>
          <w:sz w:val="24"/>
          <w:szCs w:val="24"/>
        </w:rPr>
      </w:pPr>
      <w:r>
        <w:rPr>
          <w:rFonts w:ascii="Times New Roman" w:eastAsia="Times New Roman" w:hAnsi="Times New Roman" w:cs="Times New Roman"/>
          <w:sz w:val="24"/>
          <w:szCs w:val="24"/>
        </w:rPr>
        <w:t>Monitor and manage email transactions, maintaining an awareness of relevant communications for efficient organizational functioning.</w:t>
      </w:r>
    </w:p>
    <w:p w14:paraId="00000019" w14:textId="77777777" w:rsidR="00405B9C" w:rsidRDefault="00405B9C">
      <w:pPr>
        <w:rPr>
          <w:rFonts w:ascii="Times New Roman" w:eastAsia="Times New Roman" w:hAnsi="Times New Roman" w:cs="Times New Roman"/>
          <w:sz w:val="24"/>
          <w:szCs w:val="24"/>
        </w:rPr>
      </w:pPr>
    </w:p>
    <w:p w14:paraId="0000001A" w14:textId="77777777" w:rsidR="00405B9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Duration of the term </w:t>
      </w:r>
    </w:p>
    <w:p w14:paraId="0000001B" w14:textId="77777777" w:rsidR="00405B9C"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4 years</w:t>
      </w:r>
    </w:p>
    <w:p w14:paraId="0000001C" w14:textId="77777777" w:rsidR="00405B9C" w:rsidRDefault="00405B9C">
      <w:pPr>
        <w:rPr>
          <w:rFonts w:ascii="Times New Roman" w:eastAsia="Times New Roman" w:hAnsi="Times New Roman" w:cs="Times New Roman"/>
          <w:b/>
          <w:sz w:val="24"/>
          <w:szCs w:val="24"/>
        </w:rPr>
      </w:pPr>
    </w:p>
    <w:p w14:paraId="0000001D" w14:textId="77777777" w:rsidR="00405B9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Estimated Time for Work (Weekly)</w:t>
      </w:r>
    </w:p>
    <w:p w14:paraId="0000001E" w14:textId="77777777" w:rsidR="00405B9C"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time commitment fluctuates, with occasional intensive periods such as several-hour engagements and conferences, while typically requiring a few hours weekly to maintain organizational oversight. Biannually scheduled meetings, lasting approximately two hours each, contribute to the structured time allocation.</w:t>
      </w:r>
    </w:p>
    <w:p w14:paraId="0000001F" w14:textId="77777777" w:rsidR="00405B9C" w:rsidRDefault="00405B9C">
      <w:pPr>
        <w:rPr>
          <w:rFonts w:ascii="Times New Roman" w:eastAsia="Times New Roman" w:hAnsi="Times New Roman" w:cs="Times New Roman"/>
          <w:sz w:val="24"/>
          <w:szCs w:val="24"/>
        </w:rPr>
      </w:pPr>
    </w:p>
    <w:p w14:paraId="00000020" w14:textId="77777777" w:rsidR="00405B9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Competencies</w:t>
      </w:r>
    </w:p>
    <w:p w14:paraId="00000021" w14:textId="77777777" w:rsidR="00405B9C"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Interpersonal Skills -</w:t>
      </w:r>
      <w:r>
        <w:rPr>
          <w:rFonts w:ascii="Times New Roman" w:eastAsia="Times New Roman" w:hAnsi="Times New Roman" w:cs="Times New Roman"/>
          <w:sz w:val="24"/>
          <w:szCs w:val="24"/>
        </w:rPr>
        <w:t xml:space="preserve"> Proficient in collaborating within diverse teams, demonstrating adaptability and effective communication to foster cohesion and achieve collective objectives.</w:t>
      </w:r>
    </w:p>
    <w:p w14:paraId="00000022" w14:textId="77777777" w:rsidR="00405B9C"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Cultural Sensitivity -</w:t>
      </w:r>
      <w:r>
        <w:rPr>
          <w:rFonts w:ascii="Times New Roman" w:eastAsia="Times New Roman" w:hAnsi="Times New Roman" w:cs="Times New Roman"/>
          <w:sz w:val="24"/>
          <w:szCs w:val="24"/>
        </w:rPr>
        <w:t xml:space="preserve"> Cultivating a neutral and inclusive disposition, fostering meaningful connections and collaborations with individuals and organizations spanning diverse cultural backgrounds and geographic locations.</w:t>
      </w:r>
    </w:p>
    <w:p w14:paraId="00000023" w14:textId="77777777" w:rsidR="00405B9C"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Analytical Aptitude </w:t>
      </w:r>
      <w:r>
        <w:rPr>
          <w:rFonts w:ascii="Times New Roman" w:eastAsia="Times New Roman" w:hAnsi="Times New Roman" w:cs="Times New Roman"/>
          <w:sz w:val="24"/>
          <w:szCs w:val="24"/>
        </w:rPr>
        <w:t>- Demonstrates strong analytical skills to synthesize complex information and discern patterns, facilitating informed decision-making and strategic planning.</w:t>
      </w:r>
    </w:p>
    <w:p w14:paraId="00000024" w14:textId="77777777" w:rsidR="00405B9C"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Effective Communication </w:t>
      </w:r>
      <w:r>
        <w:rPr>
          <w:rFonts w:ascii="Times New Roman" w:eastAsia="Times New Roman" w:hAnsi="Times New Roman" w:cs="Times New Roman"/>
          <w:sz w:val="24"/>
          <w:szCs w:val="24"/>
        </w:rPr>
        <w:t xml:space="preserve">- Ensures clarity and accuracy in conveying information to both internal members and the </w:t>
      </w:r>
      <w:proofErr w:type="gramStart"/>
      <w:r>
        <w:rPr>
          <w:rFonts w:ascii="Times New Roman" w:eastAsia="Times New Roman" w:hAnsi="Times New Roman" w:cs="Times New Roman"/>
          <w:sz w:val="24"/>
          <w:szCs w:val="24"/>
        </w:rPr>
        <w:t>general public</w:t>
      </w:r>
      <w:proofErr w:type="gramEnd"/>
      <w:r>
        <w:rPr>
          <w:rFonts w:ascii="Times New Roman" w:eastAsia="Times New Roman" w:hAnsi="Times New Roman" w:cs="Times New Roman"/>
          <w:sz w:val="24"/>
          <w:szCs w:val="24"/>
        </w:rPr>
        <w:t>, with an emphasis on transparency and responsiveness.</w:t>
      </w:r>
    </w:p>
    <w:p w14:paraId="00000025" w14:textId="77777777" w:rsidR="00405B9C" w:rsidRDefault="00000000">
      <w:pPr>
        <w:numPr>
          <w:ilvl w:val="0"/>
          <w:numId w:val="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t>Language Proficiency -</w:t>
      </w:r>
      <w:r>
        <w:rPr>
          <w:rFonts w:ascii="Times New Roman" w:eastAsia="Times New Roman" w:hAnsi="Times New Roman" w:cs="Times New Roman"/>
          <w:sz w:val="24"/>
          <w:szCs w:val="24"/>
        </w:rPr>
        <w:t xml:space="preserve"> Demonstrates exceptional language skills, facilitating clear and effective communication across diverse linguistic backgrounds.</w:t>
      </w:r>
    </w:p>
    <w:p w14:paraId="00000026" w14:textId="77777777" w:rsidR="00405B9C" w:rsidRDefault="00000000">
      <w:pPr>
        <w:numPr>
          <w:ilvl w:val="0"/>
          <w:numId w:val="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Networking Ability - </w:t>
      </w:r>
      <w:r>
        <w:rPr>
          <w:rFonts w:ascii="Times New Roman" w:eastAsia="Times New Roman" w:hAnsi="Times New Roman" w:cs="Times New Roman"/>
          <w:sz w:val="24"/>
          <w:szCs w:val="24"/>
        </w:rPr>
        <w:t>Possesses a strong network within the field and is adept at engaging with professionals and academics to foster meaningful connections and collaborations.</w:t>
      </w:r>
    </w:p>
    <w:p w14:paraId="00000027" w14:textId="77777777" w:rsidR="00405B9C" w:rsidRDefault="00000000">
      <w:pPr>
        <w:numPr>
          <w:ilvl w:val="0"/>
          <w:numId w:val="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Bridge Building - </w:t>
      </w:r>
      <w:r>
        <w:rPr>
          <w:rFonts w:ascii="Times New Roman" w:eastAsia="Times New Roman" w:hAnsi="Times New Roman" w:cs="Times New Roman"/>
          <w:sz w:val="24"/>
          <w:szCs w:val="24"/>
        </w:rPr>
        <w:t>Skilled at demystifying the perceived distance between scholars and practitioners, fostering an inclusive and collaborative environment.</w:t>
      </w:r>
    </w:p>
    <w:p w14:paraId="00000028" w14:textId="77777777" w:rsidR="00405B9C" w:rsidRDefault="00000000">
      <w:pPr>
        <w:numPr>
          <w:ilvl w:val="0"/>
          <w:numId w:val="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Theoretical Knowledge -</w:t>
      </w:r>
      <w:r>
        <w:rPr>
          <w:rFonts w:ascii="Times New Roman" w:eastAsia="Times New Roman" w:hAnsi="Times New Roman" w:cs="Times New Roman"/>
          <w:sz w:val="24"/>
          <w:szCs w:val="24"/>
        </w:rPr>
        <w:t xml:space="preserve"> Maintains a comprehensive understanding of relevant theories and practices within Cross-Cultural Psychology, enabling informed discussions and contributions to the field.</w:t>
      </w:r>
    </w:p>
    <w:p w14:paraId="00000029" w14:textId="77777777" w:rsidR="00405B9C" w:rsidRDefault="00405B9C">
      <w:pPr>
        <w:rPr>
          <w:rFonts w:ascii="Times New Roman" w:eastAsia="Times New Roman" w:hAnsi="Times New Roman" w:cs="Times New Roman"/>
          <w:sz w:val="24"/>
          <w:szCs w:val="24"/>
        </w:rPr>
      </w:pPr>
    </w:p>
    <w:p w14:paraId="0000002A" w14:textId="77777777" w:rsidR="00405B9C" w:rsidRDefault="00000000">
      <w:pPr>
        <w:rPr>
          <w:rFonts w:ascii="Times New Roman" w:eastAsia="Times New Roman" w:hAnsi="Times New Roman" w:cs="Times New Roman"/>
          <w:sz w:val="24"/>
          <w:szCs w:val="24"/>
        </w:rPr>
      </w:pPr>
      <w:r>
        <w:pict w14:anchorId="6C693AB1">
          <v:rect id="_x0000_i1025" style="width:0;height:1.5pt" o:hralign="center" o:hrstd="t" o:hr="t" fillcolor="#a0a0a0" stroked="f"/>
        </w:pict>
      </w:r>
    </w:p>
    <w:p w14:paraId="0000002B" w14:textId="77777777" w:rsidR="00405B9C" w:rsidRDefault="00405B9C">
      <w:pPr>
        <w:rPr>
          <w:rFonts w:ascii="Times New Roman" w:eastAsia="Times New Roman" w:hAnsi="Times New Roman" w:cs="Times New Roman"/>
          <w:sz w:val="24"/>
          <w:szCs w:val="24"/>
        </w:rPr>
      </w:pPr>
    </w:p>
    <w:p w14:paraId="0000002C" w14:textId="77777777" w:rsidR="00405B9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Additional Information</w:t>
      </w:r>
    </w:p>
    <w:p w14:paraId="0000002D" w14:textId="77777777" w:rsidR="00405B9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Challenges</w:t>
      </w:r>
    </w:p>
    <w:p w14:paraId="0000002E" w14:textId="77777777" w:rsidR="00405B9C" w:rsidRDefault="00000000">
      <w:pPr>
        <w:numPr>
          <w:ilvl w:val="0"/>
          <w:numId w:val="5"/>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Conference Attendance - </w:t>
      </w:r>
      <w:r>
        <w:rPr>
          <w:rFonts w:ascii="Times New Roman" w:eastAsia="Times New Roman" w:hAnsi="Times New Roman" w:cs="Times New Roman"/>
          <w:sz w:val="24"/>
          <w:szCs w:val="24"/>
        </w:rPr>
        <w:t>Increasing participation by making conferences more accessible and appealing to a broader audience.</w:t>
      </w:r>
    </w:p>
    <w:p w14:paraId="0000002F" w14:textId="77777777" w:rsidR="00405B9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Time - </w:t>
      </w:r>
      <w:r>
        <w:rPr>
          <w:rFonts w:ascii="Times New Roman" w:eastAsia="Times New Roman" w:hAnsi="Times New Roman" w:cs="Times New Roman"/>
          <w:sz w:val="24"/>
          <w:szCs w:val="24"/>
        </w:rPr>
        <w:t>Significant time constraints and competing priorities due to a plethora of existing responsibilities, limiting the capacity to take on additional tasks or commitments. Faces challenges as university demands are already considerable.</w:t>
      </w:r>
    </w:p>
    <w:p w14:paraId="00000030" w14:textId="77777777" w:rsidR="00405B9C" w:rsidRDefault="00000000">
      <w:pPr>
        <w:numPr>
          <w:ilvl w:val="0"/>
          <w:numId w:val="5"/>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Affordability - </w:t>
      </w:r>
      <w:r>
        <w:rPr>
          <w:rFonts w:ascii="Times New Roman" w:eastAsia="Times New Roman" w:hAnsi="Times New Roman" w:cs="Times New Roman"/>
          <w:sz w:val="24"/>
          <w:szCs w:val="24"/>
        </w:rPr>
        <w:t>Addressing the high costs associated with attending conferences, including accommodation, meals, and event fees, to ensure affordability for a diverse range of attendees.</w:t>
      </w:r>
    </w:p>
    <w:p w14:paraId="00000031" w14:textId="77777777" w:rsidR="00405B9C" w:rsidRDefault="00000000">
      <w:pPr>
        <w:numPr>
          <w:ilvl w:val="0"/>
          <w:numId w:val="5"/>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Regional Representation - </w:t>
      </w:r>
      <w:r>
        <w:rPr>
          <w:rFonts w:ascii="Times New Roman" w:eastAsia="Times New Roman" w:hAnsi="Times New Roman" w:cs="Times New Roman"/>
          <w:sz w:val="24"/>
          <w:szCs w:val="24"/>
        </w:rPr>
        <w:t>Ensuring conferences are representative of the regional community, highlighting local scholars and issues relevant to their respective regions.</w:t>
      </w:r>
    </w:p>
    <w:p w14:paraId="00000032" w14:textId="77777777" w:rsidR="00405B9C" w:rsidRDefault="00000000">
      <w:pPr>
        <w:numPr>
          <w:ilvl w:val="0"/>
          <w:numId w:val="5"/>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Logistics and Accommodation</w:t>
      </w:r>
      <w:r>
        <w:rPr>
          <w:rFonts w:ascii="Times New Roman" w:eastAsia="Times New Roman" w:hAnsi="Times New Roman" w:cs="Times New Roman"/>
          <w:i/>
          <w:sz w:val="24"/>
          <w:szCs w:val="24"/>
        </w:rPr>
        <w:t xml:space="preserve"> - </w:t>
      </w:r>
      <w:r>
        <w:rPr>
          <w:rFonts w:ascii="Times New Roman" w:eastAsia="Times New Roman" w:hAnsi="Times New Roman" w:cs="Times New Roman"/>
          <w:sz w:val="24"/>
          <w:szCs w:val="24"/>
        </w:rPr>
        <w:t>Managing the logistical aspects of conferences, such as securing affordable hotel accommodations and organizing cost-effective meals and social events.</w:t>
      </w:r>
    </w:p>
    <w:p w14:paraId="00000033" w14:textId="77777777" w:rsidR="00405B9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Cultural Communication Adaptation - </w:t>
      </w:r>
      <w:r>
        <w:rPr>
          <w:rFonts w:ascii="Times New Roman" w:eastAsia="Times New Roman" w:hAnsi="Times New Roman" w:cs="Times New Roman"/>
          <w:sz w:val="24"/>
          <w:szCs w:val="24"/>
        </w:rPr>
        <w:t>Tailoring messages to align with diverse cultural communication styles, ensuring resonance and receptivity among potential IACCP members from varied backgrounds.</w:t>
      </w:r>
    </w:p>
    <w:p w14:paraId="00000034" w14:textId="77777777" w:rsidR="00405B9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Strategic Outreach Refinement - </w:t>
      </w:r>
      <w:r>
        <w:rPr>
          <w:rFonts w:ascii="Times New Roman" w:eastAsia="Times New Roman" w:hAnsi="Times New Roman" w:cs="Times New Roman"/>
          <w:sz w:val="24"/>
          <w:szCs w:val="24"/>
        </w:rPr>
        <w:t>Refining messaging strategies to effectively target and engage prospective IACCP members, emphasizing the organization's commitment to inclusive communication practices.</w:t>
      </w:r>
    </w:p>
    <w:p w14:paraId="00000035" w14:textId="77777777" w:rsidR="00405B9C"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Conflict Management - </w:t>
      </w:r>
      <w:r>
        <w:rPr>
          <w:rFonts w:ascii="Times New Roman" w:eastAsia="Times New Roman" w:hAnsi="Times New Roman" w:cs="Times New Roman"/>
          <w:sz w:val="24"/>
          <w:szCs w:val="24"/>
        </w:rPr>
        <w:t>Navigating conflicts within the Executive Council and among members, which may require diplomatic and communication skills to resolve.</w:t>
      </w:r>
    </w:p>
    <w:p w14:paraId="00000036" w14:textId="77777777" w:rsidR="00405B9C" w:rsidRDefault="00000000">
      <w:pPr>
        <w:numPr>
          <w:ilvl w:val="0"/>
          <w:numId w:val="5"/>
        </w:numPr>
        <w:pBdr>
          <w:top w:val="none" w:sz="0" w:space="0" w:color="E3E3E3"/>
          <w:left w:val="none" w:sz="0" w:space="0" w:color="E3E3E3"/>
          <w:bottom w:val="none" w:sz="0" w:space="0" w:color="E3E3E3"/>
          <w:right w:val="none" w:sz="0" w:space="0" w:color="E3E3E3"/>
          <w:between w:val="none" w:sz="0" w:space="0" w:color="E3E3E3"/>
        </w:pBdr>
        <w:rPr>
          <w:rFonts w:ascii="Times New Roman" w:eastAsia="Times New Roman" w:hAnsi="Times New Roman" w:cs="Times New Roman"/>
          <w:sz w:val="24"/>
          <w:szCs w:val="24"/>
        </w:rPr>
      </w:pPr>
      <w:r>
        <w:rPr>
          <w:rFonts w:ascii="Times New Roman" w:eastAsia="Times New Roman" w:hAnsi="Times New Roman" w:cs="Times New Roman"/>
          <w:i/>
          <w:sz w:val="24"/>
          <w:szCs w:val="24"/>
        </w:rPr>
        <w:t>Lack of Commitment -</w:t>
      </w:r>
      <w:r>
        <w:rPr>
          <w:rFonts w:ascii="Times New Roman" w:eastAsia="Times New Roman" w:hAnsi="Times New Roman" w:cs="Times New Roman"/>
          <w:sz w:val="24"/>
          <w:szCs w:val="24"/>
        </w:rPr>
        <w:t xml:space="preserve"> Dealing with the limitations of a volunteer-based organization, where resources and authority may be constrained in addressing challenges effectively.</w:t>
      </w:r>
    </w:p>
    <w:p w14:paraId="00000037" w14:textId="77777777" w:rsidR="00405B9C" w:rsidRDefault="00405B9C">
      <w:pPr>
        <w:pBdr>
          <w:top w:val="nil"/>
          <w:left w:val="nil"/>
          <w:bottom w:val="nil"/>
          <w:right w:val="nil"/>
          <w:between w:val="nil"/>
        </w:pBdr>
        <w:rPr>
          <w:rFonts w:ascii="Times New Roman" w:eastAsia="Times New Roman" w:hAnsi="Times New Roman" w:cs="Times New Roman"/>
          <w:sz w:val="24"/>
          <w:szCs w:val="24"/>
        </w:rPr>
      </w:pPr>
    </w:p>
    <w:p w14:paraId="00000038" w14:textId="77777777" w:rsidR="00405B9C" w:rsidRDefault="00000000">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Region Specific Challenges</w:t>
      </w:r>
    </w:p>
    <w:p w14:paraId="00000039" w14:textId="77777777" w:rsidR="00405B9C" w:rsidRDefault="00000000">
      <w:pPr>
        <w:numPr>
          <w:ilvl w:val="0"/>
          <w:numId w:val="7"/>
        </w:numPr>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South America:</w:t>
      </w:r>
    </w:p>
    <w:p w14:paraId="0000003A" w14:textId="77777777" w:rsidR="00405B9C" w:rsidRDefault="00000000">
      <w:pPr>
        <w:numPr>
          <w:ilvl w:val="1"/>
          <w:numId w:val="7"/>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Translation Services- </w:t>
      </w:r>
      <w:r>
        <w:rPr>
          <w:rFonts w:ascii="Times New Roman" w:eastAsia="Times New Roman" w:hAnsi="Times New Roman" w:cs="Times New Roman"/>
          <w:sz w:val="24"/>
          <w:szCs w:val="24"/>
        </w:rPr>
        <w:t>Overcoming the high expense of providing translation services to accommodate non-English-speaking attendees, thereby enhancing inclusivity and engagement.</w:t>
      </w:r>
    </w:p>
    <w:p w14:paraId="0000003B" w14:textId="77777777" w:rsidR="00405B9C" w:rsidRDefault="00000000">
      <w:pPr>
        <w:numPr>
          <w:ilvl w:val="0"/>
          <w:numId w:val="7"/>
        </w:numPr>
        <w:pBdr>
          <w:top w:val="nil"/>
          <w:left w:val="nil"/>
          <w:bottom w:val="nil"/>
          <w:right w:val="nil"/>
          <w:between w:val="nil"/>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North Africa and the Middle East:</w:t>
      </w:r>
    </w:p>
    <w:p w14:paraId="0000003C" w14:textId="77777777" w:rsidR="00405B9C" w:rsidRDefault="00000000">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Navigating Regional Representation- </w:t>
      </w:r>
      <w:r>
        <w:rPr>
          <w:rFonts w:ascii="Times New Roman" w:eastAsia="Times New Roman" w:hAnsi="Times New Roman" w:cs="Times New Roman"/>
          <w:sz w:val="24"/>
          <w:szCs w:val="24"/>
        </w:rPr>
        <w:t>Challenges arise from being a representative of a region with limited ability to genuinely represent its interests, particularly when issues pertinent to the region have not yet surfaced or been communicated.</w:t>
      </w:r>
    </w:p>
    <w:p w14:paraId="0000003D" w14:textId="77777777" w:rsidR="00405B9C" w:rsidRDefault="00000000">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Policy Advocacy and Political Sensitivity-</w:t>
      </w:r>
      <w:r>
        <w:rPr>
          <w:rFonts w:ascii="Times New Roman" w:eastAsia="Times New Roman" w:hAnsi="Times New Roman" w:cs="Times New Roman"/>
          <w:sz w:val="24"/>
          <w:szCs w:val="24"/>
        </w:rPr>
        <w:t xml:space="preserve"> Engages in advocacy efforts, such as potential organizational statements, while navigating the complexities of local politics and ensuring diverse voices are heard and considered in decision-making processes.</w:t>
      </w:r>
    </w:p>
    <w:p w14:paraId="0000003E" w14:textId="77777777" w:rsidR="00405B9C" w:rsidRDefault="00000000">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Visa Restrictions and Conference Participation -</w:t>
      </w:r>
      <w:r>
        <w:rPr>
          <w:rFonts w:ascii="Times New Roman" w:eastAsia="Times New Roman" w:hAnsi="Times New Roman" w:cs="Times New Roman"/>
          <w:sz w:val="24"/>
          <w:szCs w:val="24"/>
        </w:rPr>
        <w:t xml:space="preserve"> Faces obstacles in conference attendance due to visa restrictions, which hinder inclusivity and promotion efforts, impacting the </w:t>
      </w:r>
      <w:proofErr w:type="spellStart"/>
      <w:r>
        <w:rPr>
          <w:rFonts w:ascii="Times New Roman" w:eastAsia="Times New Roman" w:hAnsi="Times New Roman" w:cs="Times New Roman"/>
          <w:sz w:val="24"/>
          <w:szCs w:val="24"/>
        </w:rPr>
        <w:t>fulfillment</w:t>
      </w:r>
      <w:proofErr w:type="spellEnd"/>
      <w:r>
        <w:rPr>
          <w:rFonts w:ascii="Times New Roman" w:eastAsia="Times New Roman" w:hAnsi="Times New Roman" w:cs="Times New Roman"/>
          <w:sz w:val="24"/>
          <w:szCs w:val="24"/>
        </w:rPr>
        <w:t xml:space="preserve"> of organizational goals and potentially alienating certain individuals or regions.</w:t>
      </w:r>
    </w:p>
    <w:p w14:paraId="0000003F" w14:textId="77777777" w:rsidR="00405B9C" w:rsidRDefault="00000000">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Geopolitical Constraints -</w:t>
      </w:r>
      <w:r>
        <w:rPr>
          <w:rFonts w:ascii="Times New Roman" w:eastAsia="Times New Roman" w:hAnsi="Times New Roman" w:cs="Times New Roman"/>
          <w:sz w:val="24"/>
          <w:szCs w:val="24"/>
        </w:rPr>
        <w:t xml:space="preserve"> Encounters limitations in communication and collaboration with individuals from politically sensitive regions, constraining the ability to foster meaningful connections and engagement, particularly in contexts where geopolitical tensions affect diplomatic relations and travel accessibility.</w:t>
      </w:r>
    </w:p>
    <w:p w14:paraId="00000040" w14:textId="77777777" w:rsidR="00405B9C" w:rsidRDefault="00405B9C">
      <w:pPr>
        <w:rPr>
          <w:rFonts w:ascii="Times New Roman" w:eastAsia="Times New Roman" w:hAnsi="Times New Roman" w:cs="Times New Roman"/>
          <w:sz w:val="24"/>
          <w:szCs w:val="24"/>
        </w:rPr>
      </w:pPr>
    </w:p>
    <w:p w14:paraId="00000041" w14:textId="77777777" w:rsidR="00405B9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Tasks That Can Be Possibly Delegated to a Paid Employee</w:t>
      </w:r>
    </w:p>
    <w:p w14:paraId="00000042" w14:textId="77777777" w:rsidR="00405B9C" w:rsidRDefault="00000000">
      <w:pPr>
        <w:numPr>
          <w:ilvl w:val="0"/>
          <w:numId w:val="6"/>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Social Media and Publicity - </w:t>
      </w:r>
      <w:r>
        <w:rPr>
          <w:rFonts w:ascii="Times New Roman" w:eastAsia="Times New Roman" w:hAnsi="Times New Roman" w:cs="Times New Roman"/>
          <w:sz w:val="24"/>
          <w:szCs w:val="24"/>
        </w:rPr>
        <w:t>Engage professional media personnel to manage social media accounts and publicity efforts, who would ensure a polished, professional image and avoid the amateur feel that can come from non-specialist management.</w:t>
      </w:r>
    </w:p>
    <w:p w14:paraId="00000043" w14:textId="77777777" w:rsidR="00405B9C" w:rsidRDefault="00000000">
      <w:pPr>
        <w:numPr>
          <w:ilvl w:val="0"/>
          <w:numId w:val="6"/>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t>Marketing and Communications -</w:t>
      </w:r>
      <w:r>
        <w:rPr>
          <w:rFonts w:ascii="Times New Roman" w:eastAsia="Times New Roman" w:hAnsi="Times New Roman" w:cs="Times New Roman"/>
          <w:sz w:val="24"/>
          <w:szCs w:val="24"/>
        </w:rPr>
        <w:t xml:space="preserve"> Delegate marketing and communications responsibilities to trained professionals to enhance the association's visibility and engagement with its audience.</w:t>
      </w:r>
    </w:p>
    <w:p w14:paraId="00000044" w14:textId="77777777" w:rsidR="00405B9C"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Administrative Support -</w:t>
      </w:r>
      <w:r>
        <w:rPr>
          <w:rFonts w:ascii="Times New Roman" w:eastAsia="Times New Roman" w:hAnsi="Times New Roman" w:cs="Times New Roman"/>
          <w:sz w:val="24"/>
          <w:szCs w:val="24"/>
        </w:rPr>
        <w:t xml:space="preserve"> Leveraging executive assistance for organizational logistics and information dissemination can enhance workflow efficiency and provide essential support in managing various administrative functions, facilitating effective coordination and execution of tasks. Furthermore, a skilled individual adept at communication stratification could significantly enhance efficiency by categorizing incoming correspondence, particularly for prospective members, streamlining the dissemination of pertinent information through targeted email distributions.</w:t>
      </w:r>
    </w:p>
    <w:p w14:paraId="00000045" w14:textId="77777777" w:rsidR="00405B9C" w:rsidRDefault="00405B9C">
      <w:pPr>
        <w:rPr>
          <w:rFonts w:ascii="Times New Roman" w:eastAsia="Times New Roman" w:hAnsi="Times New Roman" w:cs="Times New Roman"/>
          <w:b/>
          <w:sz w:val="24"/>
          <w:szCs w:val="24"/>
        </w:rPr>
      </w:pPr>
    </w:p>
    <w:p w14:paraId="00000046" w14:textId="77777777" w:rsidR="00405B9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Future Vision</w:t>
      </w:r>
    </w:p>
    <w:p w14:paraId="00000047" w14:textId="77777777" w:rsidR="00405B9C"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Emphasizing proactive outreach and fostering meaningful connections, the role aims to strengthen the organization's rapport with the people in the organization, ensuring inclusivity and a sense of belonging among members. It envisions a future where engagement transcends mere troubleshooting, focusing instead on nurturing relationships and integrating individuals into the organizational fabric, thereby fostering a vibrant and cohesive community. </w:t>
      </w:r>
    </w:p>
    <w:p w14:paraId="00000048" w14:textId="77777777" w:rsidR="00405B9C"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implementing impactful goals at the regional level and fostering collaboration across borders, the aim is to drive positive change within the organization, setting a precedent for innovation and advancement in cross-cultural psychology. </w:t>
      </w:r>
    </w:p>
    <w:sectPr w:rsidR="00405B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E2655C8-41CF-417F-8446-C455A2BADCE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061B47C-D767-4A41-AFF3-EDCD62AC94E3}"/>
  </w:font>
  <w:font w:name="Cambria">
    <w:panose1 w:val="02040503050406030204"/>
    <w:charset w:val="00"/>
    <w:family w:val="roman"/>
    <w:pitch w:val="variable"/>
    <w:sig w:usb0="E00006FF" w:usb1="420024FF" w:usb2="02000000" w:usb3="00000000" w:csb0="0000019F" w:csb1="00000000"/>
    <w:embedRegular r:id="rId3" w:fontKey="{C2E75F32-222F-4801-92AA-5CC9931F11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BFE"/>
    <w:multiLevelType w:val="multilevel"/>
    <w:tmpl w:val="CE763CC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A23FEB"/>
    <w:multiLevelType w:val="multilevel"/>
    <w:tmpl w:val="DC6A561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465EDD"/>
    <w:multiLevelType w:val="multilevel"/>
    <w:tmpl w:val="3F02C4A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FE2A84"/>
    <w:multiLevelType w:val="multilevel"/>
    <w:tmpl w:val="AD226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1C34EA"/>
    <w:multiLevelType w:val="multilevel"/>
    <w:tmpl w:val="6F020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621B62"/>
    <w:multiLevelType w:val="multilevel"/>
    <w:tmpl w:val="8892B8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07B4E63"/>
    <w:multiLevelType w:val="multilevel"/>
    <w:tmpl w:val="E01E5D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0624820"/>
    <w:multiLevelType w:val="multilevel"/>
    <w:tmpl w:val="83362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C35117"/>
    <w:multiLevelType w:val="multilevel"/>
    <w:tmpl w:val="29169D1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3529851">
    <w:abstractNumId w:val="0"/>
  </w:num>
  <w:num w:numId="2" w16cid:durableId="366952456">
    <w:abstractNumId w:val="5"/>
  </w:num>
  <w:num w:numId="3" w16cid:durableId="1092581514">
    <w:abstractNumId w:val="8"/>
  </w:num>
  <w:num w:numId="4" w16cid:durableId="131798481">
    <w:abstractNumId w:val="2"/>
  </w:num>
  <w:num w:numId="5" w16cid:durableId="350884737">
    <w:abstractNumId w:val="6"/>
  </w:num>
  <w:num w:numId="6" w16cid:durableId="4014357">
    <w:abstractNumId w:val="1"/>
  </w:num>
  <w:num w:numId="7" w16cid:durableId="1131481385">
    <w:abstractNumId w:val="4"/>
  </w:num>
  <w:num w:numId="8" w16cid:durableId="963313962">
    <w:abstractNumId w:val="7"/>
  </w:num>
  <w:num w:numId="9" w16cid:durableId="17063687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B9C"/>
    <w:rsid w:val="002327D1"/>
    <w:rsid w:val="00405B9C"/>
    <w:rsid w:val="00DA2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B23B1"/>
  <w15:docId w15:val="{17255B2D-2828-40A5-A86B-854AEE360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609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81Q3j/LpomBT488G9R5Fbsqqvw==">CgMxLjA4AGojChRzdWdnZXN0Lm9wNnV1ZDNuMzh5MBILQ0VSRU4gS1VSQU5yITF6QlYyMTBtTnVTVllMXzhDOGdVZXJaZzJicFc4cUNGeQ==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1192</Words>
  <Characters>8089</Characters>
  <Application>Microsoft Office Word</Application>
  <DocSecurity>0</DocSecurity>
  <Lines>158</Lines>
  <Paragraphs>68</Paragraphs>
  <ScaleCrop>false</ScaleCrop>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Zeynep Aycan</cp:lastModifiedBy>
  <cp:revision>2</cp:revision>
  <dcterms:created xsi:type="dcterms:W3CDTF">2024-05-19T17:29:00Z</dcterms:created>
  <dcterms:modified xsi:type="dcterms:W3CDTF">2026-07-06T11:20:00Z</dcterms:modified>
</cp:coreProperties>
</file>