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7096" w14:textId="0BAA0BE3" w:rsidR="00C94009" w:rsidRDefault="00C94009" w:rsidP="00F213C6">
      <w:pPr>
        <w:pStyle w:val="Heading1"/>
      </w:pPr>
      <w:r>
        <w:rPr>
          <w:noProof/>
        </w:rPr>
        <w:drawing>
          <wp:anchor distT="0" distB="0" distL="114300" distR="114300" simplePos="0" relativeHeight="251658240" behindDoc="1" locked="0" layoutInCell="1" allowOverlap="1" wp14:anchorId="1596B632" wp14:editId="44316057">
            <wp:simplePos x="0" y="0"/>
            <wp:positionH relativeFrom="margin">
              <wp:align>center</wp:align>
            </wp:positionH>
            <wp:positionV relativeFrom="paragraph">
              <wp:posOffset>236220</wp:posOffset>
            </wp:positionV>
            <wp:extent cx="5274310" cy="452755"/>
            <wp:effectExtent l="0" t="0" r="2540" b="4445"/>
            <wp:wrapTight wrapText="bothSides">
              <wp:wrapPolygon edited="0">
                <wp:start x="0" y="0"/>
                <wp:lineTo x="0" y="20903"/>
                <wp:lineTo x="21532" y="20903"/>
                <wp:lineTo x="21532" y="0"/>
                <wp:lineTo x="0" y="0"/>
              </wp:wrapPolygon>
            </wp:wrapTight>
            <wp:docPr id="5" name="Picture 4">
              <a:extLst xmlns:a="http://schemas.openxmlformats.org/drawingml/2006/main">
                <a:ext uri="{FF2B5EF4-FFF2-40B4-BE49-F238E27FC236}">
                  <a16:creationId xmlns:a16="http://schemas.microsoft.com/office/drawing/2014/main" id="{8F95D02C-1D3C-5A72-6DE0-A100DF4C67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F95D02C-1D3C-5A72-6DE0-A100DF4C672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452755"/>
                    </a:xfrm>
                    <a:prstGeom prst="rect">
                      <a:avLst/>
                    </a:prstGeom>
                  </pic:spPr>
                </pic:pic>
              </a:graphicData>
            </a:graphic>
          </wp:anchor>
        </w:drawing>
      </w:r>
    </w:p>
    <w:p w14:paraId="385A8807" w14:textId="79FEF09F" w:rsidR="00E23761" w:rsidRPr="00F213C6" w:rsidRDefault="00E23761" w:rsidP="00C94009">
      <w:pPr>
        <w:pStyle w:val="Heading1"/>
        <w:jc w:val="center"/>
      </w:pPr>
      <w:r w:rsidRPr="00F213C6">
        <w:t xml:space="preserve">Report </w:t>
      </w:r>
      <w:proofErr w:type="gramStart"/>
      <w:r w:rsidRPr="00F213C6">
        <w:t>of</w:t>
      </w:r>
      <w:proofErr w:type="gramEnd"/>
      <w:r w:rsidRPr="00F213C6">
        <w:t xml:space="preserve"> the Standing Committee on Awards</w:t>
      </w:r>
    </w:p>
    <w:p w14:paraId="5D852812" w14:textId="6C099520" w:rsidR="00E23761" w:rsidRDefault="00F540E3" w:rsidP="00C94009">
      <w:pPr>
        <w:jc w:val="center"/>
      </w:pPr>
      <w:r>
        <w:t xml:space="preserve">Bill Gabrenya, </w:t>
      </w:r>
      <w:r w:rsidR="00E23761">
        <w:t>Leuven, Belgium, July 2026</w:t>
      </w:r>
    </w:p>
    <w:p w14:paraId="55A33095" w14:textId="44901ED3" w:rsidR="000F1192" w:rsidRDefault="000F1192" w:rsidP="00F851F8"/>
    <w:p w14:paraId="2A9EB77B" w14:textId="034DECD0" w:rsidR="004B0765" w:rsidRDefault="004B0765" w:rsidP="00F851F8">
      <w:r>
        <w:t xml:space="preserve">The Standing Committee on Awards (Committee) is mandated by the IACCP Constitution to include the Immediate Past President (William Gabrenya), the Deputy Secretary-General (Sophie </w:t>
      </w:r>
      <w:r w:rsidR="00A642EE">
        <w:t xml:space="preserve">D. </w:t>
      </w:r>
      <w:r>
        <w:t>Walsh), and two other members. David Matsumoto and Alejandra Dominguez kindly agreed to join the committee.</w:t>
      </w:r>
      <w:r w:rsidR="00F02FE5">
        <w:t xml:space="preserve"> </w:t>
      </w:r>
      <w:r w:rsidR="00F540E3">
        <w:t>The contributions of a</w:t>
      </w:r>
      <w:r w:rsidR="00F02FE5">
        <w:t xml:space="preserve">ll members of the Committee </w:t>
      </w:r>
      <w:r w:rsidR="00B5344B">
        <w:t>exceeded expectations, and I thank them for their help.</w:t>
      </w:r>
    </w:p>
    <w:p w14:paraId="43AAE299" w14:textId="110B2EE7" w:rsidR="004B0765" w:rsidRDefault="004B0765" w:rsidP="00F851F8">
      <w:r>
        <w:t xml:space="preserve">Four awards are under the purview of the Committee: The Honorary Fellow, the Early Career Award, the Outstanding Service Award, and the Outstanding Contribution Award. The </w:t>
      </w:r>
      <w:r w:rsidR="004A3BC4">
        <w:t xml:space="preserve">Outstanding Contribution Award </w:t>
      </w:r>
      <w:r>
        <w:t xml:space="preserve">has never been </w:t>
      </w:r>
      <w:r w:rsidR="0036793C">
        <w:t>granted,</w:t>
      </w:r>
      <w:r>
        <w:t xml:space="preserve"> and the Committee chose not to do so this year (see recommendations at the end of this report). The Witkin-Okonji Travel Award is also nominally in the purview of the Committee but, as has been the practice for some time, the Committee was not involved in that award process.</w:t>
      </w:r>
    </w:p>
    <w:p w14:paraId="2BBC839C" w14:textId="0E9BCF1C" w:rsidR="004B0765" w:rsidRPr="000F1192" w:rsidRDefault="00111D65" w:rsidP="000F1192">
      <w:pPr>
        <w:pStyle w:val="Heading2"/>
      </w:pPr>
      <w:r w:rsidRPr="000F1192">
        <w:t>Honorary Fellow</w:t>
      </w:r>
    </w:p>
    <w:p w14:paraId="6280D4B5" w14:textId="0A36429A" w:rsidR="00111D65" w:rsidRPr="002E7885" w:rsidRDefault="00111D65" w:rsidP="002E7885">
      <w:r w:rsidRPr="002E7885">
        <w:t>This award</w:t>
      </w:r>
      <w:r w:rsidR="00EB30EE">
        <w:t xml:space="preserve"> is</w:t>
      </w:r>
      <w:r w:rsidRPr="002E7885">
        <w:t xml:space="preserve"> given in recognition of “Persons who have made a distinguished contribution to the advancement of cross-cultural, cultural or indigenous psychology over a substantial period of time” (2010 and 2022 Constitutions). The 1992 Constitution includes a more detailed description of the criteria for the award</w:t>
      </w:r>
      <w:r w:rsidR="00EB30EE">
        <w:t>, including</w:t>
      </w:r>
      <w:r w:rsidRPr="002E7885">
        <w:t>: “Has the candidate made sustained contributions to cross-cultural psychology in such a way that he or she has clearly and substantially influenced the current status of cross-cultural psychology and/or the aims and purposes of the Association to such an extent that cross-cultural psychology and the Association have strongly benefited?”</w:t>
      </w:r>
    </w:p>
    <w:p w14:paraId="537E7716" w14:textId="4E89E404" w:rsidR="007E06DE" w:rsidRPr="002E7885" w:rsidRDefault="006A7323" w:rsidP="002E7885">
      <w:r w:rsidRPr="002E7885">
        <w:t xml:space="preserve">The Committee solicited nominations from the membership via the member distribution list several times and received one nomination: Judith Gibbons, nominated by Heidi Keller, Deborah Best, and Brien Ashdown. This </w:t>
      </w:r>
      <w:r w:rsidR="00F778F5" w:rsidRPr="002E7885">
        <w:t xml:space="preserve">nomination </w:t>
      </w:r>
      <w:r w:rsidRPr="002E7885">
        <w:t>was very strong</w:t>
      </w:r>
      <w:r w:rsidR="00520828" w:rsidRPr="002E7885">
        <w:t>,</w:t>
      </w:r>
      <w:r w:rsidRPr="002E7885">
        <w:t xml:space="preserve"> so the Committee submitted it to the EC for approval, which was forthcoming. </w:t>
      </w:r>
      <w:r w:rsidR="00520828" w:rsidRPr="002E7885">
        <w:t xml:space="preserve">Dr. Gibbons will be presented with a certificate summarizing the nominators’ comments and free lifetime membership in the Association. </w:t>
      </w:r>
      <w:r w:rsidR="00B5344B" w:rsidRPr="002E7885">
        <w:t xml:space="preserve">She is invited to give a non-plenary keynote presentation at the Leuven Congress. </w:t>
      </w:r>
    </w:p>
    <w:p w14:paraId="60A9A203" w14:textId="30A20AA0" w:rsidR="006A7323" w:rsidRPr="002E7885" w:rsidRDefault="006A7323" w:rsidP="002E7885">
      <w:r w:rsidRPr="002E7885">
        <w:t xml:space="preserve">Historically, few nominations have been submitted for this award, and most have been very strong. </w:t>
      </w:r>
    </w:p>
    <w:p w14:paraId="1374F33C" w14:textId="792979FA" w:rsidR="00F213C6" w:rsidRPr="002E7885" w:rsidRDefault="00D84B90" w:rsidP="000F1192">
      <w:pPr>
        <w:pStyle w:val="Heading2"/>
      </w:pPr>
      <w:r>
        <w:t xml:space="preserve">Cigdem </w:t>
      </w:r>
      <w:proofErr w:type="spellStart"/>
      <w:r>
        <w:t>Kagitcibasi</w:t>
      </w:r>
      <w:proofErr w:type="spellEnd"/>
      <w:r>
        <w:t xml:space="preserve"> </w:t>
      </w:r>
      <w:r w:rsidR="006A7323" w:rsidRPr="002E7885">
        <w:t>Early Career Award</w:t>
      </w:r>
    </w:p>
    <w:p w14:paraId="7CBF2624" w14:textId="6A656F9F" w:rsidR="006A7323" w:rsidRPr="002E7885" w:rsidRDefault="002E7885" w:rsidP="002E7885">
      <w:r w:rsidRPr="002E7885">
        <w:rPr>
          <w:lang w:eastAsia="de-DE"/>
        </w:rPr>
        <w:t xml:space="preserve">Formally: </w:t>
      </w:r>
      <w:r w:rsidR="007E3111" w:rsidRPr="002E7885">
        <w:t>Award for Early Career Contributions to Cross-Cultural Psychology</w:t>
      </w:r>
    </w:p>
    <w:p w14:paraId="2F24777D" w14:textId="56846E0C" w:rsidR="006A7323" w:rsidRDefault="007E3111" w:rsidP="000F1192">
      <w:r w:rsidRPr="002E7885">
        <w:t xml:space="preserve">The Early Career Award was developed to “honor researchers at an early stage of their careers for their outstanding contributions to knowledge generation, dissemination and application for cross-cultural psychology primarily through research, but also through teaching of cross-cultural psychology and service to the field given the available opportunities” (2022 Constitution). Awardees must be 10 or fewer years out from receiving a doctoral degree and must be a member of the Association at the time of </w:t>
      </w:r>
      <w:r w:rsidRPr="002E7885">
        <w:lastRenderedPageBreak/>
        <w:t xml:space="preserve">nomination. The Committee solicited nominations from the membership via the member distribution list several times and received six nominations. One nominee was not currently, nor ever had been, an IACCP member so was dropped from consideration. </w:t>
      </w:r>
      <w:r w:rsidR="00C30DA7" w:rsidRPr="002E7885">
        <w:t xml:space="preserve">All nominees were very strong. </w:t>
      </w:r>
      <w:r w:rsidRPr="002E7885">
        <w:t xml:space="preserve">A multiple item rating form was developed that included </w:t>
      </w:r>
      <w:r w:rsidR="004C4E3A">
        <w:t>scholarship</w:t>
      </w:r>
      <w:r w:rsidRPr="002E7885">
        <w:t xml:space="preserve"> criteria (research activity, participation </w:t>
      </w:r>
      <w:r w:rsidR="004C4E3A">
        <w:t xml:space="preserve">in </w:t>
      </w:r>
      <w:r w:rsidRPr="002E7885">
        <w:t xml:space="preserve">group international research projects, and importance/recognition for research) and service criteria (formal contributions [e.g., governance; editorships] to IACCP and to the field), </w:t>
      </w:r>
      <w:r w:rsidR="00C30DA7" w:rsidRPr="002E7885">
        <w:t>informal contributions [recognition by peers for leadership, etc.], and tenure in IACCP)</w:t>
      </w:r>
      <w:r w:rsidR="00520828" w:rsidRPr="002E7885">
        <w:t xml:space="preserve">. The ratings were </w:t>
      </w:r>
      <w:proofErr w:type="gramStart"/>
      <w:r w:rsidR="00520828" w:rsidRPr="002E7885">
        <w:t>weighted</w:t>
      </w:r>
      <w:proofErr w:type="gramEnd"/>
      <w:r w:rsidR="00520828" w:rsidRPr="002E7885">
        <w:t xml:space="preserve"> 70% scholarship, 30% service. </w:t>
      </w:r>
    </w:p>
    <w:p w14:paraId="10E1FB74" w14:textId="3B94D6E7" w:rsidR="00D84B90" w:rsidRPr="002E7885" w:rsidRDefault="00D84B90" w:rsidP="000F1192">
      <w:r>
        <w:t xml:space="preserve">The name of this award is changed to honor one of the most senior and eminent cross-cultural psychology scholars, and Past Presidents of IACCP, Prof. Cigdem </w:t>
      </w:r>
      <w:proofErr w:type="spellStart"/>
      <w:r>
        <w:t>Kagitcibasi</w:t>
      </w:r>
      <w:proofErr w:type="spellEnd"/>
      <w:r>
        <w:t xml:space="preserve"> (1940-2017; </w:t>
      </w:r>
      <w:hyperlink r:id="rId8" w:history="1">
        <w:r w:rsidRPr="00D84B90">
          <w:rPr>
            <w:rStyle w:val="Hyperlink"/>
          </w:rPr>
          <w:t>wiki page</w:t>
        </w:r>
      </w:hyperlink>
      <w:r>
        <w:t xml:space="preserve">) to honor her legacy of supporting young scholars all over the world. The decision to change the name has been approved in the Executive Committee Meeting of </w:t>
      </w:r>
      <w:r w:rsidR="00370C19">
        <w:t>November 12, 2025</w:t>
      </w:r>
      <w:r>
        <w:t xml:space="preserve">. </w:t>
      </w:r>
      <w:r w:rsidR="00370C19">
        <w:t>In the years to come (in perpetuity) t</w:t>
      </w:r>
      <w:r>
        <w:t xml:space="preserve">he Award will be supported by Prof. </w:t>
      </w:r>
      <w:proofErr w:type="spellStart"/>
      <w:r>
        <w:t>Kagitcibasi’s</w:t>
      </w:r>
      <w:proofErr w:type="spellEnd"/>
      <w:r>
        <w:t xml:space="preserve"> family as a generous donation. </w:t>
      </w:r>
    </w:p>
    <w:p w14:paraId="20AAF6C9" w14:textId="74A3E959" w:rsidR="00520828" w:rsidRPr="002E7885" w:rsidRDefault="00520828" w:rsidP="002E7885">
      <w:r w:rsidRPr="002E7885">
        <w:t xml:space="preserve">The winner was Alex English. </w:t>
      </w:r>
      <w:r w:rsidR="004C4E3A">
        <w:t>The Committee decided that t</w:t>
      </w:r>
      <w:r w:rsidRPr="002E7885">
        <w:t xml:space="preserve">wo strong </w:t>
      </w:r>
      <w:r w:rsidR="004C4E3A">
        <w:t xml:space="preserve">nominees, </w:t>
      </w:r>
      <w:r w:rsidRPr="002E7885">
        <w:t xml:space="preserve">Lusine Grigoryan and Plamen </w:t>
      </w:r>
      <w:proofErr w:type="spellStart"/>
      <w:r w:rsidRPr="002E7885">
        <w:t>Akaliyski</w:t>
      </w:r>
      <w:proofErr w:type="spellEnd"/>
      <w:r w:rsidR="004C4E3A">
        <w:t>, should be formally recognized a</w:t>
      </w:r>
      <w:r w:rsidR="004127BE">
        <w:t>s</w:t>
      </w:r>
      <w:r w:rsidR="004C4E3A">
        <w:t xml:space="preserve"> runners up. </w:t>
      </w:r>
      <w:r w:rsidR="0031455D">
        <w:t xml:space="preserve">The runners up were encouraged to apply </w:t>
      </w:r>
      <w:r w:rsidR="00A642EE">
        <w:t>in 2028</w:t>
      </w:r>
      <w:r w:rsidR="0031455D">
        <w:t xml:space="preserve">. </w:t>
      </w:r>
      <w:r w:rsidRPr="002E7885">
        <w:t>Dr. English will receive a certificate</w:t>
      </w:r>
      <w:r w:rsidR="00B5344B" w:rsidRPr="002E7885">
        <w:t xml:space="preserve">, </w:t>
      </w:r>
      <w:r w:rsidRPr="002E7885">
        <w:t>$1500 toward travel expenses to Leuven</w:t>
      </w:r>
      <w:r w:rsidR="00B5344B" w:rsidRPr="002E7885">
        <w:t>, free registration, and is invited to present a non-plenary keynote at the Leuven Congress</w:t>
      </w:r>
      <w:r w:rsidRPr="002E7885">
        <w:t>. (See recommendations at the end of this document.)</w:t>
      </w:r>
    </w:p>
    <w:p w14:paraId="21381050" w14:textId="0C355042" w:rsidR="006A7323" w:rsidRPr="00F213C6" w:rsidRDefault="006A7323" w:rsidP="000F1192">
      <w:pPr>
        <w:pStyle w:val="Heading2"/>
      </w:pPr>
      <w:r w:rsidRPr="00F213C6">
        <w:t>Outstanding Service Award</w:t>
      </w:r>
    </w:p>
    <w:p w14:paraId="4BB913AC" w14:textId="1EB5EA68" w:rsidR="006A7323" w:rsidRPr="002E7885" w:rsidRDefault="006A7323" w:rsidP="002E7885">
      <w:r w:rsidRPr="002E7885">
        <w:t>This award was developed in 2022-23</w:t>
      </w:r>
      <w:r w:rsidR="00F02FE5" w:rsidRPr="002E7885">
        <w:t xml:space="preserve"> </w:t>
      </w:r>
      <w:r w:rsidRPr="002E7885">
        <w:t>and first given in Bali in 2024</w:t>
      </w:r>
      <w:r w:rsidR="00520828" w:rsidRPr="002E7885">
        <w:t xml:space="preserve"> to “honor individuals who have made significant contributions to the Association’s organizational goals” (amendment to the 2022 Constitution). It is expressly not for</w:t>
      </w:r>
      <w:r w:rsidR="00EA60DB" w:rsidRPr="002E7885">
        <w:t xml:space="preserve"> recognition of </w:t>
      </w:r>
      <w:r w:rsidR="00F02FE5" w:rsidRPr="002E7885">
        <w:t>scholarship</w:t>
      </w:r>
      <w:r w:rsidR="00EA60DB" w:rsidRPr="002E7885">
        <w:t xml:space="preserve"> or lifetime achievement</w:t>
      </w:r>
      <w:r w:rsidR="00F02FE5" w:rsidRPr="002E7885">
        <w:t xml:space="preserve">, for which we have other awards. Again, the Committee sent out repeated calls for nominations through the distribution list. </w:t>
      </w:r>
      <w:r w:rsidR="00B5344B" w:rsidRPr="002E7885">
        <w:t>One nomination was received: Saba Safdar, for her contribution in developing the EDUCATE program and chairing the committee that has been ambitiously carrying out its mandates. The Committee decided that she was a strong candidate and submitted her to the EC for approval, which was granted. Dr. Safdar will receive a certificate.</w:t>
      </w:r>
    </w:p>
    <w:p w14:paraId="2539779A" w14:textId="2F0620DA" w:rsidR="0013275D" w:rsidRPr="002E7885" w:rsidRDefault="0013275D" w:rsidP="000F1192">
      <w:pPr>
        <w:pStyle w:val="Heading2"/>
      </w:pPr>
      <w:r w:rsidRPr="002E7885">
        <w:t>Recommendations</w:t>
      </w:r>
    </w:p>
    <w:p w14:paraId="2CA8393D" w14:textId="313E94AA" w:rsidR="00737523" w:rsidRDefault="00737523" w:rsidP="00737523">
      <w:pPr>
        <w:pStyle w:val="ListParagraph"/>
        <w:numPr>
          <w:ilvl w:val="0"/>
          <w:numId w:val="1"/>
        </w:numPr>
      </w:pPr>
      <w:r w:rsidRPr="001C7B9F">
        <w:rPr>
          <w:b/>
          <w:bCs/>
        </w:rPr>
        <w:t>For the Honorary Fellow:</w:t>
      </w:r>
      <w:r>
        <w:t xml:space="preserve"> Incorporate text from the 1992 Constitution into the next version of the Constitution to more fully describe the criteria for the honor.</w:t>
      </w:r>
    </w:p>
    <w:p w14:paraId="45117F3C" w14:textId="77777777" w:rsidR="00737523" w:rsidRPr="001C7B9F" w:rsidRDefault="00737523" w:rsidP="00737523">
      <w:pPr>
        <w:pStyle w:val="ListParagraph"/>
        <w:numPr>
          <w:ilvl w:val="0"/>
          <w:numId w:val="1"/>
        </w:numPr>
        <w:rPr>
          <w:b/>
          <w:bCs/>
        </w:rPr>
      </w:pPr>
      <w:r w:rsidRPr="001C7B9F">
        <w:rPr>
          <w:b/>
          <w:bCs/>
        </w:rPr>
        <w:t xml:space="preserve">For the Early Career Award: </w:t>
      </w:r>
    </w:p>
    <w:p w14:paraId="6D8F4AE1" w14:textId="5CFDA7CE" w:rsidR="00737523" w:rsidRDefault="00737523" w:rsidP="00737523">
      <w:pPr>
        <w:pStyle w:val="ListParagraph"/>
        <w:numPr>
          <w:ilvl w:val="1"/>
          <w:numId w:val="1"/>
        </w:numPr>
      </w:pPr>
      <w:r>
        <w:t>In 2026, due to budget restraints, one award was given despite the many strong nominees</w:t>
      </w:r>
      <w:r w:rsidR="00CA7022">
        <w:t xml:space="preserve"> although there is precedent for giving two awards in a single year</w:t>
      </w:r>
      <w:r>
        <w:t>. Consider reducing the size of the monetary reward (in travel reimbursement) so that more than one award can be given. The strongest candidates for this award are usually near the less-than-10-years-since-PhD requirement, so strong nominees may be deprived of the award if only one award is given</w:t>
      </w:r>
      <w:r w:rsidR="00CA7022">
        <w:t xml:space="preserve"> in a year.</w:t>
      </w:r>
    </w:p>
    <w:p w14:paraId="43EAC67C" w14:textId="0A1B7AC2" w:rsidR="00737523" w:rsidRDefault="00737523" w:rsidP="00737523">
      <w:pPr>
        <w:pStyle w:val="ListParagraph"/>
        <w:numPr>
          <w:ilvl w:val="1"/>
          <w:numId w:val="1"/>
        </w:numPr>
      </w:pPr>
      <w:r>
        <w:t>Each time this award is given, the issue of equity in the less-than-10-years-since-PhD requirement</w:t>
      </w:r>
      <w:r>
        <w:rPr>
          <w:rFonts w:hint="eastAsia"/>
          <w:lang w:eastAsia="zh-TW"/>
        </w:rPr>
        <w:t xml:space="preserve"> comes</w:t>
      </w:r>
      <w:r>
        <w:rPr>
          <w:lang w:eastAsia="zh-TW"/>
        </w:rPr>
        <w:t xml:space="preserve"> up: females may be disadvantaged if they give birth during this period, slowing their career progress. The Committee this year chose not to relax the requirement</w:t>
      </w:r>
      <w:r w:rsidR="00C47C5D">
        <w:rPr>
          <w:lang w:eastAsia="zh-TW"/>
        </w:rPr>
        <w:t>, but future committees may choose to do so. The complication is that fathers are often also heavily invested in childcare.</w:t>
      </w:r>
    </w:p>
    <w:p w14:paraId="2B9159F8" w14:textId="0E4B0BAA" w:rsidR="00C47C5D" w:rsidRDefault="00C47C5D" w:rsidP="00C47C5D">
      <w:pPr>
        <w:pStyle w:val="ListParagraph"/>
        <w:numPr>
          <w:ilvl w:val="0"/>
          <w:numId w:val="1"/>
        </w:numPr>
      </w:pPr>
      <w:r w:rsidRPr="001C7B9F">
        <w:rPr>
          <w:b/>
          <w:bCs/>
        </w:rPr>
        <w:t>For the Outstanding Service Award:</w:t>
      </w:r>
      <w:r>
        <w:t xml:space="preserve"> Members may not fully understand the criteria for this award, and/or may not have enough knowledge of Association activities to be familiar with potential nominees. EC members and recent members, and members of the CPC, may be in a better position to make nominations.</w:t>
      </w:r>
    </w:p>
    <w:p w14:paraId="3384F055" w14:textId="33A2C668" w:rsidR="00EA60DB" w:rsidRPr="00C94009" w:rsidRDefault="00C47C5D" w:rsidP="00F851F8">
      <w:pPr>
        <w:pStyle w:val="ListParagraph"/>
        <w:numPr>
          <w:ilvl w:val="0"/>
          <w:numId w:val="1"/>
        </w:numPr>
        <w:rPr>
          <w:rFonts w:ascii="Times New Roman" w:hAnsi="Times New Roman" w:cs="Times New Roman"/>
          <w:sz w:val="22"/>
          <w:szCs w:val="22"/>
        </w:rPr>
      </w:pPr>
      <w:r w:rsidRPr="00C94009">
        <w:rPr>
          <w:b/>
          <w:bCs/>
        </w:rPr>
        <w:lastRenderedPageBreak/>
        <w:t>For the Outstanding Contribution Award:</w:t>
      </w:r>
      <w:r>
        <w:t xml:space="preserve"> Previous Award Committees have also looked at this award and chose not to use it given its vague criteria and overlap with other awards. The Committee this year made the same judgment. We suggest dropping this award from the Constitution. </w:t>
      </w:r>
    </w:p>
    <w:p w14:paraId="67693008" w14:textId="77777777" w:rsidR="006A7323" w:rsidRDefault="006A7323" w:rsidP="00F851F8"/>
    <w:p w14:paraId="3AD07CF3" w14:textId="77777777" w:rsidR="004B0765" w:rsidRDefault="004B0765" w:rsidP="00F851F8"/>
    <w:sectPr w:rsidR="004B07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F044" w14:textId="77777777" w:rsidR="00A85EEC" w:rsidRDefault="00A85EEC" w:rsidP="00BE238C">
      <w:pPr>
        <w:spacing w:before="0"/>
      </w:pPr>
      <w:r>
        <w:separator/>
      </w:r>
    </w:p>
  </w:endnote>
  <w:endnote w:type="continuationSeparator" w:id="0">
    <w:p w14:paraId="10DF4D92" w14:textId="77777777" w:rsidR="00A85EEC" w:rsidRDefault="00A85EEC" w:rsidP="00BE23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A3EC" w14:textId="77777777" w:rsidR="00A85EEC" w:rsidRDefault="00A85EEC" w:rsidP="00BE238C">
      <w:pPr>
        <w:spacing w:before="0"/>
      </w:pPr>
      <w:r>
        <w:separator/>
      </w:r>
    </w:p>
  </w:footnote>
  <w:footnote w:type="continuationSeparator" w:id="0">
    <w:p w14:paraId="2F002B45" w14:textId="77777777" w:rsidR="00A85EEC" w:rsidRDefault="00A85EEC" w:rsidP="00BE23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7593" w14:textId="1BCA916B" w:rsidR="00BE238C" w:rsidRDefault="00BE238C" w:rsidP="00350341">
    <w:pPr>
      <w:tabs>
        <w:tab w:val="right" w:pos="9270"/>
      </w:tabs>
      <w:spacing w:before="0"/>
    </w:pPr>
    <w:r>
      <w:t>Report of the Awards Committee</w:t>
    </w:r>
    <w:r w:rsidR="00350341">
      <w:tab/>
      <w:t>P</w:t>
    </w:r>
    <w:r>
      <w:t xml:space="preserve">age </w:t>
    </w:r>
    <w:r>
      <w:fldChar w:fldCharType="begin"/>
    </w:r>
    <w:r>
      <w:instrText xml:space="preserve"> PAGE </w:instrText>
    </w:r>
    <w:r>
      <w:fldChar w:fldCharType="separate"/>
    </w:r>
    <w:r>
      <w:rPr>
        <w:noProof/>
      </w:rPr>
      <w:t>4</w:t>
    </w:r>
    <w:r>
      <w:fldChar w:fldCharType="end"/>
    </w:r>
    <w:r>
      <w:t xml:space="preserve"> of </w:t>
    </w:r>
    <w:fldSimple w:instr=" NUMPAGES ">
      <w:r>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4F3"/>
    <w:multiLevelType w:val="hybridMultilevel"/>
    <w:tmpl w:val="DA324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20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61"/>
    <w:rsid w:val="0003775E"/>
    <w:rsid w:val="00067DF7"/>
    <w:rsid w:val="000F0006"/>
    <w:rsid w:val="000F1192"/>
    <w:rsid w:val="00111D65"/>
    <w:rsid w:val="0013275D"/>
    <w:rsid w:val="00136E30"/>
    <w:rsid w:val="001C4B2A"/>
    <w:rsid w:val="001C7B9F"/>
    <w:rsid w:val="002E0AFF"/>
    <w:rsid w:val="002E7885"/>
    <w:rsid w:val="0031455D"/>
    <w:rsid w:val="00350341"/>
    <w:rsid w:val="0036793C"/>
    <w:rsid w:val="00370C19"/>
    <w:rsid w:val="00404614"/>
    <w:rsid w:val="004127BE"/>
    <w:rsid w:val="004A0043"/>
    <w:rsid w:val="004A3BC4"/>
    <w:rsid w:val="004B0765"/>
    <w:rsid w:val="004C4E3A"/>
    <w:rsid w:val="00520828"/>
    <w:rsid w:val="00617CDE"/>
    <w:rsid w:val="006A7323"/>
    <w:rsid w:val="00701A5B"/>
    <w:rsid w:val="00737523"/>
    <w:rsid w:val="007E06DE"/>
    <w:rsid w:val="007E3111"/>
    <w:rsid w:val="00A642EE"/>
    <w:rsid w:val="00A65582"/>
    <w:rsid w:val="00A85EEC"/>
    <w:rsid w:val="00B5344B"/>
    <w:rsid w:val="00B60E0F"/>
    <w:rsid w:val="00BE238C"/>
    <w:rsid w:val="00BF57FE"/>
    <w:rsid w:val="00C30DA7"/>
    <w:rsid w:val="00C47C5D"/>
    <w:rsid w:val="00C94009"/>
    <w:rsid w:val="00C962D1"/>
    <w:rsid w:val="00CA7022"/>
    <w:rsid w:val="00D84B90"/>
    <w:rsid w:val="00DD1BD3"/>
    <w:rsid w:val="00E23761"/>
    <w:rsid w:val="00EA60DB"/>
    <w:rsid w:val="00EB30EE"/>
    <w:rsid w:val="00F02FE5"/>
    <w:rsid w:val="00F213C6"/>
    <w:rsid w:val="00F540E3"/>
    <w:rsid w:val="00F778F5"/>
    <w:rsid w:val="00F8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DE0A"/>
  <w15:chartTrackingRefBased/>
  <w15:docId w15:val="{B73746E2-759C-DE49-BCFC-6306FEAD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D1"/>
    <w:pPr>
      <w:spacing w:before="120" w:after="0" w:line="240" w:lineRule="auto"/>
    </w:pPr>
    <w:rPr>
      <w:sz w:val="21"/>
    </w:rPr>
  </w:style>
  <w:style w:type="paragraph" w:styleId="Heading1">
    <w:name w:val="heading 1"/>
    <w:basedOn w:val="Normal"/>
    <w:next w:val="Normal"/>
    <w:link w:val="Heading1Char"/>
    <w:uiPriority w:val="9"/>
    <w:qFormat/>
    <w:rsid w:val="00E23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1192"/>
    <w:pPr>
      <w:keepNext/>
      <w:keepLines/>
      <w:spacing w:before="160" w:after="8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23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7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7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7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7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119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23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761"/>
    <w:rPr>
      <w:rFonts w:eastAsiaTheme="majorEastAsia" w:cstheme="majorBidi"/>
      <w:color w:val="272727" w:themeColor="text1" w:themeTint="D8"/>
    </w:rPr>
  </w:style>
  <w:style w:type="paragraph" w:styleId="Title">
    <w:name w:val="Title"/>
    <w:basedOn w:val="Normal"/>
    <w:next w:val="Normal"/>
    <w:link w:val="TitleChar"/>
    <w:uiPriority w:val="10"/>
    <w:qFormat/>
    <w:rsid w:val="00E237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761"/>
    <w:pPr>
      <w:spacing w:before="160"/>
      <w:jc w:val="center"/>
    </w:pPr>
    <w:rPr>
      <w:i/>
      <w:iCs/>
      <w:color w:val="404040" w:themeColor="text1" w:themeTint="BF"/>
    </w:rPr>
  </w:style>
  <w:style w:type="character" w:customStyle="1" w:styleId="QuoteChar">
    <w:name w:val="Quote Char"/>
    <w:basedOn w:val="DefaultParagraphFont"/>
    <w:link w:val="Quote"/>
    <w:uiPriority w:val="29"/>
    <w:rsid w:val="00E23761"/>
    <w:rPr>
      <w:i/>
      <w:iCs/>
      <w:color w:val="404040" w:themeColor="text1" w:themeTint="BF"/>
    </w:rPr>
  </w:style>
  <w:style w:type="paragraph" w:styleId="ListParagraph">
    <w:name w:val="List Paragraph"/>
    <w:basedOn w:val="Normal"/>
    <w:uiPriority w:val="34"/>
    <w:qFormat/>
    <w:rsid w:val="00A65582"/>
    <w:pPr>
      <w:ind w:left="720"/>
      <w:contextualSpacing/>
    </w:pPr>
  </w:style>
  <w:style w:type="character" w:styleId="IntenseEmphasis">
    <w:name w:val="Intense Emphasis"/>
    <w:basedOn w:val="DefaultParagraphFont"/>
    <w:uiPriority w:val="21"/>
    <w:qFormat/>
    <w:rsid w:val="00E23761"/>
    <w:rPr>
      <w:i/>
      <w:iCs/>
      <w:color w:val="0F4761" w:themeColor="accent1" w:themeShade="BF"/>
    </w:rPr>
  </w:style>
  <w:style w:type="paragraph" w:styleId="IntenseQuote">
    <w:name w:val="Intense Quote"/>
    <w:basedOn w:val="Normal"/>
    <w:next w:val="Normal"/>
    <w:link w:val="IntenseQuoteChar"/>
    <w:uiPriority w:val="30"/>
    <w:qFormat/>
    <w:rsid w:val="00E23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61"/>
    <w:rPr>
      <w:i/>
      <w:iCs/>
      <w:color w:val="0F4761" w:themeColor="accent1" w:themeShade="BF"/>
    </w:rPr>
  </w:style>
  <w:style w:type="character" w:styleId="IntenseReference">
    <w:name w:val="Intense Reference"/>
    <w:basedOn w:val="DefaultParagraphFont"/>
    <w:uiPriority w:val="32"/>
    <w:qFormat/>
    <w:rsid w:val="00E23761"/>
    <w:rPr>
      <w:b/>
      <w:bCs/>
      <w:smallCaps/>
      <w:color w:val="0F4761" w:themeColor="accent1" w:themeShade="BF"/>
      <w:spacing w:val="5"/>
    </w:rPr>
  </w:style>
  <w:style w:type="paragraph" w:styleId="Header">
    <w:name w:val="header"/>
    <w:basedOn w:val="Normal"/>
    <w:link w:val="HeaderChar"/>
    <w:uiPriority w:val="99"/>
    <w:unhideWhenUsed/>
    <w:rsid w:val="00BE238C"/>
    <w:pPr>
      <w:tabs>
        <w:tab w:val="center" w:pos="4680"/>
        <w:tab w:val="right" w:pos="9360"/>
      </w:tabs>
      <w:spacing w:before="0"/>
    </w:pPr>
  </w:style>
  <w:style w:type="character" w:customStyle="1" w:styleId="HeaderChar">
    <w:name w:val="Header Char"/>
    <w:basedOn w:val="DefaultParagraphFont"/>
    <w:link w:val="Header"/>
    <w:uiPriority w:val="99"/>
    <w:rsid w:val="00BE238C"/>
  </w:style>
  <w:style w:type="paragraph" w:styleId="Footer">
    <w:name w:val="footer"/>
    <w:basedOn w:val="Normal"/>
    <w:link w:val="FooterChar"/>
    <w:uiPriority w:val="99"/>
    <w:unhideWhenUsed/>
    <w:rsid w:val="00BE238C"/>
    <w:pPr>
      <w:tabs>
        <w:tab w:val="center" w:pos="4680"/>
        <w:tab w:val="right" w:pos="9360"/>
      </w:tabs>
      <w:spacing w:before="0"/>
    </w:pPr>
  </w:style>
  <w:style w:type="character" w:customStyle="1" w:styleId="FooterChar">
    <w:name w:val="Footer Char"/>
    <w:basedOn w:val="DefaultParagraphFont"/>
    <w:link w:val="Footer"/>
    <w:uiPriority w:val="99"/>
    <w:rsid w:val="00BE238C"/>
  </w:style>
  <w:style w:type="character" w:styleId="Hyperlink">
    <w:name w:val="Hyperlink"/>
    <w:basedOn w:val="DefaultParagraphFont"/>
    <w:uiPriority w:val="99"/>
    <w:unhideWhenUsed/>
    <w:rsid w:val="00D84B90"/>
    <w:rPr>
      <w:color w:val="467886" w:themeColor="hyperlink"/>
      <w:u w:val="single"/>
    </w:rPr>
  </w:style>
  <w:style w:type="character" w:styleId="UnresolvedMention">
    <w:name w:val="Unresolved Mention"/>
    <w:basedOn w:val="DefaultParagraphFont"/>
    <w:uiPriority w:val="99"/>
    <w:semiHidden/>
    <w:unhideWhenUsed/>
    <w:rsid w:val="00D84B90"/>
    <w:rPr>
      <w:color w:val="605E5C"/>
      <w:shd w:val="clear" w:color="auto" w:fill="E1DFDD"/>
    </w:rPr>
  </w:style>
  <w:style w:type="character" w:styleId="FollowedHyperlink">
    <w:name w:val="FollowedHyperlink"/>
    <w:basedOn w:val="DefaultParagraphFont"/>
    <w:uiPriority w:val="99"/>
    <w:semiHidden/>
    <w:unhideWhenUsed/>
    <w:rsid w:val="00D84B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3%87i%C4%9Fdem_Ka%C4%9F%C4%B1t%C3%A7%C4%B1ba%C5%9F%C4%B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Gabrenya</dc:creator>
  <cp:keywords/>
  <dc:description/>
  <cp:lastModifiedBy>Zeynep Aycan</cp:lastModifiedBy>
  <cp:revision>4</cp:revision>
  <dcterms:created xsi:type="dcterms:W3CDTF">2026-07-04T10:57:00Z</dcterms:created>
  <dcterms:modified xsi:type="dcterms:W3CDTF">2026-07-06T11:58:00Z</dcterms:modified>
</cp:coreProperties>
</file>