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4" w:type="dxa"/>
        <w:jc w:val="center"/>
        <w:tblLayout w:type="fixed"/>
        <w:tblLook w:val="04A0" w:firstRow="1" w:lastRow="0" w:firstColumn="1" w:lastColumn="0" w:noHBand="0" w:noVBand="1"/>
      </w:tblPr>
      <w:tblGrid>
        <w:gridCol w:w="10454"/>
      </w:tblGrid>
      <w:tr w:rsidR="002F49D6" w14:paraId="37989CED" w14:textId="77777777">
        <w:trPr>
          <w:jc w:val="center"/>
        </w:trPr>
        <w:tc>
          <w:tcPr>
            <w:tcW w:w="10454" w:type="dxa"/>
            <w:tcBorders>
              <w:top w:val="single" w:sz="8" w:space="0" w:color="D7D7D7"/>
              <w:left w:val="single" w:sz="8" w:space="0" w:color="D7D7D7"/>
              <w:bottom w:val="single" w:sz="8" w:space="0" w:color="D7D7D7"/>
              <w:right w:val="single" w:sz="8" w:space="0" w:color="D7D7D7"/>
            </w:tcBorders>
            <w:shd w:val="clear" w:color="auto" w:fill="FFFFFF"/>
            <w:tcMar>
              <w:top w:w="90" w:type="dxa"/>
              <w:left w:w="105" w:type="dxa"/>
              <w:bottom w:w="90" w:type="dxa"/>
              <w:right w:w="105" w:type="dxa"/>
            </w:tcMar>
          </w:tcPr>
          <w:p w14:paraId="47F10B76" w14:textId="77777777" w:rsidR="002F49D6" w:rsidRDefault="00F173CB">
            <w:r>
              <w:rPr>
                <w:b/>
                <w:sz w:val="23"/>
              </w:rPr>
              <w:t>Schedule Early / Capacity</w:t>
            </w:r>
          </w:p>
          <w:p w14:paraId="05518EAE" w14:textId="77777777" w:rsidR="002F49D6" w:rsidRDefault="00F173CB">
            <w:r>
              <w:rPr>
                <w:i/>
                <w:color w:val="666666"/>
                <w:sz w:val="14"/>
              </w:rPr>
              <w:t>Timing: Late September-November  |  Status: POTENTIAL MARKETING / REVIEW</w:t>
            </w:r>
          </w:p>
          <w:p w14:paraId="24DB5067" w14:textId="77777777" w:rsidR="002F49D6" w:rsidRDefault="00F173CB">
            <w:r>
              <w:rPr>
                <w:b/>
                <w:color w:val="3F7628"/>
                <w:sz w:val="13"/>
              </w:rPr>
              <w:t>GRAPHIC HEADLINE</w:t>
            </w:r>
          </w:p>
          <w:p w14:paraId="0CA832D2" w14:textId="77777777" w:rsidR="002F49D6" w:rsidRDefault="00F173CB">
            <w:r>
              <w:rPr>
                <w:sz w:val="21"/>
              </w:rPr>
              <w:t>AEP APPOINTMENTS FILL QUICKLY</w:t>
            </w:r>
          </w:p>
          <w:p w14:paraId="2BB26CFE" w14:textId="77777777" w:rsidR="002F49D6" w:rsidRDefault="00F173CB">
            <w:r>
              <w:rPr>
                <w:b/>
                <w:color w:val="3F7628"/>
                <w:sz w:val="13"/>
              </w:rPr>
              <w:t>CAPTION</w:t>
            </w:r>
          </w:p>
          <w:p w14:paraId="770C29C8" w14:textId="77777777" w:rsidR="002F49D6" w:rsidRDefault="00F173CB">
            <w:r>
              <w:rPr>
                <w:sz w:val="16"/>
              </w:rPr>
              <w:t>A complete Medicare review takes preparation. Scheduling early gives your agent time to review prescriptions, providers, pharmacies, and plan details before the conversation. Waiting until the final days may limit appointment availability.</w:t>
            </w:r>
          </w:p>
          <w:p w14:paraId="28ABD1DF" w14:textId="77777777" w:rsidR="002F49D6" w:rsidRDefault="00F173CB">
            <w:r>
              <w:rPr>
                <w:b/>
                <w:color w:val="3F7628"/>
                <w:sz w:val="13"/>
              </w:rPr>
              <w:t>CALL TO ACTION</w:t>
            </w:r>
          </w:p>
          <w:p w14:paraId="629F275C" w14:textId="77777777" w:rsidR="002F49D6" w:rsidRDefault="00F173CB">
            <w:r>
              <w:rPr>
                <w:sz w:val="16"/>
              </w:rPr>
              <w:t xml:space="preserve">Reserve a time: </w:t>
            </w:r>
            <w:r>
              <w:rPr>
                <w:b/>
                <w:color w:val="3F7628"/>
                <w:sz w:val="16"/>
                <w:shd w:val="clear" w:color="auto" w:fill="EAF3E5"/>
              </w:rPr>
              <w:t>[[SCHEDULING LINK]]</w:t>
            </w:r>
            <w:r>
              <w:rPr>
                <w:sz w:val="16"/>
              </w:rPr>
              <w:t xml:space="preserve"> or call </w:t>
            </w:r>
            <w:r>
              <w:rPr>
                <w:b/>
                <w:color w:val="3F7628"/>
                <w:sz w:val="16"/>
                <w:shd w:val="clear" w:color="auto" w:fill="EAF3E5"/>
              </w:rPr>
              <w:t>[[PHONE]]</w:t>
            </w:r>
            <w:r>
              <w:rPr>
                <w:sz w:val="16"/>
              </w:rPr>
              <w:t>.</w:t>
            </w:r>
          </w:p>
          <w:p w14:paraId="0EB5DBFA" w14:textId="77777777" w:rsidR="002F49D6" w:rsidRDefault="00F173CB">
            <w:r>
              <w:rPr>
                <w:b/>
                <w:color w:val="3F7628"/>
                <w:sz w:val="13"/>
              </w:rPr>
              <w:t>HASHTAGS</w:t>
            </w:r>
          </w:p>
          <w:p w14:paraId="71C4BA58" w14:textId="77777777" w:rsidR="002F49D6" w:rsidRDefault="00F173CB">
            <w:r>
              <w:rPr>
                <w:b/>
                <w:color w:val="3F7628"/>
                <w:sz w:val="15"/>
                <w:shd w:val="clear" w:color="auto" w:fill="EAF3E5"/>
              </w:rPr>
              <w:t>[[LOCAL HASHTAGS]]</w:t>
            </w:r>
            <w:r>
              <w:rPr>
                <w:sz w:val="15"/>
              </w:rPr>
              <w:t xml:space="preserve"> #AEP #MedicareAppointment #PlanAhead</w:t>
            </w:r>
          </w:p>
          <w:p w14:paraId="232DA879" w14:textId="77777777" w:rsidR="002F49D6" w:rsidRDefault="00F173CB">
            <w:r>
              <w:rPr>
                <w:b/>
                <w:color w:val="3F7628"/>
                <w:sz w:val="13"/>
              </w:rPr>
              <w:t>ALT TEXT</w:t>
            </w:r>
          </w:p>
          <w:p w14:paraId="29A4F004" w14:textId="77777777" w:rsidR="002F49D6" w:rsidRDefault="00F173CB">
            <w:r>
              <w:rPr>
                <w:color w:val="666666"/>
                <w:sz w:val="14"/>
              </w:rPr>
              <w:t>Calendar with several appointment blocks filled and a QR code area.</w:t>
            </w:r>
          </w:p>
        </w:tc>
      </w:tr>
    </w:tbl>
    <w:p w14:paraId="74C8F0E8" w14:textId="227F78CA" w:rsidR="002F49D6" w:rsidRDefault="002F49D6">
      <w:pPr>
        <w:pStyle w:val="FinePrint"/>
        <w:spacing w:before="80" w:after="0"/>
      </w:pPr>
    </w:p>
    <w:sectPr w:rsidR="002F49D6" w:rsidSect="00034616">
      <w:headerReference w:type="default" r:id="rId8"/>
      <w:footerReference w:type="default" r:id="rId9"/>
      <w:pgSz w:w="12240" w:h="15840"/>
      <w:pgMar w:top="749" w:right="893" w:bottom="792" w:left="893" w:header="288"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320F" w14:textId="77777777" w:rsidR="00F173CB" w:rsidRDefault="00F173CB">
      <w:pPr>
        <w:spacing w:after="0" w:line="240" w:lineRule="auto"/>
      </w:pPr>
      <w:r>
        <w:separator/>
      </w:r>
    </w:p>
  </w:endnote>
  <w:endnote w:type="continuationSeparator" w:id="0">
    <w:p w14:paraId="0D5A8F39" w14:textId="77777777" w:rsidR="00F173CB" w:rsidRDefault="00F17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73AE" w14:textId="77777777" w:rsidR="002F49D6" w:rsidRDefault="00F173CB">
    <w:pPr>
      <w:pStyle w:val="Footer"/>
    </w:pPr>
    <w:r>
      <w:rPr>
        <w:color w:val="666666"/>
        <w:sz w:val="13"/>
      </w:rPr>
      <w:t>Agent-editable templates | Confirm current carrier, FMO, CMS, FCC, FTC, and state requirements before use.</w:t>
    </w:r>
  </w:p>
  <w:tbl>
    <w:tblPr>
      <w:tblW w:w="0" w:type="auto"/>
      <w:jc w:val="center"/>
      <w:tblLook w:val="04A0" w:firstRow="1" w:lastRow="0" w:firstColumn="1" w:lastColumn="0" w:noHBand="0" w:noVBand="1"/>
    </w:tblPr>
    <w:tblGrid>
      <w:gridCol w:w="5220"/>
      <w:gridCol w:w="5220"/>
    </w:tblGrid>
    <w:tr w:rsidR="002F49D6" w14:paraId="6D023B53" w14:textId="77777777">
      <w:trPr>
        <w:jc w:val="center"/>
      </w:trPr>
      <w:tc>
        <w:tcPr>
          <w:tcW w:w="5220" w:type="dxa"/>
          <w:tcBorders>
            <w:top w:val="nil"/>
            <w:left w:val="nil"/>
            <w:bottom w:val="nil"/>
            <w:right w:val="nil"/>
          </w:tcBorders>
        </w:tcPr>
        <w:p w14:paraId="45EABA32" w14:textId="77777777" w:rsidR="002F49D6" w:rsidRDefault="00F173CB">
          <w:r>
            <w:rPr>
              <w:color w:val="666666"/>
              <w:sz w:val="13"/>
            </w:rPr>
            <w:t>Current as of June 17, 2026</w:t>
          </w:r>
        </w:p>
      </w:tc>
      <w:tc>
        <w:tcPr>
          <w:tcW w:w="5220" w:type="dxa"/>
          <w:tcBorders>
            <w:top w:val="nil"/>
            <w:left w:val="nil"/>
            <w:bottom w:val="nil"/>
            <w:right w:val="nil"/>
          </w:tcBorders>
        </w:tcPr>
        <w:p w14:paraId="58F5E941" w14:textId="77777777" w:rsidR="002F49D6" w:rsidRDefault="00F173CB">
          <w:pPr>
            <w:jc w:val="right"/>
          </w:pPr>
          <w:r>
            <w:fldChar w:fldCharType="begin"/>
          </w:r>
          <w:r>
            <w:instrText xml:space="preserve"> PAGE </w:instrTex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55C4" w14:textId="77777777" w:rsidR="00F173CB" w:rsidRDefault="00F173CB">
      <w:pPr>
        <w:spacing w:after="0" w:line="240" w:lineRule="auto"/>
      </w:pPr>
      <w:r>
        <w:separator/>
      </w:r>
    </w:p>
  </w:footnote>
  <w:footnote w:type="continuationSeparator" w:id="0">
    <w:p w14:paraId="4932A94C" w14:textId="77777777" w:rsidR="00F173CB" w:rsidRDefault="00F17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F5D4" w14:textId="77777777" w:rsidR="002F49D6" w:rsidRDefault="00F173CB">
    <w:pPr>
      <w:pStyle w:val="Header"/>
      <w:jc w:val="right"/>
    </w:pPr>
    <w:r>
      <w:rPr>
        <w:b/>
        <w:color w:val="3F7628"/>
        <w:sz w:val="14"/>
      </w:rPr>
      <w:t>RICK YOUNG INSURANCE SERVICES  |  2027 AEP MARKETING TEMPLATE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9258462">
    <w:abstractNumId w:val="8"/>
  </w:num>
  <w:num w:numId="2" w16cid:durableId="430128104">
    <w:abstractNumId w:val="6"/>
  </w:num>
  <w:num w:numId="3" w16cid:durableId="1533834729">
    <w:abstractNumId w:val="5"/>
  </w:num>
  <w:num w:numId="4" w16cid:durableId="256138183">
    <w:abstractNumId w:val="4"/>
  </w:num>
  <w:num w:numId="5" w16cid:durableId="2122189241">
    <w:abstractNumId w:val="7"/>
  </w:num>
  <w:num w:numId="6" w16cid:durableId="1617176212">
    <w:abstractNumId w:val="3"/>
  </w:num>
  <w:num w:numId="7" w16cid:durableId="1511481022">
    <w:abstractNumId w:val="2"/>
  </w:num>
  <w:num w:numId="8" w16cid:durableId="1446845184">
    <w:abstractNumId w:val="1"/>
  </w:num>
  <w:num w:numId="9" w16cid:durableId="18390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49D6"/>
    <w:rsid w:val="00326F90"/>
    <w:rsid w:val="007561A3"/>
    <w:rsid w:val="00AA1D8D"/>
    <w:rsid w:val="00AA7BA2"/>
    <w:rsid w:val="00B47730"/>
    <w:rsid w:val="00CB0664"/>
    <w:rsid w:val="00F173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1216E10-BCBB-4773-AF7C-E4BCC55D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52" w:lineRule="auto"/>
    </w:pPr>
    <w:rPr>
      <w:rFonts w:ascii="Arial" w:eastAsia="Arial" w:hAnsi="Arial"/>
      <w:color w:val="1D1D1F"/>
      <w:sz w:val="18"/>
    </w:rPr>
  </w:style>
  <w:style w:type="paragraph" w:styleId="Heading1">
    <w:name w:val="heading 1"/>
    <w:basedOn w:val="Normal"/>
    <w:next w:val="Normal"/>
    <w:link w:val="Heading1Char"/>
    <w:uiPriority w:val="9"/>
    <w:qFormat/>
    <w:rsid w:val="00FC693F"/>
    <w:pPr>
      <w:keepNext/>
      <w:keepLines/>
      <w:spacing w:before="40" w:after="12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FC693F"/>
    <w:pPr>
      <w:keepNext/>
      <w:keepLines/>
      <w:spacing w:before="80"/>
      <w:outlineLvl w:val="1"/>
    </w:pPr>
    <w:rPr>
      <w:rFonts w:asciiTheme="majorHAnsi" w:eastAsiaTheme="majorEastAsia" w:hAnsiTheme="majorHAnsi" w:cstheme="majorBidi"/>
      <w:b/>
      <w:bCs/>
      <w:color w:val="3F7628"/>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3F7628"/>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40" w:line="245" w:lineRule="auto"/>
    </w:pPr>
    <w:rPr>
      <w:rFonts w:ascii="Arial" w:eastAsia="Arial" w:hAnsi="Arial"/>
      <w:color w:val="666666"/>
      <w:sz w:val="15"/>
    </w:rPr>
  </w:style>
  <w:style w:type="paragraph" w:customStyle="1" w:styleId="TemplateBody">
    <w:name w:val="Template Body"/>
    <w:pPr>
      <w:spacing w:after="40" w:line="245" w:lineRule="auto"/>
    </w:pPr>
    <w:rPr>
      <w:rFonts w:ascii="Arial" w:eastAsia="Arial" w:hAnsi="Arial"/>
      <w:color w:val="1D1D1F"/>
      <w:sz w:val="18"/>
    </w:rPr>
  </w:style>
  <w:style w:type="paragraph" w:customStyle="1" w:styleId="TemplateLabel">
    <w:name w:val="Template Label"/>
    <w:pPr>
      <w:spacing w:after="40" w:line="245" w:lineRule="auto"/>
    </w:pPr>
    <w:rPr>
      <w:rFonts w:ascii="Arial" w:eastAsia="Arial" w:hAnsi="Arial"/>
      <w:b/>
      <w:color w:val="FFFFFF"/>
      <w:sz w:val="14"/>
    </w:rPr>
  </w:style>
  <w:style w:type="paragraph" w:customStyle="1" w:styleId="CardTitle">
    <w:name w:val="Card Title"/>
    <w:pPr>
      <w:spacing w:after="40" w:line="245" w:lineRule="auto"/>
    </w:pPr>
    <w:rPr>
      <w:rFonts w:ascii="Arial" w:eastAsia="Arial" w:hAnsi="Arial"/>
      <w:b/>
      <w:color w:val="1D1D1F"/>
    </w:rPr>
  </w:style>
  <w:style w:type="paragraph" w:customStyle="1" w:styleId="FinePrint">
    <w:name w:val="Fine Print"/>
    <w:pPr>
      <w:spacing w:after="40" w:line="245" w:lineRule="auto"/>
    </w:pPr>
    <w:rPr>
      <w:rFonts w:ascii="Arial" w:eastAsia="Arial" w:hAnsi="Arial"/>
      <w:color w:val="666666"/>
      <w:sz w:val="13"/>
    </w:rPr>
  </w:style>
  <w:style w:type="paragraph" w:customStyle="1" w:styleId="LargeHeadline">
    <w:name w:val="Large Headline"/>
    <w:pPr>
      <w:spacing w:after="40" w:line="245" w:lineRule="auto"/>
    </w:pPr>
    <w:rPr>
      <w:rFonts w:ascii="Arial" w:eastAsia="Arial" w:hAnsi="Arial"/>
      <w:b/>
      <w:color w:val="1D1D1F"/>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AEP Template 31 - Schedule Early / Capacity</dc:title>
  <dc:subject>Editable 2027 AEP agent marketing template</dc:subject>
  <dc:creator>Rick Young Insurance Services</dc:creator>
  <cp:keywords>2027 AEP, Medicare, marketing template, agent</cp:keywords>
  <dc:description>generated by python-docx</dc:description>
  <cp:lastModifiedBy>Dustin VanDuine</cp:lastModifiedBy>
  <cp:revision>2</cp:revision>
  <dcterms:created xsi:type="dcterms:W3CDTF">2013-12-23T23:15:00Z</dcterms:created>
  <dcterms:modified xsi:type="dcterms:W3CDTF">2026-06-17T21:51:00Z</dcterms:modified>
  <cp:category/>
</cp:coreProperties>
</file>