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C7" w:rsidRDefault="0019730F" w:rsidP="00361E16">
      <w:pPr>
        <w:pStyle w:val="Title"/>
      </w:pPr>
      <w:r>
        <w:t xml:space="preserve">Preparing </w:t>
      </w:r>
      <w:r w:rsidR="008D7BC7">
        <w:t>Wildlife Records for MapMate:</w:t>
      </w:r>
    </w:p>
    <w:p w:rsidR="00D751DD" w:rsidRDefault="008D7BC7" w:rsidP="00361E16">
      <w:pPr>
        <w:pStyle w:val="Title"/>
      </w:pPr>
      <w:r>
        <w:t xml:space="preserve">A </w:t>
      </w:r>
      <w:r w:rsidR="00361E16">
        <w:t>Data Entry Form for Excel</w:t>
      </w:r>
      <w:r w:rsidR="0019202A">
        <w:t xml:space="preserve"> – version </w:t>
      </w:r>
      <w:r w:rsidR="00883DA7">
        <w:t>2.33</w:t>
      </w:r>
    </w:p>
    <w:p w:rsidR="00C86A89" w:rsidRDefault="00361E16" w:rsidP="00361E16">
      <w:r>
        <w:t>Purpose</w:t>
      </w:r>
      <w:r w:rsidR="00C86A89">
        <w:t>s</w:t>
      </w:r>
      <w:r>
        <w:t xml:space="preserve">: </w:t>
      </w:r>
    </w:p>
    <w:p w:rsidR="00361E16" w:rsidRDefault="00C86A89" w:rsidP="00C86A89">
      <w:pPr>
        <w:pStyle w:val="ListParagraph"/>
        <w:numPr>
          <w:ilvl w:val="0"/>
          <w:numId w:val="10"/>
        </w:numPr>
      </w:pPr>
      <w:r>
        <w:t>T</w:t>
      </w:r>
      <w:r w:rsidR="00361E16">
        <w:t xml:space="preserve">o allow Excel users to prepare wildlife records </w:t>
      </w:r>
      <w:r w:rsidR="008D7BC7">
        <w:t xml:space="preserve">which are validated </w:t>
      </w:r>
      <w:r w:rsidR="00361E16">
        <w:t xml:space="preserve">for import into the MapMate recording </w:t>
      </w:r>
      <w:proofErr w:type="gramStart"/>
      <w:r w:rsidR="00361E16">
        <w:t>software.</w:t>
      </w:r>
      <w:proofErr w:type="gramEnd"/>
      <w:r w:rsidR="00B66575">
        <w:t xml:space="preserve"> </w:t>
      </w:r>
      <w:r w:rsidR="008D7BC7">
        <w:t>This</w:t>
      </w:r>
      <w:r w:rsidR="0019730F">
        <w:t xml:space="preserve"> may be particularly useful where wildlife recorders need to submit large numbers of records to hard-pressed County Recorders</w:t>
      </w:r>
      <w:r>
        <w:t>.</w:t>
      </w:r>
    </w:p>
    <w:p w:rsidR="00C86A89" w:rsidRDefault="00C86A89" w:rsidP="00C86A89">
      <w:pPr>
        <w:pStyle w:val="ListParagraph"/>
        <w:numPr>
          <w:ilvl w:val="0"/>
          <w:numId w:val="10"/>
        </w:numPr>
      </w:pPr>
      <w:r>
        <w:t xml:space="preserve">To allow MapMate users to </w:t>
      </w:r>
      <w:r w:rsidR="0058190D">
        <w:t>validate</w:t>
      </w:r>
      <w:r>
        <w:t xml:space="preserve"> data </w:t>
      </w:r>
      <w:r w:rsidR="0058190D">
        <w:t>before</w:t>
      </w:r>
      <w:r>
        <w:t xml:space="preserve"> import into MapMate.</w:t>
      </w:r>
    </w:p>
    <w:p w:rsidR="00361E16" w:rsidRDefault="00C86A89" w:rsidP="00361E16">
      <w:r>
        <w:t>The</w:t>
      </w:r>
      <w:r w:rsidR="00361E16">
        <w:t xml:space="preserve"> form can be used in two ways:</w:t>
      </w:r>
    </w:p>
    <w:p w:rsidR="00361E16" w:rsidRDefault="00361E16" w:rsidP="00361E16">
      <w:pPr>
        <w:pStyle w:val="ListParagraph"/>
        <w:numPr>
          <w:ilvl w:val="0"/>
          <w:numId w:val="1"/>
        </w:numPr>
      </w:pPr>
      <w:r>
        <w:t xml:space="preserve">to identify and correct errors on records that have </w:t>
      </w:r>
      <w:r w:rsidR="0058190D">
        <w:t>already</w:t>
      </w:r>
      <w:r>
        <w:t xml:space="preserve"> been typed into Excel;</w:t>
      </w:r>
    </w:p>
    <w:p w:rsidR="00361E16" w:rsidRDefault="00361E16" w:rsidP="00361E16">
      <w:pPr>
        <w:pStyle w:val="ListParagraph"/>
        <w:numPr>
          <w:ilvl w:val="0"/>
          <w:numId w:val="1"/>
        </w:numPr>
      </w:pPr>
      <w:proofErr w:type="gramStart"/>
      <w:r>
        <w:t>to</w:t>
      </w:r>
      <w:proofErr w:type="gramEnd"/>
      <w:r>
        <w:t xml:space="preserve"> check and correct </w:t>
      </w:r>
      <w:r w:rsidR="00957C87">
        <w:t>records</w:t>
      </w:r>
      <w:r>
        <w:t xml:space="preserve"> as </w:t>
      </w:r>
      <w:r w:rsidR="00957C87">
        <w:t>they are</w:t>
      </w:r>
      <w:r>
        <w:t xml:space="preserve"> typed into an Excel spreadsheet. </w:t>
      </w:r>
    </w:p>
    <w:p w:rsidR="00081FD2" w:rsidRDefault="00F20754" w:rsidP="00081FD2">
      <w:pPr>
        <w:pStyle w:val="Heading1"/>
      </w:pPr>
      <w:r>
        <w:t>Starting</w:t>
      </w:r>
      <w:r w:rsidR="00081FD2">
        <w:t xml:space="preserve"> the form</w:t>
      </w:r>
    </w:p>
    <w:p w:rsidR="00081FD2" w:rsidRDefault="00081FD2" w:rsidP="00081FD2">
      <w:r>
        <w:t xml:space="preserve">Save the </w:t>
      </w:r>
      <w:r w:rsidR="00E164DB">
        <w:t>Excel file</w:t>
      </w:r>
      <w:r>
        <w:t xml:space="preserve"> onto your computer</w:t>
      </w:r>
      <w:r w:rsidR="00B66575">
        <w:t xml:space="preserve">. </w:t>
      </w:r>
      <w:r>
        <w:t>It is available either from an Excel 2007 macro-enabled spreadsheet (MapMate Entry Form</w:t>
      </w:r>
      <w:r w:rsidR="00E1446D">
        <w:t xml:space="preserve"> v</w:t>
      </w:r>
      <w:r w:rsidR="00883DA7">
        <w:t>2.33</w:t>
      </w:r>
      <w:r w:rsidR="00B6584E">
        <w:t>.</w:t>
      </w:r>
      <w:r>
        <w:t>xlsm) or an Excel 1997-2003 compatible spreadsheet (MapMate Entry Form</w:t>
      </w:r>
      <w:r w:rsidR="00E1446D">
        <w:t xml:space="preserve"> v</w:t>
      </w:r>
      <w:r w:rsidR="00883DA7">
        <w:t>2.33</w:t>
      </w:r>
      <w:r w:rsidR="00B6584E">
        <w:t>.</w:t>
      </w:r>
      <w:r>
        <w:t>xls).</w:t>
      </w:r>
      <w:r w:rsidR="00B66575">
        <w:t xml:space="preserve"> </w:t>
      </w:r>
      <w:r>
        <w:t xml:space="preserve">Either way you will have to </w:t>
      </w:r>
      <w:r w:rsidR="004B5251">
        <w:t>“</w:t>
      </w:r>
      <w:r>
        <w:t>allow macros</w:t>
      </w:r>
      <w:r w:rsidR="004B5251">
        <w:t>” (allowing the background code to run)</w:t>
      </w:r>
      <w:r>
        <w:t xml:space="preserve"> with this spreadsheet in order to use the form.</w:t>
      </w:r>
      <w:r w:rsidR="00B66575">
        <w:t xml:space="preserve"> </w:t>
      </w:r>
      <w:r>
        <w:t>Details of how to do this vary with different versions of Excel and Windows</w:t>
      </w:r>
      <w:r w:rsidR="004B5251">
        <w:t xml:space="preserve">, but you will usually be prompted </w:t>
      </w:r>
      <w:r w:rsidR="008D7BC7">
        <w:t>when necessary</w:t>
      </w:r>
      <w:r>
        <w:t>.</w:t>
      </w:r>
    </w:p>
    <w:p w:rsidR="00081FD2" w:rsidRDefault="00081FD2" w:rsidP="00081FD2">
      <w:r>
        <w:t xml:space="preserve">You should store your original </w:t>
      </w:r>
      <w:r w:rsidR="00C2423C">
        <w:t xml:space="preserve">file </w:t>
      </w:r>
      <w:r>
        <w:t>as a backup and work with a copy saved with a different name.</w:t>
      </w:r>
      <w:r w:rsidR="00B66575">
        <w:t xml:space="preserve"> </w:t>
      </w:r>
      <w:r w:rsidR="00CD46EB">
        <w:t>The first worksheet on the file is</w:t>
      </w:r>
      <w:r w:rsidR="004B5251">
        <w:t xml:space="preserve"> called “</w:t>
      </w:r>
      <w:r w:rsidR="00DD2563">
        <w:t>Lists”; this is</w:t>
      </w:r>
      <w:r w:rsidR="004B5251">
        <w:t xml:space="preserve"> needed for the form to work</w:t>
      </w:r>
      <w:r w:rsidR="00CD46EB">
        <w:t xml:space="preserve"> and must not be deleted.</w:t>
      </w:r>
      <w:r w:rsidR="00B66575">
        <w:t xml:space="preserve"> </w:t>
      </w:r>
      <w:r w:rsidR="00CD46EB">
        <w:t>The file will open on</w:t>
      </w:r>
      <w:r w:rsidR="004B5251">
        <w:t xml:space="preserve"> a blank sheet that you can rename if you wish.</w:t>
      </w:r>
      <w:r w:rsidR="00B66575">
        <w:t xml:space="preserve"> </w:t>
      </w:r>
      <w:r w:rsidR="004B5251">
        <w:t>You can also add any extra sheets that you need.</w:t>
      </w:r>
      <w:r w:rsidR="00B66575">
        <w:t xml:space="preserve"> </w:t>
      </w:r>
      <w:r w:rsidR="00E164DB">
        <w:t>The order of the sheets is not important.</w:t>
      </w:r>
    </w:p>
    <w:p w:rsidR="004B5251" w:rsidRDefault="00E164DB" w:rsidP="00081FD2">
      <w:r>
        <w:t>Select e</w:t>
      </w:r>
      <w:r w:rsidR="004B5251">
        <w:t>ither a blank worksheet or a sheet containing your records.</w:t>
      </w:r>
      <w:r w:rsidR="00B66575">
        <w:t xml:space="preserve"> </w:t>
      </w:r>
      <w:r w:rsidR="004B5251">
        <w:t>Press the control key + “R” together to launch the form.</w:t>
      </w:r>
      <w:r w:rsidR="00B66575">
        <w:t xml:space="preserve"> </w:t>
      </w:r>
      <w:r w:rsidR="004B5251">
        <w:t>If nothing happens, you need to enable macros.</w:t>
      </w:r>
      <w:r w:rsidR="00B66575">
        <w:t xml:space="preserve"> </w:t>
      </w:r>
      <w:r w:rsidR="004B5251">
        <w:t xml:space="preserve">If the sheet is blank, a pop-up asks you if you want to </w:t>
      </w:r>
      <w:r w:rsidR="00F20754">
        <w:t>enter records.</w:t>
      </w:r>
      <w:r w:rsidR="00B66575">
        <w:t xml:space="preserve"> </w:t>
      </w:r>
      <w:r w:rsidR="00F20754">
        <w:t>If you click “Yes”, the form adds column headings to the sheet.</w:t>
      </w:r>
      <w:r w:rsidR="00B66575">
        <w:t xml:space="preserve"> </w:t>
      </w:r>
      <w:r w:rsidR="00F20754">
        <w:t>The form sits over the worksheet, but can be dragged around if it is covering cells that you want to see.</w:t>
      </w:r>
      <w:r w:rsidR="00B66575">
        <w:t xml:space="preserve"> </w:t>
      </w:r>
      <w:r w:rsidR="00F20754">
        <w:t xml:space="preserve">It has </w:t>
      </w:r>
      <w:r w:rsidR="005D0714">
        <w:t>a text box</w:t>
      </w:r>
      <w:r w:rsidR="00F20754">
        <w:t xml:space="preserve"> for each field down the left hand side and various control buttons down the right.</w:t>
      </w:r>
    </w:p>
    <w:p w:rsidR="00E164DB" w:rsidRDefault="00E164DB" w:rsidP="00E164DB">
      <w:pPr>
        <w:jc w:val="center"/>
      </w:pPr>
    </w:p>
    <w:p w:rsidR="009D479D" w:rsidRDefault="009D479D" w:rsidP="00E164DB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4472029"/>
            <wp:effectExtent l="19050" t="0" r="254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7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331" w:rsidRDefault="00050331" w:rsidP="00081FD2">
      <w:r>
        <w:t>When the form is open, you can only navigate and enter data by using the form.</w:t>
      </w:r>
      <w:r w:rsidR="00B66575">
        <w:t xml:space="preserve"> </w:t>
      </w:r>
      <w:r>
        <w:t>However, you can close the form at any time and alter data directly or use the spreadsheet’s fill and copy facilities.</w:t>
      </w:r>
    </w:p>
    <w:p w:rsidR="00F20754" w:rsidRDefault="00F20754" w:rsidP="00050331">
      <w:pPr>
        <w:pStyle w:val="Heading1"/>
      </w:pPr>
      <w:r>
        <w:t>Entering Data</w:t>
      </w:r>
    </w:p>
    <w:p w:rsidR="00F20754" w:rsidRDefault="00E91B2A" w:rsidP="00F20754">
      <w:proofErr w:type="gramStart"/>
      <w:r>
        <w:t>Type into each field in turn.</w:t>
      </w:r>
      <w:proofErr w:type="gramEnd"/>
      <w:r w:rsidR="00B66575">
        <w:t xml:space="preserve"> </w:t>
      </w:r>
      <w:r>
        <w:t>P</w:t>
      </w:r>
      <w:r w:rsidR="00F20754">
        <w:t xml:space="preserve">ressing &lt;Enter&gt; or &lt;Tab&gt; </w:t>
      </w:r>
      <w:r>
        <w:t>stores the entry on the worksheet and move</w:t>
      </w:r>
      <w:r w:rsidR="00DD2563">
        <w:t>s</w:t>
      </w:r>
      <w:r>
        <w:t xml:space="preserve"> to the next field</w:t>
      </w:r>
      <w:r w:rsidR="00F20754">
        <w:t>.</w:t>
      </w:r>
      <w:r w:rsidR="00B66575">
        <w:t xml:space="preserve"> </w:t>
      </w:r>
      <w:r w:rsidR="00F20754">
        <w:t>When you have entered the last field (Comment), the worksheet automatically moves to the next record.</w:t>
      </w:r>
      <w:r w:rsidR="00B66575">
        <w:t xml:space="preserve"> </w:t>
      </w:r>
      <w:r w:rsidR="00F20754">
        <w:t>You can move backwards through the fields with &lt;Shift&gt; + &lt;Tab&gt;.</w:t>
      </w:r>
      <w:r w:rsidR="00B66575">
        <w:t xml:space="preserve"> </w:t>
      </w:r>
      <w:r w:rsidR="00F20754">
        <w:t>Doing this from “Taxon” takes you back to the previous record.</w:t>
      </w:r>
    </w:p>
    <w:p w:rsidR="009B7613" w:rsidRDefault="009B7613" w:rsidP="00F20754">
      <w:r>
        <w:t xml:space="preserve">A “Tooltip” appears if you </w:t>
      </w:r>
      <w:r w:rsidR="00E91B2A">
        <w:t>place</w:t>
      </w:r>
      <w:r>
        <w:t xml:space="preserve"> the mouse pointer over a text box.</w:t>
      </w:r>
    </w:p>
    <w:p w:rsidR="005D0714" w:rsidRDefault="005D0714" w:rsidP="00F20754">
      <w:r>
        <w:t>You can use the “Autofit column widths” button at any time.</w:t>
      </w:r>
    </w:p>
    <w:p w:rsidR="00D23D4F" w:rsidRDefault="00D23D4F" w:rsidP="00D23D4F">
      <w:pPr>
        <w:pStyle w:val="Heading2"/>
      </w:pPr>
      <w:r>
        <w:t>Data checking</w:t>
      </w:r>
    </w:p>
    <w:p w:rsidR="00E91B2A" w:rsidRDefault="00D23D4F" w:rsidP="00E91B2A">
      <w:r>
        <w:t>A message will pop up if there is a</w:t>
      </w:r>
      <w:r w:rsidR="00E91B2A">
        <w:t xml:space="preserve"> problem with your data entry. </w:t>
      </w:r>
      <w:r w:rsidR="001463BE">
        <w:t>If the form can suggest a correction, you can respond by clicking “Yes”, “No” or “Cancel”.</w:t>
      </w:r>
      <w:r w:rsidR="00B66575">
        <w:t xml:space="preserve"> </w:t>
      </w:r>
    </w:p>
    <w:p w:rsidR="00E91B2A" w:rsidRDefault="008D6371" w:rsidP="00E91B2A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3650617" cy="1260686"/>
            <wp:effectExtent l="19050" t="0" r="698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258" cy="126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B2A" w:rsidRDefault="00050331" w:rsidP="00D23D4F">
      <w:r>
        <w:t>T</w:t>
      </w:r>
      <w:r w:rsidR="00D23D4F">
        <w:t xml:space="preserve">he “Yes” button will accept </w:t>
      </w:r>
      <w:r>
        <w:t>the suggested correction</w:t>
      </w:r>
      <w:r w:rsidR="00D23D4F">
        <w:t>; if you want to change the entry yourself, click “No”; clicking “Cancel” will move to the next field without correcting your entry.</w:t>
      </w:r>
      <w:r w:rsidR="00B66575">
        <w:t xml:space="preserve"> </w:t>
      </w:r>
      <w:r w:rsidR="00D23D4F">
        <w:t xml:space="preserve">If there is no suggestion, </w:t>
      </w:r>
      <w:r>
        <w:t>the options are “OK” and “Cancel”.</w:t>
      </w:r>
      <w:r w:rsidR="00B66575">
        <w:t xml:space="preserve"> </w:t>
      </w:r>
    </w:p>
    <w:p w:rsidR="00E91B2A" w:rsidRDefault="00E91B2A" w:rsidP="00E91B2A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648385" cy="1009608"/>
            <wp:effectExtent l="19050" t="0" r="896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039" cy="100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D4F" w:rsidRDefault="00D23D4F" w:rsidP="00D23D4F">
      <w:r>
        <w:t>“OK” will let you make corrections and “Cancel” will move to the next field leaving the entry as it is.</w:t>
      </w:r>
      <w:r w:rsidR="00B66575">
        <w:t xml:space="preserve"> </w:t>
      </w:r>
      <w:r>
        <w:t xml:space="preserve">You can leave fields </w:t>
      </w:r>
      <w:r w:rsidR="00050331">
        <w:t xml:space="preserve">temporarily </w:t>
      </w:r>
      <w:r>
        <w:t xml:space="preserve">blank even if they </w:t>
      </w:r>
      <w:r w:rsidR="005D0714">
        <w:t>are mandatory for import</w:t>
      </w:r>
      <w:r>
        <w:t xml:space="preserve"> </w:t>
      </w:r>
      <w:r w:rsidR="005D0714">
        <w:t>into</w:t>
      </w:r>
      <w:r>
        <w:t xml:space="preserve"> MapMate.</w:t>
      </w:r>
    </w:p>
    <w:p w:rsidR="00D23D4F" w:rsidRDefault="00D23D4F" w:rsidP="00D23D4F">
      <w:pPr>
        <w:pStyle w:val="Heading2"/>
      </w:pPr>
      <w:r>
        <w:t>Navigation</w:t>
      </w:r>
    </w:p>
    <w:p w:rsidR="00D23D4F" w:rsidRDefault="00842919" w:rsidP="00842919">
      <w:pPr>
        <w:tabs>
          <w:tab w:val="left" w:leader="hyphen" w:pos="3119"/>
        </w:tabs>
        <w:spacing w:after="0"/>
      </w:pPr>
      <w:r>
        <w:t>Select a field</w:t>
      </w:r>
      <w:r>
        <w:tab/>
        <w:t>Click on it with the mouse or use Tab or Enter keys</w:t>
      </w:r>
    </w:p>
    <w:p w:rsidR="00842919" w:rsidRDefault="00842919" w:rsidP="004A2894">
      <w:pPr>
        <w:tabs>
          <w:tab w:val="left" w:leader="hyphen" w:pos="3119"/>
        </w:tabs>
        <w:spacing w:after="0"/>
        <w:ind w:left="3119" w:hanging="3119"/>
      </w:pPr>
      <w:r>
        <w:t>Move up or down one record</w:t>
      </w:r>
      <w:r>
        <w:tab/>
        <w:t xml:space="preserve">Click the </w:t>
      </w:r>
      <w:r w:rsidR="004A2894">
        <w:t>“Line Up” or “Line Down” buttons</w:t>
      </w:r>
      <w:r>
        <w:t xml:space="preserve"> in the top right corner of the form</w:t>
      </w:r>
    </w:p>
    <w:p w:rsidR="00842919" w:rsidRDefault="00842919" w:rsidP="00842919">
      <w:pPr>
        <w:tabs>
          <w:tab w:val="left" w:leader="hyphen" w:pos="3119"/>
        </w:tabs>
        <w:spacing w:after="0"/>
      </w:pPr>
      <w:r>
        <w:t xml:space="preserve">Move up or down </w:t>
      </w:r>
      <w:r w:rsidR="00C86A89">
        <w:t>on</w:t>
      </w:r>
      <w:r w:rsidR="0058190D">
        <w:t>e</w:t>
      </w:r>
      <w:r w:rsidR="00C86A89">
        <w:t xml:space="preserve"> </w:t>
      </w:r>
      <w:r w:rsidR="00E62DB4">
        <w:t>screen-full</w:t>
      </w:r>
      <w:r>
        <w:tab/>
        <w:t>Click the “Page Up” or “Page Down” buttons</w:t>
      </w:r>
    </w:p>
    <w:p w:rsidR="00842919" w:rsidRDefault="00842919" w:rsidP="00842919">
      <w:pPr>
        <w:tabs>
          <w:tab w:val="left" w:leader="hyphen" w:pos="3119"/>
        </w:tabs>
        <w:spacing w:after="0"/>
      </w:pPr>
      <w:r>
        <w:t>Move to first or last record</w:t>
      </w:r>
      <w:r>
        <w:tab/>
        <w:t>Click “First Record” or “Last Record” buttons</w:t>
      </w:r>
    </w:p>
    <w:p w:rsidR="00D95E8C" w:rsidRDefault="00D95E8C" w:rsidP="00842919">
      <w:pPr>
        <w:tabs>
          <w:tab w:val="left" w:leader="hyphen" w:pos="3119"/>
        </w:tabs>
        <w:spacing w:after="0"/>
      </w:pPr>
    </w:p>
    <w:p w:rsidR="00D95E8C" w:rsidRDefault="00D95E8C" w:rsidP="00842919">
      <w:pPr>
        <w:tabs>
          <w:tab w:val="left" w:leader="hyphen" w:pos="3119"/>
        </w:tabs>
        <w:spacing w:after="0"/>
      </w:pPr>
      <w:r>
        <w:t xml:space="preserve">Keyboard cursor keys: </w:t>
      </w:r>
    </w:p>
    <w:p w:rsidR="00621E22" w:rsidRDefault="00621E22" w:rsidP="00621E22">
      <w:pPr>
        <w:tabs>
          <w:tab w:val="left" w:leader="hyphen" w:pos="3119"/>
        </w:tabs>
        <w:spacing w:after="0"/>
        <w:ind w:left="851" w:hanging="131"/>
      </w:pPr>
      <w:r>
        <w:t xml:space="preserve">- </w:t>
      </w:r>
      <w:r w:rsidR="00D95E8C">
        <w:t>Left and right arrows will move the cursor within the text being edited.</w:t>
      </w:r>
      <w:r w:rsidR="00B66575">
        <w:t xml:space="preserve"> </w:t>
      </w:r>
    </w:p>
    <w:p w:rsidR="00D95E8C" w:rsidRDefault="00621E22" w:rsidP="00621E22">
      <w:pPr>
        <w:tabs>
          <w:tab w:val="left" w:leader="hyphen" w:pos="3119"/>
        </w:tabs>
        <w:spacing w:after="0"/>
        <w:ind w:left="851" w:hanging="131"/>
      </w:pPr>
      <w:r>
        <w:t xml:space="preserve">- </w:t>
      </w:r>
      <w:r w:rsidR="00D95E8C">
        <w:t>Up and down arrows</w:t>
      </w:r>
      <w:r>
        <w:t xml:space="preserve"> move the cursor up and down through the form, BUT will change the entry if the cursor is in a te</w:t>
      </w:r>
      <w:r w:rsidR="005D0714">
        <w:t>xt box with a drop-down list.</w:t>
      </w:r>
      <w:r w:rsidR="00B66575">
        <w:t xml:space="preserve"> </w:t>
      </w:r>
      <w:r w:rsidR="005D0714">
        <w:t>It is b</w:t>
      </w:r>
      <w:r>
        <w:t>est not to use these keys.</w:t>
      </w:r>
    </w:p>
    <w:p w:rsidR="00842919" w:rsidRDefault="00842919" w:rsidP="00842919">
      <w:pPr>
        <w:pStyle w:val="Heading2"/>
      </w:pPr>
      <w:r>
        <w:lastRenderedPageBreak/>
        <w:t>Field details</w:t>
      </w:r>
    </w:p>
    <w:tbl>
      <w:tblPr>
        <w:tblStyle w:val="TableGrid"/>
        <w:tblW w:w="0" w:type="auto"/>
        <w:tblLook w:val="04A0"/>
      </w:tblPr>
      <w:tblGrid>
        <w:gridCol w:w="1668"/>
        <w:gridCol w:w="7574"/>
      </w:tblGrid>
      <w:tr w:rsidR="00842919" w:rsidTr="00621E22">
        <w:trPr>
          <w:cantSplit/>
        </w:trPr>
        <w:tc>
          <w:tcPr>
            <w:tcW w:w="1668" w:type="dxa"/>
          </w:tcPr>
          <w:p w:rsidR="00DE4B00" w:rsidRDefault="00842919" w:rsidP="00DE4B00">
            <w:r>
              <w:t>Taxon</w:t>
            </w:r>
          </w:p>
          <w:p w:rsidR="00DE4B00" w:rsidRPr="00842919" w:rsidRDefault="00DE4B00" w:rsidP="00DE4B00">
            <w:r>
              <w:t>(mandatory)</w:t>
            </w:r>
          </w:p>
          <w:p w:rsidR="00842919" w:rsidRDefault="00842919" w:rsidP="00842919"/>
        </w:tc>
        <w:tc>
          <w:tcPr>
            <w:tcW w:w="7574" w:type="dxa"/>
          </w:tcPr>
          <w:p w:rsidR="00291EB8" w:rsidRDefault="00842919" w:rsidP="00671C19">
            <w:pPr>
              <w:spacing w:after="100" w:afterAutospacing="1"/>
            </w:pPr>
            <w:r>
              <w:t>Type the first few letters of the scientific name.</w:t>
            </w:r>
            <w:r w:rsidR="00B66575">
              <w:t xml:space="preserve"> </w:t>
            </w:r>
            <w:r>
              <w:t xml:space="preserve">A taxon name will </w:t>
            </w:r>
            <w:r w:rsidR="00597214">
              <w:t>appear</w:t>
            </w:r>
            <w:r>
              <w:t xml:space="preserve"> that fits this.</w:t>
            </w:r>
            <w:r w:rsidR="00B66575">
              <w:t xml:space="preserve"> </w:t>
            </w:r>
            <w:r>
              <w:t>Use the drop-down arrow on the right of the field to show other possibilities.</w:t>
            </w:r>
            <w:r w:rsidR="00B66575">
              <w:t xml:space="preserve"> </w:t>
            </w:r>
            <w:r>
              <w:t>You can scroll up and down the list, clicking on your final choice.</w:t>
            </w:r>
            <w:r w:rsidR="00B66575">
              <w:t xml:space="preserve"> </w:t>
            </w:r>
            <w:r w:rsidR="00291EB8">
              <w:t>You can also move through the list using the up/down arrow keys or page</w:t>
            </w:r>
            <w:r w:rsidR="00291EB8">
              <w:noBreakHyphen/>
            </w:r>
            <w:proofErr w:type="spellStart"/>
            <w:r w:rsidR="00291EB8">
              <w:t>up</w:t>
            </w:r>
            <w:proofErr w:type="spellEnd"/>
            <w:r w:rsidR="00291EB8">
              <w:t>/page-down keys.</w:t>
            </w:r>
            <w:r w:rsidR="00B66575">
              <w:t xml:space="preserve"> </w:t>
            </w:r>
          </w:p>
          <w:p w:rsidR="00842919" w:rsidRDefault="00842919" w:rsidP="00671C19">
            <w:pPr>
              <w:spacing w:after="100" w:afterAutospacing="1"/>
            </w:pPr>
            <w:r>
              <w:t>The common name (if there is one) will appear</w:t>
            </w:r>
            <w:r w:rsidR="009826A3">
              <w:t xml:space="preserve"> in the right-hand column of the drop-down list and is entered</w:t>
            </w:r>
            <w:r>
              <w:t xml:space="preserve"> in the field below</w:t>
            </w:r>
            <w:r w:rsidR="008B56C3">
              <w:t>.</w:t>
            </w:r>
          </w:p>
          <w:p w:rsidR="00671C19" w:rsidRDefault="00671C19" w:rsidP="00671C19">
            <w:pPr>
              <w:spacing w:after="100" w:afterAutospacing="1"/>
            </w:pPr>
            <w:r>
              <w:t xml:space="preserve">You can also type in the number code </w:t>
            </w:r>
            <w:r w:rsidR="009D479D">
              <w:t>from</w:t>
            </w:r>
            <w:r>
              <w:t xml:space="preserve"> the BSBI recording form.</w:t>
            </w:r>
            <w:r w:rsidR="00B66575">
              <w:t xml:space="preserve"> </w:t>
            </w:r>
            <w:r>
              <w:t>The taxon name appears when you press enter.</w:t>
            </w:r>
            <w:r w:rsidR="00B66575">
              <w:t xml:space="preserve"> </w:t>
            </w:r>
            <w:r>
              <w:t>Check that this is what you wanted and adjust it if necessary.</w:t>
            </w:r>
            <w:r w:rsidR="00B66575">
              <w:t xml:space="preserve"> </w:t>
            </w:r>
            <w:r w:rsidR="005838D6">
              <w:t xml:space="preserve">The number appears in a small box beside the common name and you can correct this if you need to. </w:t>
            </w:r>
            <w:r>
              <w:t>You will get an error message if the code is not recognised.</w:t>
            </w:r>
          </w:p>
          <w:p w:rsidR="008B56C3" w:rsidRDefault="008B56C3" w:rsidP="00B66575">
            <w:pPr>
              <w:spacing w:after="100" w:afterAutospacing="1"/>
            </w:pPr>
            <w:r>
              <w:t xml:space="preserve">Entering a taxon that has been recorded in Wiltshire 20 times or </w:t>
            </w:r>
            <w:r w:rsidR="00B66575">
              <w:t>fewer</w:t>
            </w:r>
            <w:r>
              <w:t xml:space="preserve"> will bring up an alert so that you can accept or reconsider your choice.</w:t>
            </w:r>
            <w:r w:rsidR="00AB6FA3">
              <w:t xml:space="preserve"> See ‘Advanced Tasks’ below to change the rarity limit.</w:t>
            </w:r>
          </w:p>
          <w:p w:rsidR="005838D6" w:rsidRDefault="005838D6" w:rsidP="00B66575">
            <w:pPr>
              <w:spacing w:after="100" w:afterAutospacing="1"/>
            </w:pPr>
            <w:r>
              <w:t>The form currently use</w:t>
            </w:r>
            <w:r w:rsidR="009D479D">
              <w:t>s the taxon names from Edition 3</w:t>
            </w:r>
            <w:r>
              <w:t xml:space="preserve"> of </w:t>
            </w:r>
            <w:proofErr w:type="spellStart"/>
            <w:r>
              <w:t>Stace’s</w:t>
            </w:r>
            <w:proofErr w:type="spellEnd"/>
            <w:r>
              <w:t xml:space="preserve"> New Flora.</w:t>
            </w:r>
          </w:p>
        </w:tc>
      </w:tr>
      <w:tr w:rsidR="00842919" w:rsidTr="00621E22">
        <w:trPr>
          <w:cantSplit/>
        </w:trPr>
        <w:tc>
          <w:tcPr>
            <w:tcW w:w="1668" w:type="dxa"/>
          </w:tcPr>
          <w:p w:rsidR="00842919" w:rsidRDefault="00DE4B00" w:rsidP="00842919">
            <w:r>
              <w:t>Vernacular</w:t>
            </w:r>
          </w:p>
        </w:tc>
        <w:tc>
          <w:tcPr>
            <w:tcW w:w="7574" w:type="dxa"/>
          </w:tcPr>
          <w:p w:rsidR="00842919" w:rsidRDefault="00DE4B00" w:rsidP="00671C19">
            <w:pPr>
              <w:spacing w:after="100" w:afterAutospacing="1"/>
            </w:pPr>
            <w:r>
              <w:t>This is for information only and is not stored in the records.</w:t>
            </w:r>
            <w:r w:rsidR="00B66575">
              <w:t xml:space="preserve"> </w:t>
            </w:r>
            <w:r>
              <w:t>If you do not know the binomial, choosing the vernacular will automatically select this for you.</w:t>
            </w:r>
          </w:p>
          <w:p w:rsidR="009826A3" w:rsidRDefault="009826A3" w:rsidP="00D80126">
            <w:pPr>
              <w:spacing w:after="100" w:afterAutospacing="1"/>
            </w:pPr>
            <w:r>
              <w:t>The drop-down list show</w:t>
            </w:r>
            <w:r w:rsidR="00EC6EE4">
              <w:t>s</w:t>
            </w:r>
            <w:r>
              <w:t xml:space="preserve"> the binomial in its right-hand column.</w:t>
            </w:r>
            <w:r w:rsidR="00B66575">
              <w:t xml:space="preserve"> </w:t>
            </w:r>
            <w:r w:rsidR="00D80126">
              <w:t xml:space="preserve">Press &lt;Enter&gt; to update the Taxon field. </w:t>
            </w:r>
            <w:r w:rsidR="001A3015">
              <w:t>Where taxa (especially hybrids and sub-species) share the same vernacular name, check the binomial carefully to make sure the correct one has been chosen.</w:t>
            </w:r>
          </w:p>
        </w:tc>
      </w:tr>
      <w:tr w:rsidR="00DE4B00" w:rsidTr="00621E22">
        <w:trPr>
          <w:cantSplit/>
        </w:trPr>
        <w:tc>
          <w:tcPr>
            <w:tcW w:w="1668" w:type="dxa"/>
          </w:tcPr>
          <w:p w:rsidR="00DE4B00" w:rsidRDefault="00DE4B00" w:rsidP="00842919">
            <w:r>
              <w:t xml:space="preserve">Site </w:t>
            </w:r>
          </w:p>
          <w:p w:rsidR="00DE4B00" w:rsidRDefault="00DE4B00" w:rsidP="00842919">
            <w:r>
              <w:t>(mandatory)</w:t>
            </w:r>
          </w:p>
        </w:tc>
        <w:tc>
          <w:tcPr>
            <w:tcW w:w="7574" w:type="dxa"/>
          </w:tcPr>
          <w:p w:rsidR="00DE4B00" w:rsidRDefault="00DE4B00" w:rsidP="00671C19">
            <w:pPr>
              <w:spacing w:after="100" w:afterAutospacing="1"/>
            </w:pPr>
            <w:r>
              <w:t>This is the name of the place, often the nearest name on the OS map.</w:t>
            </w:r>
            <w:r w:rsidR="00B66575">
              <w:t xml:space="preserve"> </w:t>
            </w:r>
            <w:r w:rsidR="008D7BC7">
              <w:t>Put the most important part of the name first to aid data searches</w:t>
            </w:r>
            <w:r w:rsidR="009826A3">
              <w:t>, e.g. put “Swindon, north” rather than “North Swindon”</w:t>
            </w:r>
            <w:r w:rsidR="00EC6EE4">
              <w:t>.</w:t>
            </w:r>
            <w:r w:rsidR="00B66575">
              <w:t xml:space="preserve"> </w:t>
            </w:r>
            <w:r w:rsidR="00E1446D">
              <w:t>However, correct village names like “East Kennett” should be left as they are.</w:t>
            </w:r>
            <w:r w:rsidR="00B66575">
              <w:t xml:space="preserve"> </w:t>
            </w:r>
            <w:r w:rsidR="00EC6EE4">
              <w:t>The drop-down list is empty on first use, but is populated by new site names as you add them.</w:t>
            </w:r>
          </w:p>
        </w:tc>
      </w:tr>
      <w:tr w:rsidR="00DE4B00" w:rsidTr="00621E22">
        <w:trPr>
          <w:cantSplit/>
        </w:trPr>
        <w:tc>
          <w:tcPr>
            <w:tcW w:w="1668" w:type="dxa"/>
          </w:tcPr>
          <w:p w:rsidR="00DE4B00" w:rsidRDefault="00DE4B00" w:rsidP="00DE4B00">
            <w:r>
              <w:t>GridRef</w:t>
            </w:r>
          </w:p>
          <w:p w:rsidR="00DE4B00" w:rsidRDefault="00DE4B00" w:rsidP="00DE4B00">
            <w:r>
              <w:t>(mandatory)</w:t>
            </w:r>
          </w:p>
        </w:tc>
        <w:tc>
          <w:tcPr>
            <w:tcW w:w="7574" w:type="dxa"/>
          </w:tcPr>
          <w:p w:rsidR="00DE4B00" w:rsidRDefault="00DE4B00" w:rsidP="00671C19">
            <w:pPr>
              <w:spacing w:after="100" w:afterAutospacing="1"/>
            </w:pPr>
            <w:r>
              <w:t>Letters must be in capitals</w:t>
            </w:r>
            <w:r w:rsidR="00EC6EE4">
              <w:t xml:space="preserve"> (data entry using the form will force uppercase letters)</w:t>
            </w:r>
            <w:r>
              <w:t>.</w:t>
            </w:r>
            <w:r w:rsidR="00B66575">
              <w:t xml:space="preserve"> </w:t>
            </w:r>
            <w:r>
              <w:t>Various checks will trap invalid grid references, but will not check that they are right for your site name</w:t>
            </w:r>
          </w:p>
        </w:tc>
      </w:tr>
      <w:tr w:rsidR="00DE4B00" w:rsidTr="00621E22">
        <w:trPr>
          <w:cantSplit/>
        </w:trPr>
        <w:tc>
          <w:tcPr>
            <w:tcW w:w="1668" w:type="dxa"/>
          </w:tcPr>
          <w:p w:rsidR="00DE4B00" w:rsidRDefault="00DE4B00" w:rsidP="00DE4B00">
            <w:r>
              <w:t>VC: Vice County</w:t>
            </w:r>
          </w:p>
          <w:p w:rsidR="0065551A" w:rsidRDefault="0065551A" w:rsidP="00DE4B00">
            <w:r>
              <w:t>(mandatory)</w:t>
            </w:r>
          </w:p>
        </w:tc>
        <w:tc>
          <w:tcPr>
            <w:tcW w:w="7574" w:type="dxa"/>
          </w:tcPr>
          <w:p w:rsidR="00DE4B00" w:rsidRDefault="00DE4B00" w:rsidP="00AB6FA3">
            <w:pPr>
              <w:spacing w:after="100" w:afterAutospacing="1"/>
            </w:pPr>
            <w:r>
              <w:t>A number if you know it, otherwise “0”</w:t>
            </w:r>
            <w:r w:rsidR="0065551A">
              <w:t xml:space="preserve"> (zero), in which case, MapMate </w:t>
            </w:r>
            <w:r w:rsidR="00E1446D">
              <w:t>almost always works out</w:t>
            </w:r>
            <w:r w:rsidR="00AB6FA3">
              <w:t xml:space="preserve"> the VC</w:t>
            </w:r>
            <w:r w:rsidR="00E1446D">
              <w:t xml:space="preserve"> </w:t>
            </w:r>
            <w:r w:rsidR="0065551A">
              <w:t>from the grid reference</w:t>
            </w:r>
          </w:p>
        </w:tc>
      </w:tr>
      <w:tr w:rsidR="0065551A" w:rsidTr="00621E22">
        <w:trPr>
          <w:cantSplit/>
        </w:trPr>
        <w:tc>
          <w:tcPr>
            <w:tcW w:w="1668" w:type="dxa"/>
          </w:tcPr>
          <w:p w:rsidR="0065551A" w:rsidRDefault="0065551A" w:rsidP="0065551A">
            <w:r>
              <w:t>Recorder</w:t>
            </w:r>
          </w:p>
          <w:p w:rsidR="0065551A" w:rsidRDefault="0065551A" w:rsidP="0065551A">
            <w:r>
              <w:t>(mandatory)</w:t>
            </w:r>
          </w:p>
        </w:tc>
        <w:tc>
          <w:tcPr>
            <w:tcW w:w="7574" w:type="dxa"/>
          </w:tcPr>
          <w:p w:rsidR="0065551A" w:rsidRDefault="00642C45" w:rsidP="00642C45">
            <w:pPr>
              <w:spacing w:after="100" w:afterAutospacing="1"/>
            </w:pPr>
            <w:r>
              <w:t>S</w:t>
            </w:r>
            <w:r w:rsidR="0065551A">
              <w:t>urname first, followed by initials.</w:t>
            </w:r>
            <w:r w:rsidR="00B66575">
              <w:t xml:space="preserve"> </w:t>
            </w:r>
            <w:r w:rsidR="0065551A">
              <w:t>You can have several recorders</w:t>
            </w:r>
            <w:r>
              <w:t>; separate these with commas (do not put a comma between the surname and initials).</w:t>
            </w:r>
            <w:r w:rsidR="00B66575">
              <w:t xml:space="preserve"> </w:t>
            </w:r>
            <w:r w:rsidR="0065551A">
              <w:t xml:space="preserve">MapMate limits </w:t>
            </w:r>
            <w:r>
              <w:t>this field</w:t>
            </w:r>
            <w:r w:rsidR="0065551A">
              <w:t xml:space="preserve"> to 64 characters</w:t>
            </w:r>
            <w:r w:rsidR="006216CE">
              <w:t>.</w:t>
            </w:r>
            <w:r w:rsidR="00B66575">
              <w:t xml:space="preserve"> </w:t>
            </w:r>
            <w:r w:rsidR="00EC6EE4">
              <w:t xml:space="preserve">The drop-down list is empty on first use, but </w:t>
            </w:r>
            <w:r>
              <w:t>becomes</w:t>
            </w:r>
            <w:r w:rsidR="00EC6EE4">
              <w:t xml:space="preserve"> populated by new </w:t>
            </w:r>
            <w:r>
              <w:t>recorder</w:t>
            </w:r>
            <w:r w:rsidR="00EC6EE4">
              <w:t xml:space="preserve"> names as you add them.</w:t>
            </w:r>
          </w:p>
        </w:tc>
      </w:tr>
      <w:tr w:rsidR="0065551A" w:rsidTr="00621E22">
        <w:trPr>
          <w:cantSplit/>
        </w:trPr>
        <w:tc>
          <w:tcPr>
            <w:tcW w:w="1668" w:type="dxa"/>
          </w:tcPr>
          <w:p w:rsidR="0065551A" w:rsidRDefault="0065551A" w:rsidP="0065551A">
            <w:r>
              <w:t>Determiner</w:t>
            </w:r>
          </w:p>
          <w:p w:rsidR="0065551A" w:rsidRDefault="0065551A" w:rsidP="0065551A">
            <w:r>
              <w:t>(optional)</w:t>
            </w:r>
          </w:p>
        </w:tc>
        <w:tc>
          <w:tcPr>
            <w:tcW w:w="7574" w:type="dxa"/>
          </w:tcPr>
          <w:p w:rsidR="0065551A" w:rsidRDefault="0065551A" w:rsidP="00671C19">
            <w:pPr>
              <w:spacing w:after="100" w:afterAutospacing="1"/>
            </w:pPr>
            <w:r>
              <w:t>MapMate puts in the Recorder’s name if this is left blank.</w:t>
            </w:r>
            <w:r w:rsidR="00B66575">
              <w:t xml:space="preserve"> </w:t>
            </w:r>
            <w:r>
              <w:t xml:space="preserve">Put </w:t>
            </w:r>
            <w:r w:rsidR="005D0714">
              <w:t xml:space="preserve">in </w:t>
            </w:r>
            <w:r>
              <w:t>your own entry if appropriate.</w:t>
            </w:r>
            <w:r w:rsidR="00B66575">
              <w:t xml:space="preserve"> </w:t>
            </w:r>
            <w:r w:rsidR="00EC6EE4">
              <w:t>Determiner uses the same drop-down list as Recorder and will also add new names to the list.</w:t>
            </w:r>
          </w:p>
        </w:tc>
      </w:tr>
      <w:tr w:rsidR="0065551A" w:rsidTr="00621E22">
        <w:trPr>
          <w:cantSplit/>
        </w:trPr>
        <w:tc>
          <w:tcPr>
            <w:tcW w:w="1668" w:type="dxa"/>
          </w:tcPr>
          <w:p w:rsidR="0065551A" w:rsidRDefault="0065551A" w:rsidP="0065551A">
            <w:r>
              <w:t>Date</w:t>
            </w:r>
          </w:p>
          <w:p w:rsidR="0065551A" w:rsidRDefault="0065551A" w:rsidP="0065551A">
            <w:r>
              <w:t>(mandatory)</w:t>
            </w:r>
          </w:p>
        </w:tc>
        <w:tc>
          <w:tcPr>
            <w:tcW w:w="7574" w:type="dxa"/>
          </w:tcPr>
          <w:p w:rsidR="0065551A" w:rsidRDefault="0065551A" w:rsidP="00671C19">
            <w:pPr>
              <w:spacing w:after="100" w:afterAutospacing="1"/>
            </w:pPr>
            <w:r>
              <w:t>MapMate is very strict on format (</w:t>
            </w:r>
            <w:r w:rsidR="005D0714">
              <w:t>“</w:t>
            </w:r>
            <w:r>
              <w:t>dd/mm/yyyy</w:t>
            </w:r>
            <w:r w:rsidR="005D0714">
              <w:t>”</w:t>
            </w:r>
            <w:r>
              <w:t xml:space="preserve"> for exact dates), but the form will </w:t>
            </w:r>
            <w:r w:rsidR="005D0714">
              <w:t>re-format</w:t>
            </w:r>
            <w:r>
              <w:t xml:space="preserve"> any valid date that Excel understands</w:t>
            </w:r>
            <w:r w:rsidR="005D0714">
              <w:t>.</w:t>
            </w:r>
            <w:r w:rsidR="00B66575">
              <w:t xml:space="preserve"> </w:t>
            </w:r>
            <w:r w:rsidR="005D0714">
              <w:t xml:space="preserve">A range between two dates </w:t>
            </w:r>
            <w:r>
              <w:t xml:space="preserve">must be typed </w:t>
            </w:r>
            <w:r w:rsidR="005D0714">
              <w:t>in the form</w:t>
            </w:r>
            <w:r>
              <w:t xml:space="preserve"> </w:t>
            </w:r>
            <w:r w:rsidR="005D0714">
              <w:t>“</w:t>
            </w:r>
            <w:r>
              <w:t>dd/mm/yyyy-dd/mm/yyyy</w:t>
            </w:r>
            <w:r w:rsidR="005D0714">
              <w:t>”</w:t>
            </w:r>
            <w:r>
              <w:t>.</w:t>
            </w:r>
            <w:r w:rsidR="00B66575">
              <w:t xml:space="preserve"> </w:t>
            </w:r>
            <w:r>
              <w:t xml:space="preserve">Date ranges for months and years have </w:t>
            </w:r>
            <w:proofErr w:type="gramStart"/>
            <w:r>
              <w:t>their own</w:t>
            </w:r>
            <w:proofErr w:type="gramEnd"/>
            <w:r>
              <w:t xml:space="preserve"> special formats.</w:t>
            </w:r>
            <w:r w:rsidR="00B66575">
              <w:t xml:space="preserve"> </w:t>
            </w:r>
            <w:r>
              <w:t>The form will offer suggestions if possible.</w:t>
            </w:r>
          </w:p>
        </w:tc>
      </w:tr>
      <w:tr w:rsidR="0065551A" w:rsidTr="00621E22">
        <w:trPr>
          <w:cantSplit/>
        </w:trPr>
        <w:tc>
          <w:tcPr>
            <w:tcW w:w="1668" w:type="dxa"/>
          </w:tcPr>
          <w:p w:rsidR="003426DC" w:rsidRDefault="003426DC" w:rsidP="003426DC">
            <w:r>
              <w:lastRenderedPageBreak/>
              <w:t>Quantity</w:t>
            </w:r>
          </w:p>
          <w:p w:rsidR="0065551A" w:rsidRDefault="003426DC" w:rsidP="003426DC">
            <w:r>
              <w:t>(mandatory)</w:t>
            </w:r>
          </w:p>
        </w:tc>
        <w:tc>
          <w:tcPr>
            <w:tcW w:w="7574" w:type="dxa"/>
          </w:tcPr>
          <w:p w:rsidR="0065551A" w:rsidRDefault="003426DC" w:rsidP="00D40F01">
            <w:pPr>
              <w:spacing w:after="100" w:afterAutospacing="1"/>
            </w:pPr>
            <w:r>
              <w:t>Must be a number, but “0” (zero) means “Present”.</w:t>
            </w:r>
            <w:r w:rsidR="00B66575">
              <w:t xml:space="preserve"> </w:t>
            </w:r>
            <w:r w:rsidR="00AB6FA3">
              <w:t>A drop-down list gives DAFOR and DOMIN sca</w:t>
            </w:r>
            <w:r w:rsidR="00D40F01">
              <w:t>les. You can t</w:t>
            </w:r>
            <w:r w:rsidR="00AB6FA3">
              <w:t xml:space="preserve">ype </w:t>
            </w:r>
            <w:r w:rsidR="00D40F01">
              <w:t>an</w:t>
            </w:r>
            <w:r w:rsidR="00AB6FA3">
              <w:t xml:space="preserve"> initial letter </w:t>
            </w:r>
            <w:r w:rsidR="00D40F01">
              <w:t xml:space="preserve">for Present or </w:t>
            </w:r>
            <w:r w:rsidR="00B66575">
              <w:t xml:space="preserve">for </w:t>
            </w:r>
            <w:r w:rsidR="00D40F01">
              <w:t>DAFOR scores.</w:t>
            </w:r>
            <w:r w:rsidR="00B66575">
              <w:t xml:space="preserve"> </w:t>
            </w:r>
            <w:r>
              <w:t>It is best also to include abundance measures in the notes if you use these.</w:t>
            </w:r>
          </w:p>
        </w:tc>
      </w:tr>
      <w:tr w:rsidR="003426DC" w:rsidTr="00621E22">
        <w:trPr>
          <w:cantSplit/>
        </w:trPr>
        <w:tc>
          <w:tcPr>
            <w:tcW w:w="1668" w:type="dxa"/>
          </w:tcPr>
          <w:p w:rsidR="003426DC" w:rsidRDefault="003426DC" w:rsidP="003426DC">
            <w:r>
              <w:t>Method</w:t>
            </w:r>
          </w:p>
          <w:p w:rsidR="003426DC" w:rsidRDefault="003426DC" w:rsidP="003426DC">
            <w:r>
              <w:t>(mandatory)</w:t>
            </w:r>
          </w:p>
        </w:tc>
        <w:tc>
          <w:tcPr>
            <w:tcW w:w="7574" w:type="dxa"/>
          </w:tcPr>
          <w:p w:rsidR="003426DC" w:rsidRDefault="003426DC" w:rsidP="00671C19">
            <w:pPr>
              <w:spacing w:after="100" w:afterAutospacing="1"/>
            </w:pPr>
            <w:r>
              <w:t>How was the record made?</w:t>
            </w:r>
            <w:r w:rsidR="00B66575">
              <w:t xml:space="preserve"> </w:t>
            </w:r>
            <w:r>
              <w:t>“Field Observation” is suggested.</w:t>
            </w:r>
            <w:r w:rsidR="00B66575">
              <w:t xml:space="preserve"> </w:t>
            </w:r>
            <w:r>
              <w:t>MapMate has a list</w:t>
            </w:r>
            <w:r w:rsidR="002C4004">
              <w:t xml:space="preserve"> and the most appropriate ones have been included in the drop-down list</w:t>
            </w:r>
            <w:r w:rsidR="001463BE">
              <w:t>.</w:t>
            </w:r>
            <w:r w:rsidR="00B66575">
              <w:t xml:space="preserve"> </w:t>
            </w:r>
            <w:r w:rsidR="002C4004">
              <w:t>MapMate</w:t>
            </w:r>
            <w:r>
              <w:t xml:space="preserve"> will accept</w:t>
            </w:r>
            <w:r w:rsidR="00AE0BD7">
              <w:t xml:space="preserve"> other entries</w:t>
            </w:r>
            <w:r w:rsidR="002C4004">
              <w:t>, but do this with caution.</w:t>
            </w:r>
            <w:r w:rsidR="00B66575">
              <w:t xml:space="preserve"> </w:t>
            </w:r>
            <w:r w:rsidR="002C4004">
              <w:t>Any new entries are added to the form’s list for Method.</w:t>
            </w:r>
          </w:p>
        </w:tc>
      </w:tr>
      <w:tr w:rsidR="00AE0BD7" w:rsidTr="00621E22">
        <w:trPr>
          <w:cantSplit/>
        </w:trPr>
        <w:tc>
          <w:tcPr>
            <w:tcW w:w="1668" w:type="dxa"/>
          </w:tcPr>
          <w:p w:rsidR="00D95E8C" w:rsidRDefault="00AE0BD7" w:rsidP="00D95E8C">
            <w:r>
              <w:t>Sex</w:t>
            </w:r>
          </w:p>
          <w:p w:rsidR="00AE0BD7" w:rsidRDefault="00D95E8C" w:rsidP="00D95E8C">
            <w:r>
              <w:t>(optional)</w:t>
            </w:r>
          </w:p>
        </w:tc>
        <w:tc>
          <w:tcPr>
            <w:tcW w:w="7574" w:type="dxa"/>
          </w:tcPr>
          <w:p w:rsidR="00AE0BD7" w:rsidRDefault="00AE0BD7" w:rsidP="00CD46EB">
            <w:pPr>
              <w:spacing w:after="100" w:afterAutospacing="1"/>
            </w:pPr>
            <w:r>
              <w:t xml:space="preserve">Rarely appropriate for botanical records, but you can use the entries </w:t>
            </w:r>
            <w:r w:rsidR="00D95E8C">
              <w:t>on the</w:t>
            </w:r>
            <w:r>
              <w:t xml:space="preserve"> drop-down list.</w:t>
            </w:r>
            <w:r w:rsidR="00B66575">
              <w:t xml:space="preserve"> </w:t>
            </w:r>
            <w:r w:rsidR="001463BE">
              <w:t>You could set</w:t>
            </w:r>
            <w:r>
              <w:t xml:space="preserve"> “Not Recorded” as a default entry.</w:t>
            </w:r>
          </w:p>
        </w:tc>
      </w:tr>
      <w:tr w:rsidR="00AE0BD7" w:rsidTr="00621E22">
        <w:trPr>
          <w:cantSplit/>
        </w:trPr>
        <w:tc>
          <w:tcPr>
            <w:tcW w:w="1668" w:type="dxa"/>
          </w:tcPr>
          <w:p w:rsidR="00AE0BD7" w:rsidRDefault="00AE0BD7" w:rsidP="00AE0BD7">
            <w:r>
              <w:t>Stage</w:t>
            </w:r>
          </w:p>
          <w:p w:rsidR="00AE0BD7" w:rsidRDefault="00AE0BD7" w:rsidP="00AE0BD7">
            <w:r>
              <w:t>(optional)</w:t>
            </w:r>
          </w:p>
        </w:tc>
        <w:tc>
          <w:tcPr>
            <w:tcW w:w="7574" w:type="dxa"/>
          </w:tcPr>
          <w:p w:rsidR="00AE0BD7" w:rsidRDefault="00050331" w:rsidP="00671C19">
            <w:pPr>
              <w:spacing w:after="100" w:afterAutospacing="1"/>
            </w:pPr>
            <w:r>
              <w:t>The available e</w:t>
            </w:r>
            <w:r w:rsidR="006216CE">
              <w:t xml:space="preserve">ntries are often inappropriate for botanical records, so </w:t>
            </w:r>
            <w:r w:rsidR="00831BFB">
              <w:t>“Not Recorded” is suitable as a default (MapMate accepts “0” (zero)).</w:t>
            </w:r>
            <w:r w:rsidR="00B66575">
              <w:t xml:space="preserve"> </w:t>
            </w:r>
            <w:r w:rsidR="006216CE">
              <w:t>Other entries from the drop-down list.</w:t>
            </w:r>
          </w:p>
        </w:tc>
      </w:tr>
      <w:tr w:rsidR="006216CE" w:rsidTr="00621E22">
        <w:trPr>
          <w:cantSplit/>
        </w:trPr>
        <w:tc>
          <w:tcPr>
            <w:tcW w:w="1668" w:type="dxa"/>
          </w:tcPr>
          <w:p w:rsidR="006216CE" w:rsidRDefault="006216CE" w:rsidP="006216CE">
            <w:r>
              <w:t>Status</w:t>
            </w:r>
          </w:p>
          <w:p w:rsidR="006216CE" w:rsidRDefault="006216CE" w:rsidP="006216CE">
            <w:r>
              <w:t>(optional)</w:t>
            </w:r>
          </w:p>
        </w:tc>
        <w:tc>
          <w:tcPr>
            <w:tcW w:w="7574" w:type="dxa"/>
          </w:tcPr>
          <w:p w:rsidR="006216CE" w:rsidRDefault="006216CE" w:rsidP="00671C19">
            <w:pPr>
              <w:spacing w:after="100" w:afterAutospacing="1"/>
            </w:pPr>
            <w:r>
              <w:t xml:space="preserve">Again, </w:t>
            </w:r>
            <w:r w:rsidR="001463BE">
              <w:t xml:space="preserve">“Not Recorded” is suitable </w:t>
            </w:r>
            <w:r>
              <w:t>as a default</w:t>
            </w:r>
            <w:r w:rsidR="00831BFB">
              <w:t xml:space="preserve"> (MapMate accepts “0” (zero))</w:t>
            </w:r>
            <w:r w:rsidR="001463BE">
              <w:t>.</w:t>
            </w:r>
            <w:r w:rsidR="00B66575">
              <w:t xml:space="preserve"> </w:t>
            </w:r>
            <w:r w:rsidR="00831BFB">
              <w:t>F</w:t>
            </w:r>
            <w:r>
              <w:t xml:space="preserve">or </w:t>
            </w:r>
            <w:r w:rsidR="001463BE">
              <w:t>o</w:t>
            </w:r>
            <w:r>
              <w:t xml:space="preserve">ther entries </w:t>
            </w:r>
            <w:r w:rsidR="001463BE">
              <w:t>use</w:t>
            </w:r>
            <w:r>
              <w:t xml:space="preserve"> the drop-down list</w:t>
            </w:r>
            <w:r w:rsidR="00050331">
              <w:t>.</w:t>
            </w:r>
            <w:r w:rsidR="00B66575">
              <w:t xml:space="preserve"> </w:t>
            </w:r>
            <w:r w:rsidR="00050331">
              <w:t>“Planted” could be used for obvious plantings.</w:t>
            </w:r>
          </w:p>
        </w:tc>
      </w:tr>
      <w:tr w:rsidR="006216CE" w:rsidTr="00621E22">
        <w:trPr>
          <w:cantSplit/>
        </w:trPr>
        <w:tc>
          <w:tcPr>
            <w:tcW w:w="1668" w:type="dxa"/>
          </w:tcPr>
          <w:p w:rsidR="006216CE" w:rsidRDefault="006216CE" w:rsidP="006216CE">
            <w:r>
              <w:t>Comment</w:t>
            </w:r>
          </w:p>
          <w:p w:rsidR="006216CE" w:rsidRDefault="006216CE" w:rsidP="006216CE">
            <w:r>
              <w:t>(optional)</w:t>
            </w:r>
          </w:p>
        </w:tc>
        <w:tc>
          <w:tcPr>
            <w:tcW w:w="7574" w:type="dxa"/>
          </w:tcPr>
          <w:p w:rsidR="006216CE" w:rsidRDefault="006216CE" w:rsidP="00671C19">
            <w:pPr>
              <w:spacing w:after="100" w:afterAutospacing="1"/>
            </w:pPr>
            <w:r>
              <w:t xml:space="preserve">Include any extra information here: numbers, habitat, </w:t>
            </w:r>
            <w:r w:rsidR="005D0714">
              <w:t xml:space="preserve">associates, </w:t>
            </w:r>
            <w:r>
              <w:t>position, history, size, extent etc, as needed.</w:t>
            </w:r>
            <w:r w:rsidR="00B66575">
              <w:t xml:space="preserve"> </w:t>
            </w:r>
            <w:r>
              <w:t>No limit on length.</w:t>
            </w:r>
          </w:p>
        </w:tc>
      </w:tr>
    </w:tbl>
    <w:p w:rsidR="00842919" w:rsidRDefault="00842919" w:rsidP="00842919"/>
    <w:p w:rsidR="002C4004" w:rsidRDefault="002C4004" w:rsidP="002C4004">
      <w:pPr>
        <w:pStyle w:val="Heading1"/>
      </w:pPr>
      <w:r>
        <w:t>Default settings</w:t>
      </w:r>
    </w:p>
    <w:p w:rsidR="002C4004" w:rsidRDefault="002C4004" w:rsidP="002C4004">
      <w:r>
        <w:t>Any combination of fields can be given default values which will be inserted in empty field</w:t>
      </w:r>
      <w:r w:rsidR="00831BFB">
        <w:t>s</w:t>
      </w:r>
      <w:r>
        <w:t xml:space="preserve"> when </w:t>
      </w:r>
      <w:r w:rsidR="00831BFB">
        <w:t>they get</w:t>
      </w:r>
      <w:r>
        <w:t xml:space="preserve"> the focus.</w:t>
      </w:r>
      <w:r w:rsidR="00B66575">
        <w:t xml:space="preserve"> </w:t>
      </w:r>
      <w:r>
        <w:t>Default values do not overwrite existing entries.</w:t>
      </w:r>
    </w:p>
    <w:p w:rsidR="00D40F01" w:rsidRDefault="00E62DB4" w:rsidP="002C4004">
      <w:r>
        <w:t>To s</w:t>
      </w:r>
      <w:r w:rsidR="002C4004">
        <w:t xml:space="preserve">et the </w:t>
      </w:r>
      <w:r>
        <w:t>defaults</w:t>
      </w:r>
      <w:r w:rsidR="00D40F01">
        <w:t>:</w:t>
      </w:r>
    </w:p>
    <w:p w:rsidR="00D40F01" w:rsidRDefault="00D40F01" w:rsidP="00D40F01">
      <w:pPr>
        <w:pStyle w:val="ListParagraph"/>
        <w:numPr>
          <w:ilvl w:val="0"/>
          <w:numId w:val="15"/>
        </w:numPr>
      </w:pPr>
      <w:r>
        <w:t>C</w:t>
      </w:r>
      <w:r w:rsidR="002C4004">
        <w:t xml:space="preserve">lick the </w:t>
      </w:r>
      <w:r w:rsidR="00DD2563">
        <w:t xml:space="preserve">“Set Default Values” </w:t>
      </w:r>
      <w:r w:rsidR="002C4004">
        <w:t>button</w:t>
      </w:r>
      <w:r w:rsidR="00B66575">
        <w:t>. This</w:t>
      </w:r>
      <w:r>
        <w:t xml:space="preserve"> makes any entries showing on the form into default settings</w:t>
      </w:r>
      <w:r w:rsidR="00B66575">
        <w:t>.</w:t>
      </w:r>
    </w:p>
    <w:p w:rsidR="00D40F01" w:rsidRDefault="00E62DB4" w:rsidP="00D40F01">
      <w:pPr>
        <w:pStyle w:val="ListParagraph"/>
        <w:numPr>
          <w:ilvl w:val="0"/>
          <w:numId w:val="15"/>
        </w:numPr>
      </w:pPr>
      <w:r>
        <w:t>Click a field label</w:t>
      </w:r>
      <w:r w:rsidR="00D40F01">
        <w:t xml:space="preserve"> (pale blue background, on the left</w:t>
      </w:r>
      <w:r>
        <w:t>) to</w:t>
      </w:r>
      <w:r w:rsidRPr="00E62DB4">
        <w:t xml:space="preserve"> </w:t>
      </w:r>
      <w:r>
        <w:t>set the default for an individual field</w:t>
      </w:r>
      <w:r w:rsidR="00D40F01">
        <w:t xml:space="preserve">. </w:t>
      </w:r>
      <w:r>
        <w:t xml:space="preserve">This turns </w:t>
      </w:r>
      <w:r w:rsidR="00B66575">
        <w:t xml:space="preserve">the </w:t>
      </w:r>
      <w:r>
        <w:t>default setting</w:t>
      </w:r>
      <w:r w:rsidR="00D40F01">
        <w:t xml:space="preserve"> on or off.</w:t>
      </w:r>
    </w:p>
    <w:p w:rsidR="00D40F01" w:rsidRDefault="00D40F01" w:rsidP="00D40F01">
      <w:pPr>
        <w:pStyle w:val="ListParagraph"/>
        <w:numPr>
          <w:ilvl w:val="1"/>
          <w:numId w:val="15"/>
        </w:numPr>
      </w:pPr>
      <w:r>
        <w:t>If the default is already set, it is turned off.</w:t>
      </w:r>
    </w:p>
    <w:p w:rsidR="002C4004" w:rsidRDefault="00D40F01" w:rsidP="00D40F01">
      <w:pPr>
        <w:pStyle w:val="ListParagraph"/>
        <w:numPr>
          <w:ilvl w:val="1"/>
          <w:numId w:val="15"/>
        </w:numPr>
      </w:pPr>
      <w:r>
        <w:t>If the default is off, the current entry becomes the default, even if it is blank.</w:t>
      </w:r>
      <w:r>
        <w:br/>
        <w:t>Clicking “Vernacular” has the same effect as clicking “Taxon”.</w:t>
      </w:r>
    </w:p>
    <w:p w:rsidR="00E5549A" w:rsidRDefault="00E5549A" w:rsidP="002C4004">
      <w:r>
        <w:t>Suggested uses:</w:t>
      </w:r>
    </w:p>
    <w:p w:rsidR="00E5549A" w:rsidRDefault="00E5549A" w:rsidP="00E5549A">
      <w:pPr>
        <w:pStyle w:val="ListParagraph"/>
        <w:numPr>
          <w:ilvl w:val="0"/>
          <w:numId w:val="9"/>
        </w:numPr>
      </w:pPr>
      <w:r>
        <w:t>To enter a site list, set defaults for all fields except Taxon</w:t>
      </w:r>
      <w:r w:rsidR="00831BFB">
        <w:t>.</w:t>
      </w:r>
      <w:r w:rsidR="00B66575">
        <w:t xml:space="preserve"> </w:t>
      </w:r>
      <w:r>
        <w:t>Each time you enter a taxon name, the other fields will be completed and the form will move to the next record.</w:t>
      </w:r>
    </w:p>
    <w:p w:rsidR="00E5549A" w:rsidRDefault="00831BFB" w:rsidP="00E5549A">
      <w:pPr>
        <w:pStyle w:val="ListParagraph"/>
        <w:numPr>
          <w:ilvl w:val="0"/>
          <w:numId w:val="9"/>
        </w:numPr>
      </w:pPr>
      <w:r>
        <w:t>To enter many locations for a single taxon, s</w:t>
      </w:r>
      <w:r w:rsidR="00E5549A">
        <w:t>et defaults on all fields except GridRef.</w:t>
      </w:r>
    </w:p>
    <w:p w:rsidR="008B56C3" w:rsidRPr="00785B93" w:rsidRDefault="00E5549A" w:rsidP="00785B93">
      <w:pPr>
        <w:pStyle w:val="ListParagraph"/>
        <w:numPr>
          <w:ilvl w:val="0"/>
          <w:numId w:val="9"/>
        </w:numPr>
      </w:pPr>
      <w:r>
        <w:t xml:space="preserve">Set VC to zero (then MapMate works out the VC from GridRef), </w:t>
      </w:r>
      <w:r w:rsidR="003B6D47">
        <w:t xml:space="preserve">and </w:t>
      </w:r>
      <w:r>
        <w:t>Sex</w:t>
      </w:r>
      <w:r w:rsidR="002F7F2B">
        <w:t>,</w:t>
      </w:r>
      <w:r>
        <w:t xml:space="preserve"> </w:t>
      </w:r>
      <w:r w:rsidR="003B6D47">
        <w:t>Stage and Status to “Not recorded” if these are not important to your records.</w:t>
      </w:r>
    </w:p>
    <w:p w:rsidR="00050331" w:rsidRDefault="00050331" w:rsidP="00050331">
      <w:pPr>
        <w:pStyle w:val="Heading1"/>
      </w:pPr>
      <w:r>
        <w:t>Checking an existing spreadsheet</w:t>
      </w:r>
    </w:p>
    <w:p w:rsidR="008D7BC7" w:rsidRPr="008D7BC7" w:rsidRDefault="008D7BC7" w:rsidP="008D7BC7">
      <w:r>
        <w:t>You can copy worksheets into the file that hosts the data entry form.</w:t>
      </w:r>
      <w:r w:rsidR="007A187A">
        <w:t xml:space="preserve"> If the worksheet does not match the MapMate layout, open the MapMate form on a blank sheet first to get the headings, close the form, copy in the data and move to match the headings.</w:t>
      </w:r>
    </w:p>
    <w:p w:rsidR="008B56C3" w:rsidRDefault="00F01692" w:rsidP="00050331">
      <w:r>
        <w:lastRenderedPageBreak/>
        <w:t>If you o</w:t>
      </w:r>
      <w:r w:rsidR="007050E3">
        <w:t>pen the form over an existing worksheet of records</w:t>
      </w:r>
      <w:r>
        <w:t>,</w:t>
      </w:r>
      <w:r w:rsidR="007050E3">
        <w:t xml:space="preserve"> you </w:t>
      </w:r>
      <w:r>
        <w:t xml:space="preserve">can </w:t>
      </w:r>
      <w:r w:rsidR="007050E3">
        <w:t>check whole columns of data for errors.</w:t>
      </w:r>
      <w:r w:rsidR="00B66575">
        <w:t xml:space="preserve"> </w:t>
      </w:r>
      <w:r w:rsidR="007050E3">
        <w:t xml:space="preserve">You can do this by clicking “Mark ... Errors” for Taxa, </w:t>
      </w:r>
      <w:proofErr w:type="spellStart"/>
      <w:r w:rsidR="007050E3">
        <w:t>GridRefs</w:t>
      </w:r>
      <w:proofErr w:type="spellEnd"/>
      <w:r w:rsidR="007050E3">
        <w:t xml:space="preserve"> or Dates.</w:t>
      </w:r>
      <w:r w:rsidR="00B66575">
        <w:t xml:space="preserve"> </w:t>
      </w:r>
      <w:r w:rsidR="007050E3">
        <w:t xml:space="preserve">Any errors are marked with </w:t>
      </w:r>
      <w:r w:rsidR="003228A1">
        <w:t>yellow background</w:t>
      </w:r>
      <w:r w:rsidR="00785B93">
        <w:t>.</w:t>
      </w:r>
      <w:r w:rsidR="00B66575">
        <w:t xml:space="preserve"> </w:t>
      </w:r>
      <w:r w:rsidR="00785B93">
        <w:t>If there are no errors, a pop-up box will inform you.</w:t>
      </w:r>
      <w:r w:rsidR="00B66575">
        <w:t xml:space="preserve"> </w:t>
      </w:r>
      <w:r w:rsidR="00785B93">
        <w:t xml:space="preserve">If there are errors, the box will tell you how many there are and </w:t>
      </w:r>
      <w:r w:rsidR="00F52502">
        <w:t>will give details of the first error.</w:t>
      </w:r>
      <w:r w:rsidR="00B66575">
        <w:t xml:space="preserve"> </w:t>
      </w:r>
      <w:r w:rsidR="00F52502">
        <w:t>Y</w:t>
      </w:r>
      <w:r w:rsidR="00785B93">
        <w:t xml:space="preserve">ou will be taken to the first error when you click “OK”. </w:t>
      </w:r>
    </w:p>
    <w:p w:rsidR="008B56C3" w:rsidRPr="002B103F" w:rsidRDefault="008B56C3" w:rsidP="002B103F">
      <w:pPr>
        <w:pStyle w:val="Heading2"/>
      </w:pPr>
      <w:r w:rsidRPr="002B103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You can also click “Mark Unusual Taxa” to highlight any taxon that has been recorded in Wiltshire 20 times or less</w:t>
      </w:r>
      <w:r w:rsidR="00E62DB4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(see Advanced Actions below to change this limit)</w:t>
      </w:r>
      <w:r w:rsidRPr="002B103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.</w:t>
      </w:r>
      <w:r w:rsidR="00B66575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2B103F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This could alert you to:</w:t>
      </w:r>
    </w:p>
    <w:p w:rsidR="008B56C3" w:rsidRDefault="008B56C3" w:rsidP="008B56C3">
      <w:pPr>
        <w:pStyle w:val="ListParagraph"/>
        <w:numPr>
          <w:ilvl w:val="0"/>
          <w:numId w:val="11"/>
        </w:numPr>
      </w:pPr>
      <w:r>
        <w:t>Specially interesting records, or</w:t>
      </w:r>
    </w:p>
    <w:p w:rsidR="008B56C3" w:rsidRDefault="008B56C3" w:rsidP="008B56C3">
      <w:pPr>
        <w:pStyle w:val="ListParagraph"/>
        <w:numPr>
          <w:ilvl w:val="0"/>
          <w:numId w:val="11"/>
        </w:numPr>
      </w:pPr>
      <w:r>
        <w:t xml:space="preserve">Errors in </w:t>
      </w:r>
      <w:r w:rsidR="00471694">
        <w:t xml:space="preserve">identification or </w:t>
      </w:r>
      <w:r>
        <w:t>data entry.</w:t>
      </w:r>
    </w:p>
    <w:p w:rsidR="008B56C3" w:rsidRDefault="007A187A" w:rsidP="008B56C3">
      <w:r>
        <w:t>You may occasionally need to update the counts on the ‘Lists’ sheet. See ‘Advanced tasks’ below.</w:t>
      </w:r>
    </w:p>
    <w:p w:rsidR="004A2894" w:rsidRDefault="007050E3" w:rsidP="00050331">
      <w:r>
        <w:t xml:space="preserve">You can </w:t>
      </w:r>
      <w:r w:rsidR="004A2894">
        <w:t>now</w:t>
      </w:r>
      <w:r w:rsidR="006B2320">
        <w:t xml:space="preserve"> either</w:t>
      </w:r>
      <w:r w:rsidR="004A2894">
        <w:t>:</w:t>
      </w:r>
    </w:p>
    <w:p w:rsidR="004A2894" w:rsidRDefault="00785B93" w:rsidP="004A2894">
      <w:pPr>
        <w:pStyle w:val="ListParagraph"/>
        <w:numPr>
          <w:ilvl w:val="0"/>
          <w:numId w:val="5"/>
        </w:numPr>
      </w:pPr>
      <w:r>
        <w:t>Correct the errors</w:t>
      </w:r>
      <w:r w:rsidR="00621E22">
        <w:t>.</w:t>
      </w:r>
      <w:r w:rsidR="00B66575">
        <w:t xml:space="preserve"> </w:t>
      </w:r>
      <w:r>
        <w:t>T</w:t>
      </w:r>
      <w:r w:rsidR="007A187A">
        <w:t>axon errors: t</w:t>
      </w:r>
      <w:r w:rsidR="006B2320">
        <w:t>hese are often caused by spelling mistakes.</w:t>
      </w:r>
      <w:r w:rsidR="00B66575">
        <w:t xml:space="preserve"> </w:t>
      </w:r>
      <w:r w:rsidR="006B2320">
        <w:t>Use backspace to remove letters from the right-hand end until a valid entry appears.</w:t>
      </w:r>
      <w:r w:rsidR="00B66575">
        <w:t xml:space="preserve"> </w:t>
      </w:r>
      <w:r w:rsidR="006B2320">
        <w:t>You can then use the drop-down list</w:t>
      </w:r>
      <w:r w:rsidR="00831BFB">
        <w:t xml:space="preserve"> to select the correct taxon.</w:t>
      </w:r>
      <w:r w:rsidR="00B66575">
        <w:t xml:space="preserve"> </w:t>
      </w:r>
      <w:r w:rsidR="00831BFB">
        <w:t>If a</w:t>
      </w:r>
      <w:r w:rsidR="006B2320">
        <w:t xml:space="preserve"> vernacular name </w:t>
      </w:r>
      <w:r w:rsidR="00831BFB">
        <w:t xml:space="preserve">exists, it </w:t>
      </w:r>
      <w:r w:rsidR="006B2320">
        <w:t>will appear when a valid entry has been made.</w:t>
      </w:r>
    </w:p>
    <w:p w:rsidR="00050331" w:rsidRDefault="006B2320" w:rsidP="004A2894">
      <w:pPr>
        <w:pStyle w:val="ListParagraph"/>
        <w:numPr>
          <w:ilvl w:val="0"/>
          <w:numId w:val="5"/>
        </w:numPr>
      </w:pPr>
      <w:r>
        <w:t>C</w:t>
      </w:r>
      <w:r w:rsidR="007050E3">
        <w:t>lose the form and edit the worksheet</w:t>
      </w:r>
      <w:r w:rsidR="00E50690">
        <w:t xml:space="preserve"> directly</w:t>
      </w:r>
      <w:r w:rsidR="007050E3">
        <w:t>.</w:t>
      </w:r>
      <w:r w:rsidR="00B66575">
        <w:t xml:space="preserve"> </w:t>
      </w:r>
      <w:r w:rsidR="00597214">
        <w:t xml:space="preserve">This could be useful if </w:t>
      </w:r>
      <w:r w:rsidR="00621E22">
        <w:t xml:space="preserve">(a) </w:t>
      </w:r>
      <w:r w:rsidR="00597214">
        <w:t>grid references contain spaces or other unwanted characters.</w:t>
      </w:r>
      <w:r w:rsidR="00B66575">
        <w:t xml:space="preserve"> </w:t>
      </w:r>
      <w:r w:rsidR="00597214">
        <w:t>You could remove these by highlighting the column and using the spreadsheet</w:t>
      </w:r>
      <w:r w:rsidR="007A187A">
        <w:t>’</w:t>
      </w:r>
      <w:r w:rsidR="00597214">
        <w:t>s “Replace” function.</w:t>
      </w:r>
      <w:r w:rsidR="00B66575">
        <w:t xml:space="preserve"> </w:t>
      </w:r>
      <w:r w:rsidR="00621E22">
        <w:t xml:space="preserve">Or (b) you </w:t>
      </w:r>
      <w:r>
        <w:t>can</w:t>
      </w:r>
      <w:r w:rsidR="00621E22">
        <w:t xml:space="preserve"> use “Copy” or “Fill” to enter the same data into a whole column.</w:t>
      </w:r>
    </w:p>
    <w:p w:rsidR="007050E3" w:rsidRDefault="00E50690" w:rsidP="00050331">
      <w:r>
        <w:t>If you close the form</w:t>
      </w:r>
      <w:r w:rsidR="00471694">
        <w:t xml:space="preserve"> without clicking “Clear Taxon Errors”</w:t>
      </w:r>
      <w:r>
        <w:t xml:space="preserve">, </w:t>
      </w:r>
      <w:r w:rsidR="007050E3">
        <w:t xml:space="preserve">Taxon errors on the worksheet </w:t>
      </w:r>
      <w:r w:rsidR="00471694">
        <w:t xml:space="preserve">will remain yellow and will </w:t>
      </w:r>
      <w:r w:rsidR="007050E3">
        <w:t xml:space="preserve">have a drop-down list that </w:t>
      </w:r>
      <w:r>
        <w:t>you can</w:t>
      </w:r>
      <w:r w:rsidR="007050E3">
        <w:t xml:space="preserve"> use to select a valid taxon.</w:t>
      </w:r>
      <w:r w:rsidR="00B66575">
        <w:t xml:space="preserve"> </w:t>
      </w:r>
      <w:r>
        <w:t>GridRef and Date errors have a comment attached which will guide you to</w:t>
      </w:r>
      <w:r w:rsidR="006B2320">
        <w:t>wards a</w:t>
      </w:r>
      <w:r>
        <w:t xml:space="preserve"> correct entry.</w:t>
      </w:r>
    </w:p>
    <w:p w:rsidR="00E50690" w:rsidRDefault="00E50690" w:rsidP="00050331">
      <w:r>
        <w:t>Repeating “Mark ... Errors” (re-load the form if you closed it) will remove the marks from any entries that have been corrected.</w:t>
      </w:r>
      <w:r w:rsidR="00B66575">
        <w:t xml:space="preserve"> </w:t>
      </w:r>
      <w:r>
        <w:t>“Clear ... Errors” removes error markings</w:t>
      </w:r>
      <w:r w:rsidR="003228A1">
        <w:t xml:space="preserve"> and comments</w:t>
      </w:r>
      <w:r>
        <w:t>.</w:t>
      </w:r>
    </w:p>
    <w:p w:rsidR="00E50690" w:rsidRDefault="00E50690" w:rsidP="00E50690">
      <w:pPr>
        <w:pStyle w:val="Heading1"/>
      </w:pPr>
      <w:r>
        <w:t>Combining Worksheets</w:t>
      </w:r>
    </w:p>
    <w:p w:rsidR="00E50690" w:rsidRDefault="00E50690" w:rsidP="00597214">
      <w:pPr>
        <w:spacing w:before="240"/>
      </w:pPr>
      <w:r>
        <w:t>If you have records on several worksheets, you may want to combine them before saving them as a text file for import</w:t>
      </w:r>
      <w:r w:rsidR="006B2320">
        <w:t xml:space="preserve"> into MapMate</w:t>
      </w:r>
      <w:r>
        <w:t>.</w:t>
      </w:r>
      <w:r w:rsidR="00B66575">
        <w:t xml:space="preserve"> </w:t>
      </w:r>
      <w:r>
        <w:t xml:space="preserve">The </w:t>
      </w:r>
      <w:r w:rsidR="006B2320">
        <w:t xml:space="preserve">button </w:t>
      </w:r>
      <w:r>
        <w:t>“Copy all records to a new sheet” does this.</w:t>
      </w:r>
      <w:r w:rsidR="00B66575">
        <w:t xml:space="preserve"> </w:t>
      </w:r>
      <w:r>
        <w:t>First, it creates a ne</w:t>
      </w:r>
      <w:r w:rsidR="00597214">
        <w:t xml:space="preserve">w sheet </w:t>
      </w:r>
      <w:r w:rsidR="001A3015">
        <w:t xml:space="preserve">called </w:t>
      </w:r>
      <w:r w:rsidR="00597214">
        <w:t>“Combined” [</w:t>
      </w:r>
      <w:r>
        <w:t>it will create “</w:t>
      </w:r>
      <w:proofErr w:type="gramStart"/>
      <w:r>
        <w:t>Combined(</w:t>
      </w:r>
      <w:proofErr w:type="gramEnd"/>
      <w:r>
        <w:t>2</w:t>
      </w:r>
      <w:r w:rsidR="00597214">
        <w:t>)</w:t>
      </w:r>
      <w:r>
        <w:t xml:space="preserve">, </w:t>
      </w:r>
      <w:r w:rsidR="00597214">
        <w:t>Combined(</w:t>
      </w:r>
      <w:r>
        <w:t>3</w:t>
      </w:r>
      <w:r w:rsidR="00597214">
        <w:t>), etc</w:t>
      </w:r>
      <w:r>
        <w:t xml:space="preserve"> if </w:t>
      </w:r>
      <w:r w:rsidR="00597214">
        <w:t>copies</w:t>
      </w:r>
      <w:r>
        <w:t xml:space="preserve"> already exist</w:t>
      </w:r>
      <w:r w:rsidR="00597214">
        <w:t>]</w:t>
      </w:r>
      <w:r w:rsidR="00B12228">
        <w:t xml:space="preserve"> and </w:t>
      </w:r>
      <w:r w:rsidR="00C473A1">
        <w:t>then copies</w:t>
      </w:r>
      <w:r w:rsidR="00B12228">
        <w:t xml:space="preserve"> any records to it from </w:t>
      </w:r>
      <w:r w:rsidR="00C473A1">
        <w:t xml:space="preserve">the </w:t>
      </w:r>
      <w:r w:rsidR="00B12228">
        <w:t>other worksheets.</w:t>
      </w:r>
    </w:p>
    <w:p w:rsidR="00B12228" w:rsidRDefault="00B12228" w:rsidP="00B12228">
      <w:pPr>
        <w:pStyle w:val="Heading1"/>
      </w:pPr>
      <w:r>
        <w:t>Creating a text file</w:t>
      </w:r>
    </w:p>
    <w:p w:rsidR="008B56C3" w:rsidRDefault="00F52502" w:rsidP="00B12228">
      <w:r>
        <w:t>T</w:t>
      </w:r>
      <w:r w:rsidR="003228A1">
        <w:t xml:space="preserve">he “Save records as text file” </w:t>
      </w:r>
      <w:r>
        <w:t>creates a txt file of the</w:t>
      </w:r>
      <w:r w:rsidR="003228A1">
        <w:t xml:space="preserve"> data on the current sheet</w:t>
      </w:r>
      <w:r>
        <w:t>.</w:t>
      </w:r>
      <w:r w:rsidR="00B66575">
        <w:t xml:space="preserve"> </w:t>
      </w:r>
      <w:r>
        <w:t>The “Save As” box comes up with the name of the current worksheet as the filename.</w:t>
      </w:r>
      <w:r w:rsidR="00B66575">
        <w:t xml:space="preserve"> </w:t>
      </w:r>
      <w:r>
        <w:t>You can accept or alter this.</w:t>
      </w:r>
      <w:r w:rsidR="00B66575">
        <w:t xml:space="preserve"> </w:t>
      </w:r>
      <w:r>
        <w:t>You also need to check and maybe alter the destination folder.</w:t>
      </w:r>
      <w:r w:rsidR="00B66575">
        <w:t xml:space="preserve"> </w:t>
      </w:r>
      <w:r>
        <w:t>The file is in the correct format for import into MapMate.</w:t>
      </w:r>
      <w:r w:rsidR="00B66575">
        <w:t xml:space="preserve"> </w:t>
      </w:r>
      <w:r w:rsidR="007A187A">
        <w:t>The spreadsheet will remember the last-saved location.</w:t>
      </w:r>
    </w:p>
    <w:p w:rsidR="00DA7DB0" w:rsidRDefault="0019730F" w:rsidP="00C06038">
      <w:pPr>
        <w:pStyle w:val="Heading1"/>
      </w:pPr>
      <w:r>
        <w:lastRenderedPageBreak/>
        <w:t xml:space="preserve">Advanced </w:t>
      </w:r>
      <w:r w:rsidR="00DA7DB0">
        <w:t>tasks</w:t>
      </w:r>
      <w:r>
        <w:t>:</w:t>
      </w:r>
      <w:r w:rsidR="00834AB0">
        <w:t xml:space="preserve"> </w:t>
      </w:r>
    </w:p>
    <w:p w:rsidR="0019730F" w:rsidRDefault="007A187A" w:rsidP="00DA7DB0">
      <w:r>
        <w:t>- Do not open the data entry form for these operations</w:t>
      </w:r>
      <w:r>
        <w:br/>
      </w:r>
      <w:r w:rsidR="00DA7DB0">
        <w:t xml:space="preserve">- Some users </w:t>
      </w:r>
      <w:r w:rsidR="00834AB0">
        <w:t xml:space="preserve">may </w:t>
      </w:r>
      <w:r w:rsidR="00DA7DB0">
        <w:t xml:space="preserve">want to ask the author </w:t>
      </w:r>
      <w:r w:rsidR="001E2C66">
        <w:t>to</w:t>
      </w:r>
      <w:r w:rsidR="00DA7DB0">
        <w:t xml:space="preserve"> help</w:t>
      </w:r>
      <w:r w:rsidR="0042599C">
        <w:t xml:space="preserve"> with these</w:t>
      </w:r>
      <w:r w:rsidR="00DA7DB0">
        <w:t>.</w:t>
      </w:r>
    </w:p>
    <w:p w:rsidR="004A230A" w:rsidRDefault="004A230A" w:rsidP="004A230A">
      <w:pPr>
        <w:pStyle w:val="Heading2"/>
      </w:pPr>
      <w:r>
        <w:t>Changing the rarity limit</w:t>
      </w:r>
    </w:p>
    <w:p w:rsidR="004A230A" w:rsidRPr="004A230A" w:rsidRDefault="004A230A" w:rsidP="004A230A">
      <w:r>
        <w:t>Select “RarityLimit” from the drop-down box above column A. This takes you to a single cell containing a number on the “Lists” sheet; you can edit this number.</w:t>
      </w:r>
      <w:r>
        <w:br/>
        <w:t>Changing the rarity limit to zero inactivates the rarity alerts. You should do this if</w:t>
      </w:r>
      <w:r w:rsidR="00AB6FA3">
        <w:t xml:space="preserve"> count data are not available for your records.</w:t>
      </w:r>
    </w:p>
    <w:p w:rsidR="003B6D47" w:rsidRPr="00E164DB" w:rsidRDefault="00E164DB" w:rsidP="00E164DB">
      <w:pPr>
        <w:pStyle w:val="Heading2"/>
      </w:pPr>
      <w:r w:rsidRPr="00E164DB">
        <w:t>Remove unwanted Sites, Recorders or Methods from the lists</w:t>
      </w:r>
    </w:p>
    <w:p w:rsidR="00E164DB" w:rsidRDefault="00E164DB" w:rsidP="00E164DB">
      <w:r>
        <w:t xml:space="preserve">Edit the relevant table in </w:t>
      </w:r>
      <w:r w:rsidR="00C64F02">
        <w:t>“List</w:t>
      </w:r>
      <w:r>
        <w:t>s</w:t>
      </w:r>
      <w:r w:rsidR="00C64F02">
        <w:t>”</w:t>
      </w:r>
      <w:r>
        <w:t>, being careful not to alter the other lists.</w:t>
      </w:r>
      <w:r w:rsidR="00B66575">
        <w:t xml:space="preserve"> </w:t>
      </w:r>
      <w:r>
        <w:t>Do not leave a gap where you remove an entry.</w:t>
      </w:r>
      <w:r w:rsidR="00B66575">
        <w:t xml:space="preserve"> </w:t>
      </w:r>
      <w:r w:rsidR="00834AB0">
        <w:t>Find the named ranges</w:t>
      </w:r>
      <w:r w:rsidR="00DA7DB0">
        <w:t xml:space="preserve"> “</w:t>
      </w:r>
      <w:r w:rsidR="00834AB0">
        <w:t>Sites”</w:t>
      </w:r>
      <w:r w:rsidR="00DA7DB0">
        <w:t>, “Recorders” and “Methods” by</w:t>
      </w:r>
      <w:r w:rsidR="00834AB0">
        <w:t xml:space="preserve"> selecting them from the box just above column A on any worksheet.</w:t>
      </w:r>
    </w:p>
    <w:p w:rsidR="001E2C66" w:rsidRPr="00E164DB" w:rsidRDefault="001E2C66" w:rsidP="00E164DB">
      <w:r>
        <w:t>An easy and safe way to remove entries: delete any that you wish to remove, leaving blank cells; select the named range (Sites, Recorders or Methods); apply an alphabetical sort – this moves any blank cells to the bottom of the list.</w:t>
      </w:r>
    </w:p>
    <w:p w:rsidR="00C06038" w:rsidRDefault="00C06038" w:rsidP="0019730F">
      <w:pPr>
        <w:pStyle w:val="Heading2"/>
      </w:pPr>
      <w:r>
        <w:t>Using the form for other taxon groups</w:t>
      </w:r>
    </w:p>
    <w:p w:rsidR="005C3425" w:rsidRDefault="004A2894" w:rsidP="00C06038">
      <w:r>
        <w:t>You can do this by replacing</w:t>
      </w:r>
      <w:r w:rsidR="00C06038">
        <w:t xml:space="preserve"> the tables in the </w:t>
      </w:r>
      <w:r w:rsidR="00C64F02">
        <w:t>“Lists” worksheet</w:t>
      </w:r>
      <w:r>
        <w:t>.</w:t>
      </w:r>
      <w:r w:rsidR="00B66575">
        <w:t xml:space="preserve"> </w:t>
      </w:r>
      <w:r w:rsidR="002D5DF6">
        <w:t xml:space="preserve">The form uses named </w:t>
      </w:r>
      <w:r w:rsidR="00D95E8C">
        <w:t>ranges, which</w:t>
      </w:r>
      <w:r w:rsidR="002D5DF6">
        <w:t xml:space="preserve"> are re-creat</w:t>
      </w:r>
      <w:r>
        <w:t>ed each time the form is opened</w:t>
      </w:r>
      <w:r w:rsidR="00C473A1">
        <w:t xml:space="preserve"> as long as data is not re</w:t>
      </w:r>
      <w:r w:rsidR="00C473A1">
        <w:noBreakHyphen/>
      </w:r>
      <w:proofErr w:type="spellStart"/>
      <w:r w:rsidR="002D5DF6">
        <w:t>positioned</w:t>
      </w:r>
      <w:proofErr w:type="spellEnd"/>
      <w:r w:rsidR="002D5DF6">
        <w:t>.</w:t>
      </w:r>
      <w:r w:rsidR="00B66575">
        <w:t xml:space="preserve"> </w:t>
      </w:r>
      <w:r>
        <w:t>The</w:t>
      </w:r>
      <w:r w:rsidR="002D5DF6">
        <w:t xml:space="preserve"> </w:t>
      </w:r>
      <w:r w:rsidR="003B6D47">
        <w:t xml:space="preserve">data for </w:t>
      </w:r>
      <w:r w:rsidR="002D5DF6">
        <w:t>named ranges start</w:t>
      </w:r>
      <w:r w:rsidR="003B6D47">
        <w:t>s on row 2 (row 1 is for headings)</w:t>
      </w:r>
      <w:r w:rsidR="002D5DF6">
        <w:t xml:space="preserve"> and end</w:t>
      </w:r>
      <w:r w:rsidR="003B6D47">
        <w:t>s</w:t>
      </w:r>
      <w:r w:rsidR="002D5DF6">
        <w:t xml:space="preserve"> at any </w:t>
      </w:r>
      <w:r w:rsidR="0019730F">
        <w:t>blank row.</w:t>
      </w:r>
      <w:r w:rsidR="00B66575">
        <w:t xml:space="preserve"> </w:t>
      </w:r>
    </w:p>
    <w:p w:rsidR="00C06038" w:rsidRDefault="00C06038" w:rsidP="005C3425">
      <w:pPr>
        <w:pStyle w:val="ListParagraph"/>
        <w:numPr>
          <w:ilvl w:val="0"/>
          <w:numId w:val="4"/>
        </w:numPr>
      </w:pPr>
      <w:r>
        <w:t>Set your r</w:t>
      </w:r>
      <w:r w:rsidR="00D95E8C">
        <w:t>ecording preferences in MapMate and</w:t>
      </w:r>
      <w:r>
        <w:t xml:space="preserve"> display the taxon list </w:t>
      </w:r>
      <w:r w:rsidR="00831BFB">
        <w:t>(</w:t>
      </w:r>
      <w:r w:rsidR="002D5DF6">
        <w:t>Analysis/Browse Tables/</w:t>
      </w:r>
      <w:r w:rsidR="005C3425">
        <w:t>Browse Taxa</w:t>
      </w:r>
      <w:r w:rsidR="00831BFB">
        <w:t>)</w:t>
      </w:r>
      <w:r w:rsidR="005C3425">
        <w:t>.</w:t>
      </w:r>
      <w:r w:rsidR="00B66575">
        <w:t xml:space="preserve"> </w:t>
      </w:r>
      <w:r w:rsidR="005C3425">
        <w:t xml:space="preserve">Select and copy the </w:t>
      </w:r>
      <w:r w:rsidR="002D5DF6">
        <w:t>“</w:t>
      </w:r>
      <w:r w:rsidR="005C3425">
        <w:t>Taxon</w:t>
      </w:r>
      <w:r w:rsidR="002D5DF6">
        <w:t>”</w:t>
      </w:r>
      <w:r w:rsidR="005C3425">
        <w:t xml:space="preserve"> and </w:t>
      </w:r>
      <w:r w:rsidR="002D5DF6">
        <w:t>“</w:t>
      </w:r>
      <w:r w:rsidR="005C3425">
        <w:t>Vernacular</w:t>
      </w:r>
      <w:r w:rsidR="002D5DF6">
        <w:t>”</w:t>
      </w:r>
      <w:r w:rsidR="005C3425">
        <w:t xml:space="preserve"> columns and paste into </w:t>
      </w:r>
      <w:r w:rsidR="00717171">
        <w:t xml:space="preserve">column A and B respectively on </w:t>
      </w:r>
      <w:r w:rsidR="005C3425">
        <w:t xml:space="preserve">the </w:t>
      </w:r>
      <w:r w:rsidR="00C64F02">
        <w:t>Lists</w:t>
      </w:r>
      <w:r w:rsidR="00717171">
        <w:t xml:space="preserve"> worksheet</w:t>
      </w:r>
      <w:r w:rsidR="005C3425">
        <w:t>.</w:t>
      </w:r>
      <w:r w:rsidR="00B66575">
        <w:t xml:space="preserve"> </w:t>
      </w:r>
      <w:r w:rsidR="005C3425">
        <w:t>Sort on Taxon.</w:t>
      </w:r>
      <w:r w:rsidR="00426FA5">
        <w:t xml:space="preserve"> (Range TaxVer)</w:t>
      </w:r>
    </w:p>
    <w:p w:rsidR="005C3425" w:rsidRDefault="005C3425" w:rsidP="005C3425">
      <w:pPr>
        <w:pStyle w:val="ListParagraph"/>
        <w:numPr>
          <w:ilvl w:val="0"/>
          <w:numId w:val="4"/>
        </w:numPr>
      </w:pPr>
      <w:r>
        <w:t>Paste the</w:t>
      </w:r>
      <w:r w:rsidR="00C64F02">
        <w:t xml:space="preserve"> same data </w:t>
      </w:r>
      <w:r w:rsidR="0090029D">
        <w:t xml:space="preserve">to </w:t>
      </w:r>
      <w:r w:rsidR="00C64F02">
        <w:t>columns L and M</w:t>
      </w:r>
      <w:r>
        <w:t xml:space="preserve">, but with </w:t>
      </w:r>
      <w:r w:rsidR="002D5DF6">
        <w:t>“</w:t>
      </w:r>
      <w:r>
        <w:t>Vernacular</w:t>
      </w:r>
      <w:r w:rsidR="002D5DF6">
        <w:t>”</w:t>
      </w:r>
      <w:r>
        <w:t xml:space="preserve"> in column </w:t>
      </w:r>
      <w:r w:rsidR="00BC6149">
        <w:t>M</w:t>
      </w:r>
      <w:r>
        <w:t xml:space="preserve"> and </w:t>
      </w:r>
      <w:r w:rsidR="002D5DF6">
        <w:t>“</w:t>
      </w:r>
      <w:r>
        <w:t>Taxon</w:t>
      </w:r>
      <w:r w:rsidR="002D5DF6">
        <w:t>”</w:t>
      </w:r>
      <w:r w:rsidR="00BC6149">
        <w:t xml:space="preserve"> in column L</w:t>
      </w:r>
      <w:r>
        <w:t>.</w:t>
      </w:r>
      <w:r w:rsidR="00B66575">
        <w:t xml:space="preserve"> </w:t>
      </w:r>
      <w:r>
        <w:t xml:space="preserve">Sort on “Vernacular” and </w:t>
      </w:r>
      <w:r w:rsidR="002D5DF6">
        <w:t>remove</w:t>
      </w:r>
      <w:r>
        <w:t xml:space="preserve"> any blank or meaningless common names</w:t>
      </w:r>
      <w:r w:rsidR="002D5DF6">
        <w:t xml:space="preserve"> and associated taxa</w:t>
      </w:r>
      <w:r>
        <w:t xml:space="preserve"> from the top of the table (</w:t>
      </w:r>
      <w:r w:rsidR="002D5DF6">
        <w:t xml:space="preserve">do not “delete lines”, </w:t>
      </w:r>
      <w:r w:rsidR="003B6D47">
        <w:t xml:space="preserve">which would </w:t>
      </w:r>
      <w:r w:rsidR="002D5DF6">
        <w:t>delet</w:t>
      </w:r>
      <w:r w:rsidR="003B6D47">
        <w:t>e</w:t>
      </w:r>
      <w:r>
        <w:t xml:space="preserve"> other </w:t>
      </w:r>
      <w:r w:rsidR="002D5DF6">
        <w:t>data</w:t>
      </w:r>
      <w:r>
        <w:t xml:space="preserve"> on </w:t>
      </w:r>
      <w:r w:rsidR="003B6D47">
        <w:t>the</w:t>
      </w:r>
      <w:r>
        <w:t xml:space="preserve"> sheet)</w:t>
      </w:r>
      <w:r w:rsidR="002D5DF6">
        <w:t>.</w:t>
      </w:r>
      <w:r w:rsidR="00426FA5">
        <w:t xml:space="preserve"> (Range VerTax)</w:t>
      </w:r>
    </w:p>
    <w:p w:rsidR="00424173" w:rsidRDefault="00424173" w:rsidP="005C3425">
      <w:pPr>
        <w:pStyle w:val="ListParagraph"/>
        <w:numPr>
          <w:ilvl w:val="0"/>
          <w:numId w:val="4"/>
        </w:numPr>
      </w:pPr>
      <w:r>
        <w:t>To</w:t>
      </w:r>
      <w:r w:rsidR="00426FA5">
        <w:t xml:space="preserve"> enable</w:t>
      </w:r>
      <w:r>
        <w:t xml:space="preserve"> the selection of</w:t>
      </w:r>
      <w:r w:rsidR="00426FA5">
        <w:t xml:space="preserve"> taxa from their number codes, y</w:t>
      </w:r>
      <w:r>
        <w:t>ou will also need to</w:t>
      </w:r>
      <w:r w:rsidR="00426FA5">
        <w:t xml:space="preserve"> copy taxon names into column AT, Vernaculars into column AU and the number codes (left-hand column of ‘Browse Taxa’) into columns AS and AV.</w:t>
      </w:r>
      <w:r w:rsidR="00495D6B">
        <w:t xml:space="preserve"> (Ranges </w:t>
      </w:r>
      <w:proofErr w:type="spellStart"/>
      <w:r w:rsidR="00495D6B">
        <w:t>TaxonCode</w:t>
      </w:r>
      <w:proofErr w:type="spellEnd"/>
      <w:r w:rsidR="00495D6B">
        <w:t xml:space="preserve"> and </w:t>
      </w:r>
      <w:proofErr w:type="spellStart"/>
      <w:r w:rsidR="00495D6B">
        <w:t>CodeTaxon</w:t>
      </w:r>
      <w:proofErr w:type="spellEnd"/>
      <w:r w:rsidR="00495D6B">
        <w:t>)</w:t>
      </w:r>
    </w:p>
    <w:p w:rsidR="002D5DF6" w:rsidRDefault="002D5DF6" w:rsidP="005C3425">
      <w:pPr>
        <w:pStyle w:val="ListParagraph"/>
        <w:numPr>
          <w:ilvl w:val="0"/>
          <w:numId w:val="4"/>
        </w:numPr>
      </w:pPr>
      <w:r>
        <w:t xml:space="preserve">Other tables </w:t>
      </w:r>
      <w:r w:rsidR="00C64F02">
        <w:t>on the “Lists” sheet</w:t>
      </w:r>
      <w:r>
        <w:t xml:space="preserve"> may also need adjusting o</w:t>
      </w:r>
      <w:r w:rsidR="00597214">
        <w:t>r replacing.</w:t>
      </w:r>
    </w:p>
    <w:p w:rsidR="00471694" w:rsidRDefault="00CA6D58" w:rsidP="00471694">
      <w:pPr>
        <w:pStyle w:val="ListParagraph"/>
        <w:numPr>
          <w:ilvl w:val="0"/>
          <w:numId w:val="4"/>
        </w:numPr>
      </w:pPr>
      <w:r>
        <w:t>The taxon counts used to identify unusual taxa are stored in</w:t>
      </w:r>
      <w:r w:rsidR="00276CA3">
        <w:t xml:space="preserve"> the named range </w:t>
      </w:r>
      <w:r>
        <w:t>“RecordCount”.</w:t>
      </w:r>
      <w:r w:rsidR="00B66575">
        <w:t xml:space="preserve"> </w:t>
      </w:r>
      <w:r>
        <w:t>You can regenerate this data by running the stock query Analysis/Species Lists/Species List in M</w:t>
      </w:r>
      <w:r w:rsidR="00133495">
        <w:t>apMate.</w:t>
      </w:r>
      <w:r w:rsidR="00B66575">
        <w:t xml:space="preserve"> </w:t>
      </w:r>
      <w:r w:rsidR="00133495">
        <w:t xml:space="preserve">Copy the columns from </w:t>
      </w:r>
      <w:r w:rsidR="00276CA3">
        <w:t>“</w:t>
      </w:r>
      <w:r>
        <w:t>Taxon</w:t>
      </w:r>
      <w:r w:rsidR="00276CA3">
        <w:t>”</w:t>
      </w:r>
      <w:r>
        <w:t xml:space="preserve"> to </w:t>
      </w:r>
      <w:r w:rsidR="00276CA3">
        <w:t>“</w:t>
      </w:r>
      <w:r>
        <w:t>Records</w:t>
      </w:r>
      <w:r w:rsidR="00276CA3">
        <w:t>”</w:t>
      </w:r>
      <w:r>
        <w:t xml:space="preserve"> and paste into </w:t>
      </w:r>
      <w:r w:rsidR="00C64F02">
        <w:t>columns D to J</w:t>
      </w:r>
      <w:r w:rsidR="00276CA3">
        <w:t>.</w:t>
      </w:r>
      <w:r w:rsidR="00B66575">
        <w:t xml:space="preserve"> </w:t>
      </w:r>
      <w:r w:rsidR="00276CA3">
        <w:t>Sort on “Taxon”.</w:t>
      </w:r>
    </w:p>
    <w:p w:rsidR="002F7F2B" w:rsidRDefault="00C64F02" w:rsidP="002F7F2B">
      <w:pPr>
        <w:pStyle w:val="ListParagraph"/>
        <w:numPr>
          <w:ilvl w:val="0"/>
          <w:numId w:val="4"/>
        </w:numPr>
      </w:pPr>
      <w:r>
        <w:t xml:space="preserve">The tables </w:t>
      </w:r>
      <w:r w:rsidR="00AA5799">
        <w:t>on the “Lists” sheets should not be moved.</w:t>
      </w:r>
      <w:r w:rsidR="00B66575">
        <w:t xml:space="preserve"> </w:t>
      </w:r>
      <w:r w:rsidR="00AA5799">
        <w:t>Their home columns are as follows:</w:t>
      </w:r>
    </w:p>
    <w:tbl>
      <w:tblPr>
        <w:tblStyle w:val="TableGrid"/>
        <w:tblW w:w="0" w:type="auto"/>
        <w:tblInd w:w="2235" w:type="dxa"/>
        <w:tblLook w:val="04A0"/>
      </w:tblPr>
      <w:tblGrid>
        <w:gridCol w:w="2312"/>
        <w:gridCol w:w="2932"/>
      </w:tblGrid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8D4">
              <w:rPr>
                <w:rFonts w:ascii="Times New Roman" w:hAnsi="Times New Roman" w:cs="Times New Roman"/>
                <w:b/>
                <w:sz w:val="24"/>
                <w:szCs w:val="24"/>
              </w:rPr>
              <w:t>Range Name</w:t>
            </w:r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8D4">
              <w:rPr>
                <w:rFonts w:ascii="Times New Roman" w:hAnsi="Times New Roman" w:cs="Times New Roman"/>
                <w:b/>
                <w:sz w:val="24"/>
                <w:szCs w:val="24"/>
              </w:rPr>
              <w:t>Columns</w:t>
            </w:r>
          </w:p>
        </w:tc>
      </w:tr>
      <w:tr w:rsidR="00495D6B" w:rsidRPr="005458D4" w:rsidTr="005838D6">
        <w:tc>
          <w:tcPr>
            <w:tcW w:w="2312" w:type="dxa"/>
          </w:tcPr>
          <w:p w:rsidR="00495D6B" w:rsidRDefault="00495D6B" w:rsidP="006D4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CodeTaxon</w:t>
            </w:r>
            <w:proofErr w:type="spellEnd"/>
          </w:p>
        </w:tc>
        <w:tc>
          <w:tcPr>
            <w:tcW w:w="2932" w:type="dxa"/>
          </w:tcPr>
          <w:p w:rsidR="00495D6B" w:rsidRDefault="00495D6B" w:rsidP="006D4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to AV</w:t>
            </w:r>
          </w:p>
        </w:tc>
      </w:tr>
      <w:tr w:rsidR="00424173" w:rsidRPr="005458D4" w:rsidTr="005838D6">
        <w:tc>
          <w:tcPr>
            <w:tcW w:w="2312" w:type="dxa"/>
          </w:tcPr>
          <w:p w:rsidR="00424173" w:rsidRPr="005458D4" w:rsidRDefault="00424173" w:rsidP="006D4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LastSavePath</w:t>
            </w:r>
            <w:proofErr w:type="spellEnd"/>
          </w:p>
        </w:tc>
        <w:tc>
          <w:tcPr>
            <w:tcW w:w="2932" w:type="dxa"/>
          </w:tcPr>
          <w:p w:rsidR="00424173" w:rsidRPr="005458D4" w:rsidRDefault="00424173" w:rsidP="006D4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AY2</w:t>
            </w:r>
          </w:p>
        </w:tc>
      </w:tr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AL to AM</w:t>
            </w:r>
          </w:p>
        </w:tc>
      </w:tr>
      <w:tr w:rsidR="00495D6B" w:rsidRPr="005458D4" w:rsidTr="005838D6">
        <w:tc>
          <w:tcPr>
            <w:tcW w:w="2312" w:type="dxa"/>
          </w:tcPr>
          <w:p w:rsidR="00495D6B" w:rsidRPr="005458D4" w:rsidRDefault="00495D6B" w:rsidP="006D4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QuantityCode</w:t>
            </w:r>
            <w:proofErr w:type="spellEnd"/>
          </w:p>
        </w:tc>
        <w:tc>
          <w:tcPr>
            <w:tcW w:w="2932" w:type="dxa"/>
          </w:tcPr>
          <w:p w:rsidR="00495D6B" w:rsidRPr="005458D4" w:rsidRDefault="00495D6B" w:rsidP="006D4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 to Z</w:t>
            </w:r>
          </w:p>
        </w:tc>
      </w:tr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proofErr w:type="spellStart"/>
            <w:r w:rsidRPr="005458D4">
              <w:rPr>
                <w:rFonts w:ascii="Times New Roman" w:hAnsi="Times New Roman" w:cs="Times New Roman"/>
              </w:rPr>
              <w:t>Quantit</w:t>
            </w:r>
            <w:r w:rsidR="00495D6B">
              <w:rPr>
                <w:rFonts w:ascii="Times New Roman" w:hAnsi="Times New Roman" w:cs="Times New Roman"/>
              </w:rPr>
              <w:t>yName</w:t>
            </w:r>
            <w:proofErr w:type="spellEnd"/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Z</w:t>
            </w:r>
            <w:r w:rsidR="00602748">
              <w:rPr>
                <w:rFonts w:ascii="Times New Roman" w:hAnsi="Times New Roman" w:cs="Times New Roman"/>
              </w:rPr>
              <w:t xml:space="preserve"> </w:t>
            </w:r>
            <w:r w:rsidR="00495D6B">
              <w:rPr>
                <w:rFonts w:ascii="Times New Roman" w:hAnsi="Times New Roman" w:cs="Times New Roman"/>
              </w:rPr>
              <w:t xml:space="preserve"> to AA </w:t>
            </w:r>
            <w:r w:rsidR="00602748">
              <w:rPr>
                <w:rFonts w:ascii="Times New Roman" w:hAnsi="Times New Roman" w:cs="Times New Roman"/>
              </w:rPr>
              <w:t xml:space="preserve">(duplicate copies of </w:t>
            </w:r>
            <w:r w:rsidR="00602748">
              <w:rPr>
                <w:rFonts w:ascii="Times New Roman" w:hAnsi="Times New Roman" w:cs="Times New Roman"/>
              </w:rPr>
              <w:lastRenderedPageBreak/>
              <w:t>number codes in Y and AA)</w:t>
            </w:r>
          </w:p>
        </w:tc>
      </w:tr>
      <w:tr w:rsidR="005838D6" w:rsidRPr="005458D4" w:rsidTr="005838D6">
        <w:tc>
          <w:tcPr>
            <w:tcW w:w="2312" w:type="dxa"/>
          </w:tcPr>
          <w:p w:rsidR="005838D6" w:rsidRPr="005458D4" w:rsidRDefault="005838D6" w:rsidP="006D4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RarityLimit</w:t>
            </w:r>
          </w:p>
        </w:tc>
        <w:tc>
          <w:tcPr>
            <w:tcW w:w="2932" w:type="dxa"/>
          </w:tcPr>
          <w:p w:rsidR="005838D6" w:rsidRPr="005458D4" w:rsidRDefault="005838D6" w:rsidP="006D4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AX2</w:t>
            </w:r>
          </w:p>
        </w:tc>
      </w:tr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RecordCount</w:t>
            </w:r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5458D4">
              <w:rPr>
                <w:rFonts w:ascii="Times New Roman" w:hAnsi="Times New Roman" w:cs="Times New Roman"/>
              </w:rPr>
              <w:t>J</w:t>
            </w:r>
          </w:p>
        </w:tc>
      </w:tr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Recorders</w:t>
            </w:r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AG only</w:t>
            </w:r>
          </w:p>
        </w:tc>
      </w:tr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SexCode</w:t>
            </w:r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U to W</w:t>
            </w:r>
          </w:p>
        </w:tc>
      </w:tr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Sites</w:t>
            </w:r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AI only</w:t>
            </w:r>
          </w:p>
        </w:tc>
      </w:tr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StageCode</w:t>
            </w:r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P to Q</w:t>
            </w:r>
          </w:p>
        </w:tc>
      </w:tr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StatusCode</w:t>
            </w:r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AC to AD</w:t>
            </w:r>
          </w:p>
        </w:tc>
      </w:tr>
      <w:tr w:rsidR="00424173" w:rsidRPr="005458D4" w:rsidTr="005838D6">
        <w:tc>
          <w:tcPr>
            <w:tcW w:w="2312" w:type="dxa"/>
          </w:tcPr>
          <w:p w:rsidR="00424173" w:rsidRPr="005458D4" w:rsidRDefault="00424173" w:rsidP="006D47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TaxonCode</w:t>
            </w:r>
            <w:proofErr w:type="spellEnd"/>
          </w:p>
        </w:tc>
        <w:tc>
          <w:tcPr>
            <w:tcW w:w="2932" w:type="dxa"/>
          </w:tcPr>
          <w:p w:rsidR="00424173" w:rsidRPr="005458D4" w:rsidRDefault="00424173" w:rsidP="006D4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to AU</w:t>
            </w:r>
          </w:p>
        </w:tc>
      </w:tr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TaxonList</w:t>
            </w:r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(f</w:t>
            </w:r>
            <w:r w:rsidRPr="005458D4">
              <w:rPr>
                <w:rFonts w:ascii="Times New Roman" w:hAnsi="Times New Roman" w:cs="Times New Roman"/>
              </w:rPr>
              <w:t>irst column of TaxVer)</w:t>
            </w:r>
          </w:p>
        </w:tc>
      </w:tr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TaxVer</w:t>
            </w:r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A to B</w:t>
            </w:r>
          </w:p>
        </w:tc>
      </w:tr>
      <w:tr w:rsidR="005458D4" w:rsidRPr="005458D4" w:rsidTr="005838D6">
        <w:tc>
          <w:tcPr>
            <w:tcW w:w="231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VerTax</w:t>
            </w:r>
          </w:p>
        </w:tc>
        <w:tc>
          <w:tcPr>
            <w:tcW w:w="2932" w:type="dxa"/>
          </w:tcPr>
          <w:p w:rsidR="005458D4" w:rsidRPr="005458D4" w:rsidRDefault="005458D4" w:rsidP="006D4774">
            <w:pPr>
              <w:rPr>
                <w:rFonts w:ascii="Times New Roman" w:hAnsi="Times New Roman" w:cs="Times New Roman"/>
              </w:rPr>
            </w:pPr>
            <w:r w:rsidRPr="005458D4">
              <w:rPr>
                <w:rFonts w:ascii="Times New Roman" w:hAnsi="Times New Roman" w:cs="Times New Roman"/>
              </w:rPr>
              <w:t>L to M</w:t>
            </w:r>
          </w:p>
        </w:tc>
      </w:tr>
    </w:tbl>
    <w:p w:rsidR="00AA5799" w:rsidRDefault="00AA5799" w:rsidP="00AA5799"/>
    <w:p w:rsidR="0019730F" w:rsidRDefault="0019730F" w:rsidP="0019730F">
      <w:pPr>
        <w:pStyle w:val="Heading2"/>
      </w:pPr>
      <w:r>
        <w:t>Updating the data</w:t>
      </w:r>
    </w:p>
    <w:p w:rsidR="003B6D47" w:rsidRDefault="0019730F" w:rsidP="003B6D47">
      <w:r>
        <w:t>Procedures 1, 2 and 3 above may be needed if the taxon list or other tables in MapMate are updated.</w:t>
      </w:r>
    </w:p>
    <w:p w:rsidR="0019730F" w:rsidRDefault="0019730F" w:rsidP="0019730F">
      <w:pPr>
        <w:pStyle w:val="Heading1"/>
      </w:pPr>
      <w:r>
        <w:t>Conditions for use</w:t>
      </w:r>
    </w:p>
    <w:p w:rsidR="0019730F" w:rsidRDefault="0019730F" w:rsidP="0019730F">
      <w:r>
        <w:t>This software may be freely used and shared, but acknowledgement would be appreciated.</w:t>
      </w:r>
    </w:p>
    <w:p w:rsidR="0019730F" w:rsidRPr="0019730F" w:rsidRDefault="0019730F" w:rsidP="0019730F">
      <w:r>
        <w:t xml:space="preserve">It is a work-in-progress and </w:t>
      </w:r>
      <w:r w:rsidR="00C473A1">
        <w:t>may</w:t>
      </w:r>
      <w:r>
        <w:t xml:space="preserve"> not be crash-proof or error free.</w:t>
      </w:r>
      <w:r w:rsidR="00B66575">
        <w:t xml:space="preserve"> </w:t>
      </w:r>
      <w:r>
        <w:t>Please give me details of any problems that occur.</w:t>
      </w:r>
    </w:p>
    <w:p w:rsidR="00AA0584" w:rsidRPr="00A12DD7" w:rsidRDefault="0019730F" w:rsidP="005838D6">
      <w:pPr>
        <w:jc w:val="right"/>
      </w:pPr>
      <w:r>
        <w:t xml:space="preserve">Richard Aisbitt, </w:t>
      </w:r>
      <w:r w:rsidR="005838D6">
        <w:t>revised December 2020</w:t>
      </w:r>
    </w:p>
    <w:sectPr w:rsidR="00AA0584" w:rsidRPr="00A12DD7" w:rsidSect="00D75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967" w:rsidRDefault="00D42967" w:rsidP="002B103F">
      <w:pPr>
        <w:spacing w:after="0" w:line="240" w:lineRule="auto"/>
      </w:pPr>
      <w:r>
        <w:separator/>
      </w:r>
    </w:p>
  </w:endnote>
  <w:endnote w:type="continuationSeparator" w:id="0">
    <w:p w:rsidR="00D42967" w:rsidRDefault="00D42967" w:rsidP="002B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967" w:rsidRDefault="00D42967" w:rsidP="002B103F">
      <w:pPr>
        <w:spacing w:after="0" w:line="240" w:lineRule="auto"/>
      </w:pPr>
      <w:r>
        <w:separator/>
      </w:r>
    </w:p>
  </w:footnote>
  <w:footnote w:type="continuationSeparator" w:id="0">
    <w:p w:rsidR="00D42967" w:rsidRDefault="00D42967" w:rsidP="002B1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93D"/>
    <w:multiLevelType w:val="hybridMultilevel"/>
    <w:tmpl w:val="70B41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7BC7"/>
    <w:multiLevelType w:val="hybridMultilevel"/>
    <w:tmpl w:val="BCA6C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56F12"/>
    <w:multiLevelType w:val="hybridMultilevel"/>
    <w:tmpl w:val="B52AA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70773"/>
    <w:multiLevelType w:val="hybridMultilevel"/>
    <w:tmpl w:val="E2D22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A71CC"/>
    <w:multiLevelType w:val="hybridMultilevel"/>
    <w:tmpl w:val="BE204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83123"/>
    <w:multiLevelType w:val="hybridMultilevel"/>
    <w:tmpl w:val="B45A86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984B96"/>
    <w:multiLevelType w:val="hybridMultilevel"/>
    <w:tmpl w:val="FFD6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C4234"/>
    <w:multiLevelType w:val="hybridMultilevel"/>
    <w:tmpl w:val="2EEE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22565"/>
    <w:multiLevelType w:val="hybridMultilevel"/>
    <w:tmpl w:val="974CAAEA"/>
    <w:lvl w:ilvl="0" w:tplc="0809000F">
      <w:start w:val="1"/>
      <w:numFmt w:val="decimal"/>
      <w:lvlText w:val="%1."/>
      <w:lvlJc w:val="left"/>
      <w:pPr>
        <w:ind w:left="756" w:hanging="360"/>
      </w:pPr>
    </w:lvl>
    <w:lvl w:ilvl="1" w:tplc="08090019">
      <w:start w:val="1"/>
      <w:numFmt w:val="lowerLetter"/>
      <w:lvlText w:val="%2."/>
      <w:lvlJc w:val="left"/>
      <w:pPr>
        <w:ind w:left="1476" w:hanging="360"/>
      </w:pPr>
    </w:lvl>
    <w:lvl w:ilvl="2" w:tplc="0809001B" w:tentative="1">
      <w:start w:val="1"/>
      <w:numFmt w:val="lowerRoman"/>
      <w:lvlText w:val="%3."/>
      <w:lvlJc w:val="right"/>
      <w:pPr>
        <w:ind w:left="2196" w:hanging="180"/>
      </w:pPr>
    </w:lvl>
    <w:lvl w:ilvl="3" w:tplc="0809000F" w:tentative="1">
      <w:start w:val="1"/>
      <w:numFmt w:val="decimal"/>
      <w:lvlText w:val="%4."/>
      <w:lvlJc w:val="left"/>
      <w:pPr>
        <w:ind w:left="2916" w:hanging="360"/>
      </w:pPr>
    </w:lvl>
    <w:lvl w:ilvl="4" w:tplc="08090019" w:tentative="1">
      <w:start w:val="1"/>
      <w:numFmt w:val="lowerLetter"/>
      <w:lvlText w:val="%5."/>
      <w:lvlJc w:val="left"/>
      <w:pPr>
        <w:ind w:left="3636" w:hanging="360"/>
      </w:pPr>
    </w:lvl>
    <w:lvl w:ilvl="5" w:tplc="0809001B" w:tentative="1">
      <w:start w:val="1"/>
      <w:numFmt w:val="lowerRoman"/>
      <w:lvlText w:val="%6."/>
      <w:lvlJc w:val="right"/>
      <w:pPr>
        <w:ind w:left="4356" w:hanging="180"/>
      </w:pPr>
    </w:lvl>
    <w:lvl w:ilvl="6" w:tplc="0809000F" w:tentative="1">
      <w:start w:val="1"/>
      <w:numFmt w:val="decimal"/>
      <w:lvlText w:val="%7."/>
      <w:lvlJc w:val="left"/>
      <w:pPr>
        <w:ind w:left="5076" w:hanging="360"/>
      </w:pPr>
    </w:lvl>
    <w:lvl w:ilvl="7" w:tplc="08090019" w:tentative="1">
      <w:start w:val="1"/>
      <w:numFmt w:val="lowerLetter"/>
      <w:lvlText w:val="%8."/>
      <w:lvlJc w:val="left"/>
      <w:pPr>
        <w:ind w:left="5796" w:hanging="360"/>
      </w:pPr>
    </w:lvl>
    <w:lvl w:ilvl="8" w:tplc="08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49DC3834"/>
    <w:multiLevelType w:val="hybridMultilevel"/>
    <w:tmpl w:val="E396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351C3"/>
    <w:multiLevelType w:val="hybridMultilevel"/>
    <w:tmpl w:val="CF081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7140C"/>
    <w:multiLevelType w:val="hybridMultilevel"/>
    <w:tmpl w:val="7048F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A2A38"/>
    <w:multiLevelType w:val="hybridMultilevel"/>
    <w:tmpl w:val="AEBA8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93F34"/>
    <w:multiLevelType w:val="hybridMultilevel"/>
    <w:tmpl w:val="F7D8BE50"/>
    <w:lvl w:ilvl="0" w:tplc="93AE268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203158"/>
    <w:multiLevelType w:val="hybridMultilevel"/>
    <w:tmpl w:val="C49ABFAC"/>
    <w:lvl w:ilvl="0" w:tplc="BD4C96E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13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E16"/>
    <w:rsid w:val="00050331"/>
    <w:rsid w:val="00081FD2"/>
    <w:rsid w:val="000E00B1"/>
    <w:rsid w:val="001113F9"/>
    <w:rsid w:val="00133495"/>
    <w:rsid w:val="001463BE"/>
    <w:rsid w:val="0019202A"/>
    <w:rsid w:val="0019730F"/>
    <w:rsid w:val="001A3015"/>
    <w:rsid w:val="001E2C66"/>
    <w:rsid w:val="0022451F"/>
    <w:rsid w:val="00264FC2"/>
    <w:rsid w:val="00276CA3"/>
    <w:rsid w:val="00291EB8"/>
    <w:rsid w:val="002B103F"/>
    <w:rsid w:val="002C4004"/>
    <w:rsid w:val="002C4364"/>
    <w:rsid w:val="002D5DF6"/>
    <w:rsid w:val="002F7F2B"/>
    <w:rsid w:val="0032153E"/>
    <w:rsid w:val="003228A1"/>
    <w:rsid w:val="0033789B"/>
    <w:rsid w:val="003426DC"/>
    <w:rsid w:val="00361E16"/>
    <w:rsid w:val="00384485"/>
    <w:rsid w:val="00384F94"/>
    <w:rsid w:val="00395706"/>
    <w:rsid w:val="003B6D47"/>
    <w:rsid w:val="003F353F"/>
    <w:rsid w:val="003F417E"/>
    <w:rsid w:val="00424173"/>
    <w:rsid w:val="0042599C"/>
    <w:rsid w:val="00426FA5"/>
    <w:rsid w:val="00471694"/>
    <w:rsid w:val="00495D6B"/>
    <w:rsid w:val="004A230A"/>
    <w:rsid w:val="004A2894"/>
    <w:rsid w:val="004B5251"/>
    <w:rsid w:val="004E7069"/>
    <w:rsid w:val="004F3925"/>
    <w:rsid w:val="0050619A"/>
    <w:rsid w:val="005343F8"/>
    <w:rsid w:val="005458D4"/>
    <w:rsid w:val="0058190D"/>
    <w:rsid w:val="005838D6"/>
    <w:rsid w:val="00595F93"/>
    <w:rsid w:val="00597214"/>
    <w:rsid w:val="005974F9"/>
    <w:rsid w:val="005C3425"/>
    <w:rsid w:val="005D0714"/>
    <w:rsid w:val="005D7DD0"/>
    <w:rsid w:val="005F5C5A"/>
    <w:rsid w:val="00602748"/>
    <w:rsid w:val="00615A2B"/>
    <w:rsid w:val="006216CE"/>
    <w:rsid w:val="00621E22"/>
    <w:rsid w:val="00642C45"/>
    <w:rsid w:val="0065551A"/>
    <w:rsid w:val="00664ABE"/>
    <w:rsid w:val="00671C19"/>
    <w:rsid w:val="00687AD9"/>
    <w:rsid w:val="006A0A12"/>
    <w:rsid w:val="006B2320"/>
    <w:rsid w:val="006E239D"/>
    <w:rsid w:val="007050E3"/>
    <w:rsid w:val="00717171"/>
    <w:rsid w:val="0074670E"/>
    <w:rsid w:val="00785B93"/>
    <w:rsid w:val="007A0F65"/>
    <w:rsid w:val="007A187A"/>
    <w:rsid w:val="00830932"/>
    <w:rsid w:val="00831BFB"/>
    <w:rsid w:val="00834AB0"/>
    <w:rsid w:val="00842919"/>
    <w:rsid w:val="008574A8"/>
    <w:rsid w:val="00876B04"/>
    <w:rsid w:val="00883DA7"/>
    <w:rsid w:val="008A70CE"/>
    <w:rsid w:val="008B56C3"/>
    <w:rsid w:val="008D6371"/>
    <w:rsid w:val="008D7BC7"/>
    <w:rsid w:val="008E252A"/>
    <w:rsid w:val="0090029D"/>
    <w:rsid w:val="009040E6"/>
    <w:rsid w:val="00957C87"/>
    <w:rsid w:val="009631F5"/>
    <w:rsid w:val="009713E2"/>
    <w:rsid w:val="009826A3"/>
    <w:rsid w:val="009B7613"/>
    <w:rsid w:val="009D479D"/>
    <w:rsid w:val="00A12723"/>
    <w:rsid w:val="00A12DD7"/>
    <w:rsid w:val="00A2501C"/>
    <w:rsid w:val="00A266C9"/>
    <w:rsid w:val="00AA0584"/>
    <w:rsid w:val="00AA5799"/>
    <w:rsid w:val="00AB6FA3"/>
    <w:rsid w:val="00AE0BD7"/>
    <w:rsid w:val="00AF2577"/>
    <w:rsid w:val="00B00EE3"/>
    <w:rsid w:val="00B12228"/>
    <w:rsid w:val="00B6584E"/>
    <w:rsid w:val="00B66575"/>
    <w:rsid w:val="00BC6149"/>
    <w:rsid w:val="00BE6464"/>
    <w:rsid w:val="00C06038"/>
    <w:rsid w:val="00C2423C"/>
    <w:rsid w:val="00C473A1"/>
    <w:rsid w:val="00C64F02"/>
    <w:rsid w:val="00C6555F"/>
    <w:rsid w:val="00C86A89"/>
    <w:rsid w:val="00CA6D58"/>
    <w:rsid w:val="00CD46EB"/>
    <w:rsid w:val="00CF59A7"/>
    <w:rsid w:val="00D07354"/>
    <w:rsid w:val="00D23D4F"/>
    <w:rsid w:val="00D40F01"/>
    <w:rsid w:val="00D42967"/>
    <w:rsid w:val="00D50212"/>
    <w:rsid w:val="00D56805"/>
    <w:rsid w:val="00D751DD"/>
    <w:rsid w:val="00D80126"/>
    <w:rsid w:val="00D95E8C"/>
    <w:rsid w:val="00DA7DB0"/>
    <w:rsid w:val="00DB3411"/>
    <w:rsid w:val="00DD2563"/>
    <w:rsid w:val="00DE4B00"/>
    <w:rsid w:val="00E1446D"/>
    <w:rsid w:val="00E164DB"/>
    <w:rsid w:val="00E46A48"/>
    <w:rsid w:val="00E50690"/>
    <w:rsid w:val="00E5549A"/>
    <w:rsid w:val="00E62DB4"/>
    <w:rsid w:val="00E91B2A"/>
    <w:rsid w:val="00EC6EE4"/>
    <w:rsid w:val="00EE28A6"/>
    <w:rsid w:val="00EE40CB"/>
    <w:rsid w:val="00F01692"/>
    <w:rsid w:val="00F20754"/>
    <w:rsid w:val="00F44C5A"/>
    <w:rsid w:val="00F52502"/>
    <w:rsid w:val="00F7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1DD"/>
  </w:style>
  <w:style w:type="paragraph" w:styleId="Heading1">
    <w:name w:val="heading 1"/>
    <w:basedOn w:val="Normal"/>
    <w:next w:val="Normal"/>
    <w:link w:val="Heading1Char"/>
    <w:uiPriority w:val="9"/>
    <w:qFormat/>
    <w:rsid w:val="00081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7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22451F"/>
    <w:pPr>
      <w:widowControl w:val="0"/>
      <w:overflowPunct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i/>
      <w:iCs/>
      <w:color w:val="000000"/>
      <w:kern w:val="28"/>
    </w:rPr>
  </w:style>
  <w:style w:type="paragraph" w:customStyle="1" w:styleId="MeetingDetails">
    <w:name w:val="Meeting Details"/>
    <w:rsid w:val="0022451F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color w:val="000000"/>
      <w:kern w:val="28"/>
      <w:sz w:val="20"/>
    </w:rPr>
  </w:style>
  <w:style w:type="paragraph" w:customStyle="1" w:styleId="MeetingDirections">
    <w:name w:val="Meeting Directions"/>
    <w:rsid w:val="0022451F"/>
    <w:pPr>
      <w:overflowPunct w:val="0"/>
      <w:adjustRightInd w:val="0"/>
      <w:spacing w:after="120" w:line="240" w:lineRule="auto"/>
    </w:pPr>
    <w:rPr>
      <w:rFonts w:ascii="Arial" w:eastAsia="Times New Roman" w:hAnsi="Arial" w:cs="Arial"/>
      <w:i/>
      <w:iCs/>
      <w:color w:val="000000"/>
      <w:kern w:val="28"/>
      <w:sz w:val="20"/>
      <w:szCs w:val="16"/>
    </w:rPr>
  </w:style>
  <w:style w:type="paragraph" w:customStyle="1" w:styleId="MeetingHeader">
    <w:name w:val="Meeting Header"/>
    <w:rsid w:val="0022451F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b/>
      <w:bCs/>
      <w:color w:val="000000"/>
      <w:kern w:val="28"/>
      <w:sz w:val="24"/>
      <w:szCs w:val="24"/>
    </w:rPr>
  </w:style>
  <w:style w:type="paragraph" w:customStyle="1" w:styleId="MeetingLeader">
    <w:name w:val="Meeting Leader"/>
    <w:rsid w:val="0022451F"/>
    <w:pPr>
      <w:tabs>
        <w:tab w:val="left" w:pos="1125"/>
      </w:tabs>
      <w:overflowPunct w:val="0"/>
      <w:adjustRightInd w:val="0"/>
      <w:spacing w:after="120" w:line="240" w:lineRule="auto"/>
    </w:pPr>
    <w:rPr>
      <w:rFonts w:ascii="Arial" w:eastAsia="Times New Roman" w:hAnsi="Arial" w:cs="Arial"/>
      <w:color w:val="000000"/>
      <w:kern w:val="28"/>
      <w:szCs w:val="18"/>
    </w:rPr>
  </w:style>
  <w:style w:type="paragraph" w:styleId="Title">
    <w:name w:val="Title"/>
    <w:basedOn w:val="Normal"/>
    <w:next w:val="Normal"/>
    <w:link w:val="TitleChar"/>
    <w:qFormat/>
    <w:rsid w:val="0022451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2451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361E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1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07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42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4D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0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0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0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2F48C-B451-42FD-8035-BFD5A937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8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Aisbitt</cp:lastModifiedBy>
  <cp:revision>6</cp:revision>
  <dcterms:created xsi:type="dcterms:W3CDTF">2020-11-19T17:39:00Z</dcterms:created>
  <dcterms:modified xsi:type="dcterms:W3CDTF">2020-11-20T09:37:00Z</dcterms:modified>
</cp:coreProperties>
</file>