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19C4" w14:textId="0A2FC349" w:rsidR="00382BFE" w:rsidRDefault="00382BFE" w:rsidP="00382BF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  <w:color w:val="000000"/>
          <w:sz w:val="28"/>
          <w:szCs w:val="28"/>
        </w:rPr>
        <w:t>P</w:t>
      </w:r>
      <w:r>
        <w:rPr>
          <w:rStyle w:val="normaltextrun"/>
          <w:rFonts w:ascii="Aptos Display" w:eastAsiaTheme="majorEastAsia" w:hAnsi="Aptos Display" w:cs="Segoe UI"/>
          <w:b/>
          <w:bCs/>
          <w:color w:val="000000"/>
          <w:sz w:val="28"/>
          <w:szCs w:val="28"/>
        </w:rPr>
        <w:t>ayment Card on File Policy</w:t>
      </w:r>
      <w:r>
        <w:rPr>
          <w:rStyle w:val="eop"/>
          <w:rFonts w:ascii="Aptos Display" w:eastAsiaTheme="majorEastAsia" w:hAnsi="Aptos Display" w:cs="Segoe UI"/>
          <w:color w:val="000000"/>
          <w:sz w:val="28"/>
          <w:szCs w:val="28"/>
        </w:rPr>
        <w:t> </w:t>
      </w:r>
    </w:p>
    <w:p w14:paraId="40F96DD0" w14:textId="77777777" w:rsidR="00382BFE" w:rsidRDefault="00382BFE" w:rsidP="00382BF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3BF696D6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</w:rPr>
        <w:t>Triangle Pediatrics requests that every patient maintain a “Payment Card on File” with our office. </w:t>
      </w:r>
      <w:r>
        <w:rPr>
          <w:rStyle w:val="eop"/>
          <w:rFonts w:ascii="Aptos Display" w:eastAsiaTheme="majorEastAsia" w:hAnsi="Aptos Display" w:cs="Segoe UI"/>
        </w:rPr>
        <w:t> </w:t>
      </w:r>
    </w:p>
    <w:p w14:paraId="7E055426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2D7A2FCA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  <w:color w:val="000000"/>
        </w:rPr>
        <w:t>What are the benefits to me?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43882722" w14:textId="77777777" w:rsidR="00382BFE" w:rsidRDefault="00382BFE" w:rsidP="00382BFE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>Having a “Payment Card on File” will make the check-in and check-out process easier, faster, and more efficient for families.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59521985" w14:textId="77777777" w:rsidR="00382BFE" w:rsidRDefault="00382BFE" w:rsidP="00382BFE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 xml:space="preserve">You will not need to bring a card </w:t>
      </w:r>
      <w:proofErr w:type="gramStart"/>
      <w:r>
        <w:rPr>
          <w:rStyle w:val="normaltextrun"/>
          <w:rFonts w:ascii="Aptos Display" w:eastAsiaTheme="majorEastAsia" w:hAnsi="Aptos Display" w:cs="Segoe UI"/>
          <w:color w:val="000000"/>
        </w:rPr>
        <w:t>to</w:t>
      </w:r>
      <w:proofErr w:type="gramEnd"/>
      <w:r>
        <w:rPr>
          <w:rStyle w:val="normaltextrun"/>
          <w:rFonts w:ascii="Aptos Display" w:eastAsiaTheme="majorEastAsia" w:hAnsi="Aptos Display" w:cs="Segoe UI"/>
          <w:color w:val="000000"/>
        </w:rPr>
        <w:t xml:space="preserve"> each visit. 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3DA9D8CF" w14:textId="77777777" w:rsidR="00382BFE" w:rsidRDefault="00382BFE" w:rsidP="00382BFE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>Providing a “Payment card on File” eliminates the risks and delays associated with paper checks. 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37EF60B4" w14:textId="77777777" w:rsidR="00382BFE" w:rsidRDefault="00382BFE" w:rsidP="00382BF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>It is convenient for parents with shared custody when the parent who is financially responsible is not present. 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755DBB9E" w14:textId="77777777" w:rsidR="00382BFE" w:rsidRDefault="00382BFE" w:rsidP="00382BF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>Teen and young adult patients seen without a parent can use the “Payment Card on File” to cover the cost of their visit.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27F3A19F" w14:textId="77777777" w:rsidR="00382BFE" w:rsidRDefault="00382BFE" w:rsidP="00382BFE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>Eliminate surprises about outstanding balances at check-in. Instead, you will be able to approve payment of outstanding balances through your portal account. 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488C291A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  <w:color w:val="000000"/>
        </w:rPr>
        <w:t>How does this work?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4411AA34" w14:textId="77777777" w:rsidR="00382BFE" w:rsidRDefault="00382BFE" w:rsidP="00382BF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>Prior to your visit, we will ask you to sign a “Credit on File Agreement” and provide the details of a payment card which we will store as protected health information within our electronic medical record system.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74BB6BF9" w14:textId="77777777" w:rsidR="00382BFE" w:rsidRDefault="00382BFE" w:rsidP="00382BFE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>You can use your “Payment Card on File” to pay for co-pays, payments that go towards your deductible, co-insurance requirements or any outstanding balance. 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552A1C8D" w14:textId="77777777" w:rsidR="00382BFE" w:rsidRDefault="00382BFE" w:rsidP="00382BFE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>The “Payment Card on File” can be a credit card, debit card, HSA card, or FSA card. 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4B96390B" w14:textId="77777777" w:rsidR="00382BFE" w:rsidRDefault="00382BFE" w:rsidP="00382BFE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  <w:b/>
          <w:bCs/>
          <w:color w:val="000000"/>
        </w:rPr>
        <w:t>AFTER</w:t>
      </w:r>
      <w:r>
        <w:rPr>
          <w:rStyle w:val="normaltextrun"/>
          <w:rFonts w:ascii="Aptos Display" w:eastAsiaTheme="majorEastAsia" w:hAnsi="Aptos Display" w:cs="Segoe UI"/>
          <w:color w:val="000000"/>
        </w:rPr>
        <w:t xml:space="preserve"> your insurance carrier processes your claim and our office receives remittance information from your insurance company (typically 2-6 weeks), we will charge your “Payment Care on File” for any remaining balance. We will notify you </w:t>
      </w:r>
      <w:r>
        <w:rPr>
          <w:rStyle w:val="normaltextrun"/>
          <w:rFonts w:ascii="Aptos Display" w:eastAsiaTheme="majorEastAsia" w:hAnsi="Aptos Display" w:cs="Segoe UI"/>
          <w:b/>
          <w:bCs/>
          <w:color w:val="000000"/>
        </w:rPr>
        <w:t>FOUR DAYS BEFORE</w:t>
      </w:r>
      <w:r>
        <w:rPr>
          <w:rStyle w:val="normaltextrun"/>
          <w:rFonts w:ascii="Aptos Display" w:eastAsiaTheme="majorEastAsia" w:hAnsi="Aptos Display" w:cs="Segoe UI"/>
          <w:color w:val="000000"/>
        </w:rPr>
        <w:t xml:space="preserve"> processing any such charge. If you have questions about these charges or need to discuss an alternate payment plan, please contact us during this period. 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5D174372" w14:textId="77777777" w:rsidR="00382BFE" w:rsidRDefault="00382BFE" w:rsidP="00382BFE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>After we process any credit card transactions, we will email a receipt to you. 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60834E32" w14:textId="77777777" w:rsidR="00382BFE" w:rsidRDefault="00382BFE" w:rsidP="00382BFE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>If your credit card company declines payment, we will request updated payment card information or an alternative form of payment.</w:t>
      </w:r>
      <w:r>
        <w:rPr>
          <w:rStyle w:val="normaltextrun"/>
          <w:rFonts w:ascii="Arial" w:eastAsiaTheme="majorEastAsia" w:hAnsi="Arial" w:cs="Arial"/>
          <w:color w:val="000000"/>
        </w:rPr>
        <w:t> 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285BAF94" w14:textId="77777777" w:rsidR="00382BFE" w:rsidRDefault="00382BFE" w:rsidP="00382BFE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Aptos Display" w:hAnsi="Aptos Display" w:cs="Segoe UI"/>
        </w:rPr>
      </w:pPr>
      <w:r>
        <w:rPr>
          <w:rStyle w:val="normaltextrun"/>
          <w:rFonts w:ascii="Aptos Display" w:eastAsiaTheme="majorEastAsia" w:hAnsi="Aptos Display" w:cs="Segoe UI"/>
          <w:b/>
          <w:bCs/>
          <w:color w:val="000000"/>
        </w:rPr>
        <w:t xml:space="preserve">We require families who decline to leave a card on file to pay their bill in full at the time of the visit. </w:t>
      </w:r>
      <w:r>
        <w:rPr>
          <w:rStyle w:val="normaltextrun"/>
          <w:rFonts w:ascii="Aptos Display" w:eastAsiaTheme="majorEastAsia" w:hAnsi="Aptos Display" w:cs="Segoe UI"/>
          <w:color w:val="000000"/>
        </w:rPr>
        <w:t>If the insurance carrier later provides payment directly to us above what you owe to Triangle Pediatrics, we will refund that amount as soon as possible.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606B8B51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</w:rPr>
        <w:t> </w:t>
      </w:r>
    </w:p>
    <w:p w14:paraId="18CC985E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  <w:color w:val="000000"/>
        </w:rPr>
        <w:t>How can I be sure that my payment card information will remain safe?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7BFDFDE0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 xml:space="preserve">Federal HIPAA regulations require us to protect payment card information as protected health information. Our electronic health record systems encrypts and stores card information via </w:t>
      </w:r>
      <w:r>
        <w:rPr>
          <w:rStyle w:val="normaltextrun"/>
          <w:rFonts w:ascii="Aptos Display" w:eastAsiaTheme="majorEastAsia" w:hAnsi="Aptos Display" w:cs="Segoe UI"/>
          <w:i/>
          <w:iCs/>
          <w:color w:val="000000"/>
        </w:rPr>
        <w:t>Elavon, Inc</w:t>
      </w:r>
      <w:r>
        <w:rPr>
          <w:rStyle w:val="normaltextrun"/>
          <w:rFonts w:ascii="Aptos Display" w:eastAsiaTheme="majorEastAsia" w:hAnsi="Aptos Display" w:cs="Segoe UI"/>
          <w:color w:val="000000"/>
        </w:rPr>
        <w:t xml:space="preserve">. a secure payment card processor backed by </w:t>
      </w:r>
      <w:r>
        <w:rPr>
          <w:rStyle w:val="normaltextrun"/>
          <w:rFonts w:ascii="Aptos Display" w:eastAsiaTheme="majorEastAsia" w:hAnsi="Aptos Display" w:cs="Segoe UI"/>
          <w:i/>
          <w:iCs/>
          <w:color w:val="000000"/>
        </w:rPr>
        <w:t>U.S. Bank</w:t>
      </w:r>
      <w:r>
        <w:rPr>
          <w:rStyle w:val="normaltextrun"/>
          <w:rFonts w:ascii="Aptos Display" w:eastAsiaTheme="majorEastAsia" w:hAnsi="Aptos Display" w:cs="Segoe UI"/>
          <w:color w:val="000000"/>
        </w:rPr>
        <w:t xml:space="preserve">. Limited office personnel using only secure and auditable log-in credentials will have access to your card information. We </w:t>
      </w:r>
      <w:r>
        <w:rPr>
          <w:rStyle w:val="normaltextrun"/>
          <w:rFonts w:ascii="Aptos Display" w:eastAsiaTheme="majorEastAsia" w:hAnsi="Aptos Display" w:cs="Segoe UI"/>
          <w:color w:val="000000"/>
        </w:rPr>
        <w:lastRenderedPageBreak/>
        <w:t>will only charge your “Payment Card on File” for the amount specified by your insurance carrier in the EOB (explanation of benefits).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5A016F43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041644F8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  <w:color w:val="000000"/>
        </w:rPr>
        <w:t>What if I cannot pay my outstanding balances</w:t>
      </w:r>
      <w:r>
        <w:rPr>
          <w:rStyle w:val="normaltextrun"/>
          <w:rFonts w:ascii="Aptos Display" w:eastAsiaTheme="majorEastAsia" w:hAnsi="Aptos Display" w:cs="Segoe UI"/>
          <w:color w:val="000000"/>
        </w:rPr>
        <w:t>?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65609996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>Please contact the billing office to create a payment plan if you need additional time to pay. Please note, unless you have agreed to a payment plan with us, we may send any balances older than 120 days to a collection agency.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45F0F1DF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477BE4CF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  <w:color w:val="000000"/>
        </w:rPr>
        <w:t>What if I do not have a credit card?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7705A925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>If you do not have a credit card or decline to leave a card on file or, we require payment in full at the time of the visit. 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2F36E961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> 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68A3E84E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  <w:color w:val="000000"/>
        </w:rPr>
        <w:t>I have never had to do this at any other doctor's office.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7313EFC5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>It has become customary practice at most medical facilities to require either full payment at the time of service or to provide a “Payment Card on File.” The option to provide a “Payment Card of File” can simplify and enhance your patient experience and we provide this service as a convenience to you.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5EE246EF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29C82E18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  <w:color w:val="000000"/>
        </w:rPr>
        <w:t>What if I need to dispute my bill?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7F9D1E70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 xml:space="preserve">We will notify you </w:t>
      </w:r>
      <w:r>
        <w:rPr>
          <w:rStyle w:val="normaltextrun"/>
          <w:rFonts w:ascii="Aptos Display" w:eastAsiaTheme="majorEastAsia" w:hAnsi="Aptos Display" w:cs="Segoe UI"/>
          <w:b/>
          <w:bCs/>
          <w:color w:val="000000"/>
        </w:rPr>
        <w:t>FOUR DAYS BEFORE</w:t>
      </w:r>
      <w:r>
        <w:rPr>
          <w:rStyle w:val="normaltextrun"/>
          <w:rFonts w:ascii="Aptos Display" w:eastAsiaTheme="majorEastAsia" w:hAnsi="Aptos Display" w:cs="Segoe UI"/>
          <w:color w:val="000000"/>
        </w:rPr>
        <w:t xml:space="preserve"> processing any charges. If you have questions about the charges or need to discuss an alternate payment plan, please contact us during this period. Please alert our billing department </w:t>
      </w:r>
      <w:proofErr w:type="gramStart"/>
      <w:r>
        <w:rPr>
          <w:rStyle w:val="normaltextrun"/>
          <w:rFonts w:ascii="Aptos Display" w:eastAsiaTheme="majorEastAsia" w:hAnsi="Aptos Display" w:cs="Segoe UI"/>
          <w:color w:val="000000"/>
        </w:rPr>
        <w:t>in</w:t>
      </w:r>
      <w:proofErr w:type="gramEnd"/>
      <w:r>
        <w:rPr>
          <w:rStyle w:val="normaltextrun"/>
          <w:rFonts w:ascii="Aptos Display" w:eastAsiaTheme="majorEastAsia" w:hAnsi="Aptos Display" w:cs="Segoe UI"/>
          <w:color w:val="000000"/>
        </w:rPr>
        <w:t xml:space="preserve"> writing via a portal message. Phone messages are highly discouraged. Anytime you communicate with your insurance carrier, please obtain a reference number for the call to share with us. 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49A5B914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75BA20FC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  <w:color w:val="000000"/>
        </w:rPr>
        <w:t>What if my Credit card company declines payment? 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009052E5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>If your credit card company declines payment, our billing team will contact you. We will make a second attempt to process the payment within 15 days of the rejection. If your credit card company declines the payment twice during a 3-month period</w:t>
      </w:r>
      <w:r>
        <w:rPr>
          <w:rStyle w:val="normaltextrun"/>
          <w:rFonts w:ascii="Aptos Display" w:eastAsiaTheme="majorEastAsia" w:hAnsi="Aptos Display" w:cs="Segoe UI"/>
          <w:color w:val="D13438"/>
          <w:u w:val="single"/>
        </w:rPr>
        <w:t>,</w:t>
      </w:r>
      <w:r>
        <w:rPr>
          <w:rStyle w:val="normaltextrun"/>
          <w:rFonts w:ascii="Aptos Display" w:eastAsiaTheme="majorEastAsia" w:hAnsi="Aptos Display" w:cs="Segoe UI"/>
          <w:color w:val="000000"/>
        </w:rPr>
        <w:t xml:space="preserve"> we will request that you provide us with a new form of payment. Please note, unless you have agreed to a payment plan with us, we may send any balances older than 120 days to a collection agency.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3BC8CBAC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213A4CF8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b/>
          <w:bCs/>
          <w:color w:val="000000"/>
        </w:rPr>
        <w:t>What if I have questions or concerns about leaving a card on file?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54A78FF9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>Our staff is available to speak with you during regular business hours. </w:t>
      </w:r>
      <w:r>
        <w:rPr>
          <w:rStyle w:val="eop"/>
          <w:rFonts w:ascii="Aptos Display" w:eastAsiaTheme="majorEastAsia" w:hAnsi="Aptos Display" w:cs="Segoe UI"/>
          <w:color w:val="000000"/>
        </w:rPr>
        <w:t> </w:t>
      </w:r>
    </w:p>
    <w:p w14:paraId="3B4B210B" w14:textId="77777777" w:rsidR="00382BFE" w:rsidRDefault="00382BFE" w:rsidP="00382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 Display" w:eastAsiaTheme="majorEastAsia" w:hAnsi="Aptos Display" w:cs="Segoe UI"/>
          <w:color w:val="000000"/>
        </w:rPr>
        <w:t xml:space="preserve">You may call us directly </w:t>
      </w:r>
      <w:proofErr w:type="gramStart"/>
      <w:r>
        <w:rPr>
          <w:rStyle w:val="normaltextrun"/>
          <w:rFonts w:ascii="Aptos Display" w:eastAsiaTheme="majorEastAsia" w:hAnsi="Aptos Display" w:cs="Segoe UI"/>
          <w:color w:val="000000"/>
        </w:rPr>
        <w:t>at</w:t>
      </w:r>
      <w:proofErr w:type="gramEnd"/>
      <w:r>
        <w:rPr>
          <w:rStyle w:val="normaltextrun"/>
          <w:rFonts w:ascii="Aptos Display" w:eastAsiaTheme="majorEastAsia" w:hAnsi="Aptos Display" w:cs="Segoe UI"/>
          <w:color w:val="000000"/>
        </w:rPr>
        <w:t xml:space="preserve"> 919-467-5543. </w:t>
      </w:r>
      <w:r>
        <w:rPr>
          <w:rStyle w:val="eop"/>
          <w:rFonts w:ascii="Aptos Display" w:eastAsiaTheme="majorEastAsia" w:hAnsi="Aptos Display" w:cs="Segoe UI"/>
          <w:color w:val="D13438"/>
        </w:rPr>
        <w:t> </w:t>
      </w:r>
    </w:p>
    <w:p w14:paraId="678B2720" w14:textId="77777777" w:rsidR="007405E2" w:rsidRDefault="007405E2"/>
    <w:sectPr w:rsidR="00740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302"/>
    <w:multiLevelType w:val="multilevel"/>
    <w:tmpl w:val="8E02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B1E32"/>
    <w:multiLevelType w:val="multilevel"/>
    <w:tmpl w:val="4382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B030F9"/>
    <w:multiLevelType w:val="multilevel"/>
    <w:tmpl w:val="093E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B55E9F"/>
    <w:multiLevelType w:val="multilevel"/>
    <w:tmpl w:val="AB8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2832BC"/>
    <w:multiLevelType w:val="multilevel"/>
    <w:tmpl w:val="2588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AE2EE8"/>
    <w:multiLevelType w:val="multilevel"/>
    <w:tmpl w:val="482A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380DB6"/>
    <w:multiLevelType w:val="multilevel"/>
    <w:tmpl w:val="548E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AC0011"/>
    <w:multiLevelType w:val="multilevel"/>
    <w:tmpl w:val="98D6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8C4B73"/>
    <w:multiLevelType w:val="multilevel"/>
    <w:tmpl w:val="83C8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911505"/>
    <w:multiLevelType w:val="multilevel"/>
    <w:tmpl w:val="4394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FE79A0"/>
    <w:multiLevelType w:val="multilevel"/>
    <w:tmpl w:val="8108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F422D6"/>
    <w:multiLevelType w:val="multilevel"/>
    <w:tmpl w:val="504A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F85F12"/>
    <w:multiLevelType w:val="multilevel"/>
    <w:tmpl w:val="1CE6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2183842">
    <w:abstractNumId w:val="11"/>
  </w:num>
  <w:num w:numId="2" w16cid:durableId="1344630383">
    <w:abstractNumId w:val="0"/>
  </w:num>
  <w:num w:numId="3" w16cid:durableId="50472366">
    <w:abstractNumId w:val="4"/>
  </w:num>
  <w:num w:numId="4" w16cid:durableId="296303320">
    <w:abstractNumId w:val="8"/>
  </w:num>
  <w:num w:numId="5" w16cid:durableId="1761949607">
    <w:abstractNumId w:val="3"/>
  </w:num>
  <w:num w:numId="6" w16cid:durableId="1266618074">
    <w:abstractNumId w:val="12"/>
  </w:num>
  <w:num w:numId="7" w16cid:durableId="103698326">
    <w:abstractNumId w:val="2"/>
  </w:num>
  <w:num w:numId="8" w16cid:durableId="366443353">
    <w:abstractNumId w:val="1"/>
  </w:num>
  <w:num w:numId="9" w16cid:durableId="743650353">
    <w:abstractNumId w:val="5"/>
  </w:num>
  <w:num w:numId="10" w16cid:durableId="1845895329">
    <w:abstractNumId w:val="6"/>
  </w:num>
  <w:num w:numId="11" w16cid:durableId="510991682">
    <w:abstractNumId w:val="9"/>
  </w:num>
  <w:num w:numId="12" w16cid:durableId="1943415808">
    <w:abstractNumId w:val="7"/>
  </w:num>
  <w:num w:numId="13" w16cid:durableId="15464796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FE"/>
    <w:rsid w:val="00382BFE"/>
    <w:rsid w:val="00511995"/>
    <w:rsid w:val="00602470"/>
    <w:rsid w:val="00636166"/>
    <w:rsid w:val="006A58DF"/>
    <w:rsid w:val="007405E2"/>
    <w:rsid w:val="00FA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1C28F"/>
  <w15:chartTrackingRefBased/>
  <w15:docId w15:val="{B2B32C14-D134-46BF-B011-8E09206F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B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B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B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B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B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B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B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B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B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B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B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B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B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B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B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B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BF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82BFE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82BFE"/>
  </w:style>
  <w:style w:type="character" w:customStyle="1" w:styleId="eop">
    <w:name w:val="eop"/>
    <w:basedOn w:val="DefaultParagraphFont"/>
    <w:rsid w:val="0038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Justafort</dc:creator>
  <cp:keywords/>
  <dc:description/>
  <cp:lastModifiedBy>Martin Justafort</cp:lastModifiedBy>
  <cp:revision>1</cp:revision>
  <dcterms:created xsi:type="dcterms:W3CDTF">2025-04-10T20:00:00Z</dcterms:created>
  <dcterms:modified xsi:type="dcterms:W3CDTF">2025-04-10T20:01:00Z</dcterms:modified>
</cp:coreProperties>
</file>