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1C74E" w14:textId="77777777" w:rsidR="00475B0B" w:rsidRDefault="006C365C">
      <w:pPr>
        <w:spacing w:after="60"/>
        <w:jc w:val="center"/>
      </w:pPr>
      <w:r>
        <w:rPr>
          <w:rFonts w:ascii="Arial" w:eastAsia="Arial" w:hAnsi="Arial" w:cs="Arial"/>
          <w:b/>
          <w:bCs/>
          <w:color w:val="2E8B87"/>
          <w:sz w:val="48"/>
          <w:szCs w:val="48"/>
        </w:rPr>
        <w:t>Frequently Asked Questions</w:t>
      </w:r>
    </w:p>
    <w:p w14:paraId="1C01C74F" w14:textId="77777777" w:rsidR="00475B0B" w:rsidRDefault="006C365C">
      <w:pPr>
        <w:spacing w:after="60"/>
        <w:jc w:val="center"/>
      </w:pPr>
      <w:r>
        <w:rPr>
          <w:rFonts w:ascii="Arial" w:eastAsia="Arial" w:hAnsi="Arial" w:cs="Arial"/>
          <w:b/>
          <w:bCs/>
          <w:color w:val="4A7C59"/>
          <w:sz w:val="26"/>
          <w:szCs w:val="26"/>
        </w:rPr>
        <w:t>Values-Based Behavior Coaching at Ethereal Path Wellness</w:t>
      </w:r>
    </w:p>
    <w:p w14:paraId="1C01C750" w14:textId="77777777" w:rsidR="00475B0B" w:rsidRDefault="006C365C">
      <w:pPr>
        <w:spacing w:after="80"/>
        <w:jc w:val="center"/>
        <w:rPr>
          <w:rFonts w:ascii="Arial" w:eastAsia="Arial" w:hAnsi="Arial" w:cs="Arial"/>
          <w:color w:val="7B5E3A"/>
          <w:sz w:val="20"/>
          <w:szCs w:val="20"/>
        </w:rPr>
      </w:pPr>
      <w:r>
        <w:rPr>
          <w:rFonts w:ascii="Arial" w:eastAsia="Arial" w:hAnsi="Arial" w:cs="Arial"/>
          <w:color w:val="7B5E3A"/>
          <w:sz w:val="20"/>
          <w:szCs w:val="20"/>
        </w:rPr>
        <w:t xml:space="preserve">Amanda Snow M.Ed., BCBA, </w:t>
      </w:r>
      <w:proofErr w:type="gramStart"/>
      <w:r>
        <w:rPr>
          <w:rFonts w:ascii="Arial" w:eastAsia="Arial" w:hAnsi="Arial" w:cs="Arial"/>
          <w:color w:val="7B5E3A"/>
          <w:sz w:val="20"/>
          <w:szCs w:val="20"/>
        </w:rPr>
        <w:t>LABA  •</w:t>
      </w:r>
      <w:proofErr w:type="gramEnd"/>
      <w:r>
        <w:rPr>
          <w:rFonts w:ascii="Arial" w:eastAsia="Arial" w:hAnsi="Arial" w:cs="Arial"/>
          <w:color w:val="7B5E3A"/>
          <w:sz w:val="20"/>
          <w:szCs w:val="20"/>
        </w:rPr>
        <w:t xml:space="preserve">  etherealpathwellness@gmail.com  </w:t>
      </w:r>
    </w:p>
    <w:p w14:paraId="1C01C751" w14:textId="77777777" w:rsidR="00475B0B" w:rsidRDefault="006C365C">
      <w:pPr>
        <w:spacing w:after="80"/>
        <w:jc w:val="center"/>
      </w:pPr>
      <w:r>
        <w:rPr>
          <w:rFonts w:ascii="Arial" w:eastAsia="Arial" w:hAnsi="Arial" w:cs="Arial"/>
          <w:color w:val="7B5E3A"/>
          <w:sz w:val="20"/>
          <w:szCs w:val="20"/>
        </w:rPr>
        <w:t>•  978-592-</w:t>
      </w:r>
      <w:proofErr w:type="gramStart"/>
      <w:r>
        <w:rPr>
          <w:rFonts w:ascii="Arial" w:eastAsia="Arial" w:hAnsi="Arial" w:cs="Arial"/>
          <w:color w:val="7B5E3A"/>
          <w:sz w:val="20"/>
          <w:szCs w:val="20"/>
        </w:rPr>
        <w:t>2014  •</w:t>
      </w:r>
      <w:proofErr w:type="gramEnd"/>
      <w:r>
        <w:rPr>
          <w:rFonts w:ascii="Arial" w:eastAsia="Arial" w:hAnsi="Arial" w:cs="Arial"/>
          <w:color w:val="7B5E3A"/>
          <w:sz w:val="20"/>
          <w:szCs w:val="20"/>
        </w:rPr>
        <w:t xml:space="preserve">  www.etherealpathwellness.com</w:t>
      </w:r>
    </w:p>
    <w:p w14:paraId="1C01C752" w14:textId="77777777" w:rsidR="00475B0B" w:rsidRDefault="00475B0B">
      <w:pPr>
        <w:pBdr>
          <w:bottom w:val="single" w:sz="8" w:space="1" w:color="2E8B87"/>
        </w:pBdr>
        <w:spacing w:before="60" w:after="60"/>
      </w:pPr>
    </w:p>
    <w:p w14:paraId="1C01C753" w14:textId="77777777" w:rsidR="00475B0B" w:rsidRDefault="00475B0B">
      <w:pPr>
        <w:spacing w:after="160"/>
      </w:pPr>
    </w:p>
    <w:p w14:paraId="1C01C754" w14:textId="77777777" w:rsidR="00475B0B" w:rsidRDefault="006C365C">
      <w:pPr>
        <w:pBdr>
          <w:bottom w:val="single" w:sz="6" w:space="4" w:color="2E8B87"/>
        </w:pBdr>
        <w:spacing w:before="280" w:after="120"/>
      </w:pPr>
      <w:r>
        <w:rPr>
          <w:rFonts w:ascii="Arial" w:eastAsia="Arial" w:hAnsi="Arial" w:cs="Arial"/>
          <w:b/>
          <w:bCs/>
          <w:color w:val="2E8B87"/>
          <w:sz w:val="28"/>
          <w:szCs w:val="28"/>
        </w:rPr>
        <w:t>ABOUT COACHING</w:t>
      </w:r>
    </w:p>
    <w:p w14:paraId="1C01C755" w14:textId="77777777" w:rsidR="00475B0B" w:rsidRDefault="00475B0B">
      <w:pPr>
        <w:spacing w:after="8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58" w14:textId="77777777">
        <w:tc>
          <w:tcPr>
            <w:tcW w:w="9360" w:type="dxa"/>
            <w:tcBorders>
              <w:top w:val="single" w:sz="4" w:space="0" w:color="2E8B87"/>
              <w:left w:val="single" w:sz="14" w:space="0" w:color="2E8B87"/>
              <w:bottom w:val="single" w:sz="4" w:space="0" w:color="2E8B87"/>
              <w:right w:val="single" w:sz="4" w:space="0" w:color="2E8B87"/>
            </w:tcBorders>
            <w:shd w:val="clear" w:color="auto" w:fill="E8F4F3"/>
            <w:tcMar>
              <w:top w:w="140" w:type="dxa"/>
              <w:left w:w="220" w:type="dxa"/>
              <w:bottom w:w="140" w:type="dxa"/>
              <w:right w:w="220" w:type="dxa"/>
            </w:tcMar>
          </w:tcPr>
          <w:p w14:paraId="1C01C756" w14:textId="77777777" w:rsidR="00475B0B" w:rsidRDefault="006C365C">
            <w:pPr>
              <w:spacing w:after="80"/>
            </w:pPr>
            <w:r>
              <w:rPr>
                <w:rFonts w:ascii="Arial" w:eastAsia="Arial" w:hAnsi="Arial" w:cs="Arial"/>
                <w:b/>
                <w:bCs/>
                <w:color w:val="2E8B87"/>
                <w:sz w:val="23"/>
                <w:szCs w:val="23"/>
              </w:rPr>
              <w:t>Q</w:t>
            </w:r>
            <w:proofErr w:type="gramStart"/>
            <w:r>
              <w:rPr>
                <w:rFonts w:ascii="Arial" w:eastAsia="Arial" w:hAnsi="Arial" w:cs="Arial"/>
                <w:b/>
                <w:bCs/>
                <w:color w:val="2E8B87"/>
                <w:sz w:val="23"/>
                <w:szCs w:val="23"/>
              </w:rPr>
              <w:t>:  Is</w:t>
            </w:r>
            <w:proofErr w:type="gramEnd"/>
            <w:r>
              <w:rPr>
                <w:rFonts w:ascii="Arial" w:eastAsia="Arial" w:hAnsi="Arial" w:cs="Arial"/>
                <w:b/>
                <w:bCs/>
                <w:color w:val="2E8B87"/>
                <w:sz w:val="23"/>
                <w:szCs w:val="23"/>
              </w:rPr>
              <w:t xml:space="preserve"> this therapy?</w:t>
            </w:r>
          </w:p>
          <w:p w14:paraId="1C01C757" w14:textId="77777777" w:rsidR="00475B0B" w:rsidRDefault="006C365C">
            <w:r>
              <w:t>No. Values-based behavior coaching is not therapy and does not replace it. Amanda is a clinical behavior</w:t>
            </w:r>
            <w:r>
              <w:t xml:space="preserve"> analyst</w:t>
            </w:r>
            <w:r>
              <w:t>, not a licensed mental health therapist. Coaching focuses on behavior change, habit-building, skill scaffolding, and values-aligned action — it does not provide diagnosis, clinical treatment, or trauma processing. If you are receiving therapy at your mental health agency, coaching works alongside your therapy, not instead of it.</w:t>
            </w:r>
          </w:p>
        </w:tc>
      </w:tr>
    </w:tbl>
    <w:p w14:paraId="1C01C759" w14:textId="77777777" w:rsidR="00475B0B" w:rsidRDefault="00475B0B">
      <w:pPr>
        <w:spacing w:after="8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5C" w14:textId="77777777">
        <w:tc>
          <w:tcPr>
            <w:tcW w:w="9360" w:type="dxa"/>
            <w:tcBorders>
              <w:top w:val="single" w:sz="4" w:space="0" w:color="2E8B87"/>
              <w:left w:val="single" w:sz="14" w:space="0" w:color="2E8B87"/>
              <w:bottom w:val="single" w:sz="4" w:space="0" w:color="2E8B87"/>
              <w:right w:val="single" w:sz="4" w:space="0" w:color="2E8B87"/>
            </w:tcBorders>
            <w:shd w:val="clear" w:color="auto" w:fill="E8F4F3"/>
            <w:tcMar>
              <w:top w:w="140" w:type="dxa"/>
              <w:left w:w="220" w:type="dxa"/>
              <w:bottom w:w="140" w:type="dxa"/>
              <w:right w:w="220" w:type="dxa"/>
            </w:tcMar>
          </w:tcPr>
          <w:p w14:paraId="1C01C75A" w14:textId="77777777" w:rsidR="00475B0B" w:rsidRDefault="006C365C">
            <w:pPr>
              <w:spacing w:after="80"/>
            </w:pPr>
            <w:r>
              <w:rPr>
                <w:rFonts w:ascii="Arial" w:eastAsia="Arial" w:hAnsi="Arial" w:cs="Arial"/>
                <w:b/>
                <w:bCs/>
                <w:color w:val="2E8B87"/>
                <w:sz w:val="23"/>
                <w:szCs w:val="23"/>
              </w:rPr>
              <w:t>Q</w:t>
            </w:r>
            <w:proofErr w:type="gramStart"/>
            <w:r>
              <w:rPr>
                <w:rFonts w:ascii="Arial" w:eastAsia="Arial" w:hAnsi="Arial" w:cs="Arial"/>
                <w:b/>
                <w:bCs/>
                <w:color w:val="2E8B87"/>
                <w:sz w:val="23"/>
                <w:szCs w:val="23"/>
              </w:rPr>
              <w:t>:  What</w:t>
            </w:r>
            <w:proofErr w:type="gramEnd"/>
            <w:r>
              <w:rPr>
                <w:rFonts w:ascii="Arial" w:eastAsia="Arial" w:hAnsi="Arial" w:cs="Arial"/>
                <w:b/>
                <w:bCs/>
                <w:color w:val="2E8B87"/>
                <w:sz w:val="23"/>
                <w:szCs w:val="23"/>
              </w:rPr>
              <w:t xml:space="preserve"> </w:t>
            </w:r>
            <w:proofErr w:type="gramStart"/>
            <w:r>
              <w:rPr>
                <w:rFonts w:ascii="Arial" w:eastAsia="Arial" w:hAnsi="Arial" w:cs="Arial"/>
                <w:b/>
                <w:bCs/>
                <w:color w:val="2E8B87"/>
                <w:sz w:val="23"/>
                <w:szCs w:val="23"/>
              </w:rPr>
              <w:t>is</w:t>
            </w:r>
            <w:proofErr w:type="gramEnd"/>
            <w:r>
              <w:rPr>
                <w:rFonts w:ascii="Arial" w:eastAsia="Arial" w:hAnsi="Arial" w:cs="Arial"/>
                <w:b/>
                <w:bCs/>
                <w:color w:val="2E8B87"/>
                <w:sz w:val="23"/>
                <w:szCs w:val="23"/>
              </w:rPr>
              <w:t xml:space="preserve"> </w:t>
            </w:r>
            <w:proofErr w:type="gramStart"/>
            <w:r>
              <w:rPr>
                <w:rFonts w:ascii="Arial" w:eastAsia="Arial" w:hAnsi="Arial" w:cs="Arial"/>
                <w:b/>
                <w:bCs/>
                <w:color w:val="2E8B87"/>
                <w:sz w:val="23"/>
                <w:szCs w:val="23"/>
              </w:rPr>
              <w:t>values</w:t>
            </w:r>
            <w:proofErr w:type="gramEnd"/>
            <w:r>
              <w:rPr>
                <w:rFonts w:ascii="Arial" w:eastAsia="Arial" w:hAnsi="Arial" w:cs="Arial"/>
                <w:b/>
                <w:bCs/>
                <w:color w:val="2E8B87"/>
                <w:sz w:val="23"/>
                <w:szCs w:val="23"/>
              </w:rPr>
              <w:t>-</w:t>
            </w:r>
            <w:proofErr w:type="gramStart"/>
            <w:r>
              <w:rPr>
                <w:rFonts w:ascii="Arial" w:eastAsia="Arial" w:hAnsi="Arial" w:cs="Arial"/>
                <w:b/>
                <w:bCs/>
                <w:color w:val="2E8B87"/>
                <w:sz w:val="23"/>
                <w:szCs w:val="23"/>
              </w:rPr>
              <w:t>based behavior</w:t>
            </w:r>
            <w:proofErr w:type="gramEnd"/>
            <w:r>
              <w:rPr>
                <w:rFonts w:ascii="Arial" w:eastAsia="Arial" w:hAnsi="Arial" w:cs="Arial"/>
                <w:b/>
                <w:bCs/>
                <w:color w:val="2E8B87"/>
                <w:sz w:val="23"/>
                <w:szCs w:val="23"/>
              </w:rPr>
              <w:t xml:space="preserve"> coaching, exactly?</w:t>
            </w:r>
          </w:p>
          <w:p w14:paraId="1C01C75B" w14:textId="77777777" w:rsidR="00475B0B" w:rsidRDefault="006C365C">
            <w:r>
              <w:t>Values-based b</w:t>
            </w:r>
            <w:r>
              <w:t>ehavior coaching applies the science of behavior change to help you build habits and daily practices that align with your values and goals. Amanda uses Applied Behavior Analysis (</w:t>
            </w:r>
            <w:proofErr w:type="gramStart"/>
            <w:r>
              <w:t>ABA) —</w:t>
            </w:r>
            <w:proofErr w:type="gramEnd"/>
            <w:r>
              <w:t xml:space="preserve"> which looks at the patterns driving your behavior and builds new ones systematically — and Acceptance and Commitment Therapy (ACT), which helps you clarify your values and commit to meaningful action. Together, these frameworks create practical, lasting change.</w:t>
            </w:r>
          </w:p>
        </w:tc>
      </w:tr>
    </w:tbl>
    <w:p w14:paraId="1C01C75D" w14:textId="77777777" w:rsidR="00475B0B" w:rsidRDefault="00475B0B">
      <w:pPr>
        <w:spacing w:after="80"/>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60" w14:textId="77777777">
        <w:tc>
          <w:tcPr>
            <w:tcW w:w="9360" w:type="dxa"/>
            <w:tcBorders>
              <w:top w:val="single" w:sz="4" w:space="0" w:color="2E8B87"/>
              <w:left w:val="single" w:sz="14" w:space="0" w:color="2E8B87"/>
              <w:bottom w:val="single" w:sz="4" w:space="0" w:color="2E8B87"/>
              <w:right w:val="single" w:sz="4" w:space="0" w:color="2E8B87"/>
            </w:tcBorders>
            <w:shd w:val="clear" w:color="auto" w:fill="E8F4F3"/>
            <w:tcMar>
              <w:top w:w="140" w:type="dxa"/>
              <w:left w:w="220" w:type="dxa"/>
              <w:bottom w:w="140" w:type="dxa"/>
              <w:right w:w="220" w:type="dxa"/>
            </w:tcMar>
          </w:tcPr>
          <w:p w14:paraId="1C01C75E" w14:textId="77777777" w:rsidR="00475B0B" w:rsidRDefault="006C365C">
            <w:pPr>
              <w:spacing w:after="80"/>
            </w:pPr>
            <w:r>
              <w:rPr>
                <w:rFonts w:ascii="Arial" w:eastAsia="Arial" w:hAnsi="Arial" w:cs="Arial"/>
                <w:b/>
                <w:bCs/>
                <w:color w:val="2E8B87"/>
                <w:sz w:val="23"/>
                <w:szCs w:val="23"/>
              </w:rPr>
              <w:t>Q</w:t>
            </w:r>
            <w:proofErr w:type="gramStart"/>
            <w:r>
              <w:rPr>
                <w:rFonts w:ascii="Arial" w:eastAsia="Arial" w:hAnsi="Arial" w:cs="Arial"/>
                <w:b/>
                <w:bCs/>
                <w:color w:val="2E8B87"/>
                <w:sz w:val="23"/>
                <w:szCs w:val="23"/>
              </w:rPr>
              <w:t>:  How</w:t>
            </w:r>
            <w:proofErr w:type="gramEnd"/>
            <w:r>
              <w:rPr>
                <w:rFonts w:ascii="Arial" w:eastAsia="Arial" w:hAnsi="Arial" w:cs="Arial"/>
                <w:b/>
                <w:bCs/>
                <w:color w:val="2E8B87"/>
                <w:sz w:val="23"/>
                <w:szCs w:val="23"/>
              </w:rPr>
              <w:t xml:space="preserve"> is this different from life coaching?</w:t>
            </w:r>
          </w:p>
          <w:p w14:paraId="1C01C75F" w14:textId="77777777" w:rsidR="00475B0B" w:rsidRDefault="006C365C">
            <w:r>
              <w:t xml:space="preserve">Life coaching is a broad, largely unregulated field. Amanda’s coaching is grounded in two specific evidence-based frameworks: </w:t>
            </w:r>
            <w:r>
              <w:t xml:space="preserve">Clinical </w:t>
            </w:r>
            <w:r>
              <w:t>Behavior Analysis (</w:t>
            </w:r>
            <w:r>
              <w:t>C</w:t>
            </w:r>
            <w:r>
              <w:t xml:space="preserve">BA) and Acceptance and Commitment Therapy (ACT). She is a </w:t>
            </w:r>
            <w:proofErr w:type="gramStart"/>
            <w:r>
              <w:t>Board Certified</w:t>
            </w:r>
            <w:proofErr w:type="gramEnd"/>
            <w:r>
              <w:t xml:space="preserve"> Behavior Analyst (</w:t>
            </w:r>
            <w:proofErr w:type="gramStart"/>
            <w:r>
              <w:t>BCBA) —</w:t>
            </w:r>
            <w:proofErr w:type="gramEnd"/>
            <w:r>
              <w:t xml:space="preserve"> a master’s-level, nationally recognized credential in applied behavior science. This brings clinical behavior analysis methodology to her coaching practice. This is structured, systematic, and research-backed — not general motivational support.</w:t>
            </w:r>
          </w:p>
        </w:tc>
      </w:tr>
    </w:tbl>
    <w:p w14:paraId="1C01C761" w14:textId="77777777" w:rsidR="00475B0B" w:rsidRDefault="00475B0B">
      <w:pPr>
        <w:spacing w:after="8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72" w14:textId="77777777">
        <w:tc>
          <w:tcPr>
            <w:tcW w:w="9360" w:type="dxa"/>
            <w:tcBorders>
              <w:top w:val="single" w:sz="4" w:space="0" w:color="2E8B87"/>
              <w:left w:val="single" w:sz="14" w:space="0" w:color="2E8B87"/>
              <w:bottom w:val="single" w:sz="4" w:space="0" w:color="2E8B87"/>
              <w:right w:val="single" w:sz="4" w:space="0" w:color="2E8B87"/>
            </w:tcBorders>
            <w:shd w:val="clear" w:color="auto" w:fill="E8F4F3"/>
            <w:tcMar>
              <w:top w:w="140" w:type="dxa"/>
              <w:left w:w="220" w:type="dxa"/>
              <w:bottom w:w="140" w:type="dxa"/>
              <w:right w:w="220" w:type="dxa"/>
            </w:tcMar>
          </w:tcPr>
          <w:p w14:paraId="1C01C762" w14:textId="77777777" w:rsidR="00475B0B" w:rsidRDefault="006C365C">
            <w:pPr>
              <w:spacing w:after="80"/>
            </w:pPr>
            <w:r>
              <w:rPr>
                <w:rFonts w:ascii="Arial" w:eastAsia="Arial" w:hAnsi="Arial" w:cs="Arial"/>
                <w:b/>
                <w:bCs/>
                <w:color w:val="2E8B87"/>
                <w:sz w:val="23"/>
                <w:szCs w:val="23"/>
              </w:rPr>
              <w:t>Q</w:t>
            </w:r>
            <w:proofErr w:type="gramStart"/>
            <w:r>
              <w:rPr>
                <w:rFonts w:ascii="Arial" w:eastAsia="Arial" w:hAnsi="Arial" w:cs="Arial"/>
                <w:b/>
                <w:bCs/>
                <w:color w:val="2E8B87"/>
                <w:sz w:val="23"/>
                <w:szCs w:val="23"/>
              </w:rPr>
              <w:t>:  I’ve</w:t>
            </w:r>
            <w:proofErr w:type="gramEnd"/>
            <w:r>
              <w:rPr>
                <w:rFonts w:ascii="Arial" w:eastAsia="Arial" w:hAnsi="Arial" w:cs="Arial"/>
                <w:b/>
                <w:bCs/>
                <w:color w:val="2E8B87"/>
                <w:sz w:val="23"/>
                <w:szCs w:val="23"/>
              </w:rPr>
              <w:t xml:space="preserve"> heard that ABA is harmful, especially for autistic people. Is this the same thing?</w:t>
            </w:r>
          </w:p>
          <w:p w14:paraId="1C01C763" w14:textId="77777777" w:rsidR="00475B0B" w:rsidRDefault="006C365C">
            <w:pPr>
              <w:spacing w:after="80"/>
            </w:pPr>
            <w:r>
              <w:t xml:space="preserve">This is an important question and one Amanda takes seriously. The concerns raised by autistic self-advocates about traditional ABA are </w:t>
            </w:r>
            <w:r>
              <w:rPr>
                <w:b/>
                <w:bCs/>
              </w:rPr>
              <w:t>valid and well-documented</w:t>
            </w:r>
            <w:r>
              <w:t xml:space="preserve">. Traditional ABA programs — particularly those used historically with autistic children — have often focused on eliminating behaviors deemed “inappropriate” by others, used aversive techniques, prioritized compliance and conformity over autonomy, and treated </w:t>
            </w:r>
            <w:r>
              <w:lastRenderedPageBreak/>
              <w:t>neurodivergence as something to be corrected rather than understood. Amanda does not practice that model. Not even close.</w:t>
            </w:r>
          </w:p>
          <w:p w14:paraId="1C01C764" w14:textId="77777777" w:rsidR="00475B0B" w:rsidRDefault="006C365C">
            <w:pPr>
              <w:spacing w:after="80"/>
            </w:pPr>
            <w:r>
              <w:t xml:space="preserve">Values-based behavior coaching draws on the </w:t>
            </w:r>
            <w:r>
              <w:rPr>
                <w:b/>
                <w:bCs/>
              </w:rPr>
              <w:t>science</w:t>
            </w:r>
            <w:r>
              <w:t xml:space="preserve"> of behavior analysis — how behavior is learned, maintained, and changed — without the coercive, compliance-focused application that has caused harm. Here’s what that distinction looks like in practice:</w:t>
            </w:r>
          </w:p>
          <w:p w14:paraId="1C01C765" w14:textId="77777777" w:rsidR="00475B0B" w:rsidRDefault="006C365C">
            <w:pPr>
              <w:spacing w:before="60" w:after="40"/>
            </w:pPr>
            <w:r>
              <w:rPr>
                <w:b/>
                <w:bCs/>
                <w:color w:val="4A7C59"/>
              </w:rPr>
              <w:t>Traditional ABA (what this is NOT):</w:t>
            </w:r>
          </w:p>
          <w:p w14:paraId="1C01C766" w14:textId="77777777" w:rsidR="00475B0B" w:rsidRDefault="006C365C">
            <w:pPr>
              <w:spacing w:after="30"/>
              <w:ind w:left="280" w:hanging="160"/>
            </w:pPr>
            <w:r>
              <w:rPr>
                <w:color w:val="555555"/>
              </w:rPr>
              <w:t>•  Focused on eliminating “problem behaviors” defined by others</w:t>
            </w:r>
          </w:p>
          <w:p w14:paraId="1C01C767" w14:textId="77777777" w:rsidR="00475B0B" w:rsidRDefault="006C365C">
            <w:pPr>
              <w:spacing w:after="30"/>
              <w:ind w:left="280" w:hanging="160"/>
            </w:pPr>
            <w:r>
              <w:rPr>
                <w:color w:val="555555"/>
              </w:rPr>
              <w:t>•  Prioritizes compliance, conformity, and “appearing neurotypical”</w:t>
            </w:r>
          </w:p>
          <w:p w14:paraId="1C01C768" w14:textId="77777777" w:rsidR="00475B0B" w:rsidRDefault="006C365C">
            <w:pPr>
              <w:spacing w:after="30"/>
              <w:ind w:left="280" w:hanging="160"/>
            </w:pPr>
            <w:r>
              <w:rPr>
                <w:color w:val="555555"/>
              </w:rPr>
              <w:t>•  Uses repetitive, drills-based techniques in clinical or school settings</w:t>
            </w:r>
          </w:p>
          <w:p w14:paraId="1C01C769" w14:textId="77777777" w:rsidR="00475B0B" w:rsidRDefault="006C365C">
            <w:pPr>
              <w:spacing w:after="30"/>
              <w:ind w:left="280" w:hanging="160"/>
            </w:pPr>
            <w:r>
              <w:rPr>
                <w:color w:val="555555"/>
              </w:rPr>
              <w:t>•  Views the person as having a “behavioral problem” that needs to be fixed</w:t>
            </w:r>
          </w:p>
          <w:p w14:paraId="1C01C76A" w14:textId="77777777" w:rsidR="00475B0B" w:rsidRDefault="006C365C">
            <w:pPr>
              <w:spacing w:after="30"/>
              <w:ind w:left="280" w:hanging="160"/>
            </w:pPr>
            <w:r>
              <w:rPr>
                <w:color w:val="555555"/>
              </w:rPr>
              <w:t>•  Applied to the person without their meaningful input or consent</w:t>
            </w:r>
          </w:p>
          <w:p w14:paraId="1C01C76B" w14:textId="77777777" w:rsidR="00475B0B" w:rsidRDefault="006C365C">
            <w:pPr>
              <w:spacing w:before="80" w:after="40"/>
            </w:pPr>
            <w:proofErr w:type="gramStart"/>
            <w:r>
              <w:rPr>
                <w:b/>
                <w:bCs/>
                <w:color w:val="2E8B87"/>
              </w:rPr>
              <w:t>Values</w:t>
            </w:r>
            <w:proofErr w:type="gramEnd"/>
            <w:r>
              <w:rPr>
                <w:b/>
                <w:bCs/>
                <w:color w:val="2E8B87"/>
              </w:rPr>
              <w:t>-based behavior coaching (what this IS):</w:t>
            </w:r>
          </w:p>
          <w:p w14:paraId="1C01C76C" w14:textId="77777777" w:rsidR="00475B0B" w:rsidRDefault="006C365C">
            <w:pPr>
              <w:spacing w:after="30"/>
              <w:ind w:left="280" w:hanging="160"/>
            </w:pPr>
            <w:r>
              <w:t xml:space="preserve">•  Driven entirely by </w:t>
            </w:r>
            <w:r>
              <w:rPr>
                <w:b/>
                <w:bCs/>
              </w:rPr>
              <w:t>your</w:t>
            </w:r>
            <w:r>
              <w:t xml:space="preserve"> goals, values, and definition of a good life — not someone else’s standard</w:t>
            </w:r>
          </w:p>
          <w:p w14:paraId="1C01C76D" w14:textId="77777777" w:rsidR="00475B0B" w:rsidRDefault="006C365C">
            <w:pPr>
              <w:spacing w:after="30"/>
              <w:ind w:left="280" w:hanging="160"/>
            </w:pPr>
            <w:r>
              <w:t>•  Trauma-informed, neurodivergent-affirming, and identity-affirming throughout</w:t>
            </w:r>
          </w:p>
          <w:p w14:paraId="1C01C76E" w14:textId="77777777" w:rsidR="00475B0B" w:rsidRDefault="006C365C">
            <w:pPr>
              <w:spacing w:after="30"/>
              <w:ind w:left="280" w:hanging="160"/>
            </w:pPr>
            <w:r>
              <w:t xml:space="preserve">•  Focused on building skills and systems </w:t>
            </w:r>
            <w:r>
              <w:rPr>
                <w:b/>
                <w:bCs/>
              </w:rPr>
              <w:t>you</w:t>
            </w:r>
            <w:r>
              <w:t xml:space="preserve"> </w:t>
            </w:r>
            <w:proofErr w:type="gramStart"/>
            <w:r>
              <w:t>actually want</w:t>
            </w:r>
            <w:proofErr w:type="gramEnd"/>
            <w:r>
              <w:t xml:space="preserve"> — not eliminating behaviors someone else finds inconvenient</w:t>
            </w:r>
          </w:p>
          <w:p w14:paraId="1C01C76F" w14:textId="77777777" w:rsidR="00475B0B" w:rsidRDefault="006C365C">
            <w:pPr>
              <w:spacing w:after="30"/>
              <w:ind w:left="280" w:hanging="160"/>
            </w:pPr>
            <w:r>
              <w:t>•  Collaborative — you are the expert on your own life; Amanda brings the behavioral science</w:t>
            </w:r>
          </w:p>
          <w:p w14:paraId="1C01C770" w14:textId="77777777" w:rsidR="00475B0B" w:rsidRDefault="006C365C">
            <w:pPr>
              <w:spacing w:after="30"/>
              <w:ind w:left="280" w:hanging="160"/>
            </w:pPr>
            <w:r>
              <w:t xml:space="preserve">•  Designed to work </w:t>
            </w:r>
            <w:r>
              <w:rPr>
                <w:b/>
                <w:bCs/>
              </w:rPr>
              <w:t>with</w:t>
            </w:r>
            <w:r>
              <w:t xml:space="preserve"> your nervous system and natural rhythms, not against them</w:t>
            </w:r>
          </w:p>
          <w:p w14:paraId="1C01C771" w14:textId="77777777" w:rsidR="00475B0B" w:rsidRDefault="006C365C">
            <w:pPr>
              <w:spacing w:before="80" w:after="80"/>
            </w:pPr>
            <w:r>
              <w:rPr>
                <w:i/>
                <w:iCs/>
                <w:color w:val="555555"/>
              </w:rPr>
              <w:t>If you have had negative experiences with ABA in the past, please bring that to your free consultation. Amanda welcomes that conversation and will always adapt her approach to what feels safe and useful for you.</w:t>
            </w:r>
          </w:p>
        </w:tc>
      </w:tr>
    </w:tbl>
    <w:p w14:paraId="1C01C773" w14:textId="77777777" w:rsidR="00475B0B" w:rsidRDefault="00475B0B">
      <w:pPr>
        <w:spacing w:after="8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76" w14:textId="77777777">
        <w:tc>
          <w:tcPr>
            <w:tcW w:w="9360" w:type="dxa"/>
            <w:tcBorders>
              <w:top w:val="single" w:sz="4" w:space="0" w:color="2E8B87"/>
              <w:left w:val="single" w:sz="14" w:space="0" w:color="2E8B87"/>
              <w:bottom w:val="single" w:sz="4" w:space="0" w:color="2E8B87"/>
              <w:right w:val="single" w:sz="4" w:space="0" w:color="2E8B87"/>
            </w:tcBorders>
            <w:shd w:val="clear" w:color="auto" w:fill="E8F4F3"/>
            <w:tcMar>
              <w:top w:w="140" w:type="dxa"/>
              <w:left w:w="220" w:type="dxa"/>
              <w:bottom w:w="140" w:type="dxa"/>
              <w:right w:w="220" w:type="dxa"/>
            </w:tcMar>
          </w:tcPr>
          <w:p w14:paraId="1C01C774" w14:textId="77777777" w:rsidR="00475B0B" w:rsidRDefault="006C365C">
            <w:pPr>
              <w:spacing w:after="80"/>
            </w:pPr>
            <w:r>
              <w:rPr>
                <w:rFonts w:ascii="Arial" w:eastAsia="Arial" w:hAnsi="Arial" w:cs="Arial"/>
                <w:b/>
                <w:bCs/>
                <w:color w:val="2E8B87"/>
                <w:sz w:val="23"/>
                <w:szCs w:val="23"/>
              </w:rPr>
              <w:t>Q</w:t>
            </w:r>
            <w:proofErr w:type="gramStart"/>
            <w:r>
              <w:rPr>
                <w:rFonts w:ascii="Arial" w:eastAsia="Arial" w:hAnsi="Arial" w:cs="Arial"/>
                <w:b/>
                <w:bCs/>
                <w:color w:val="2E8B87"/>
                <w:sz w:val="23"/>
                <w:szCs w:val="23"/>
              </w:rPr>
              <w:t>:  Do</w:t>
            </w:r>
            <w:proofErr w:type="gramEnd"/>
            <w:r>
              <w:rPr>
                <w:rFonts w:ascii="Arial" w:eastAsia="Arial" w:hAnsi="Arial" w:cs="Arial"/>
                <w:b/>
                <w:bCs/>
                <w:color w:val="2E8B87"/>
                <w:sz w:val="23"/>
                <w:szCs w:val="23"/>
              </w:rPr>
              <w:t xml:space="preserve"> I need to be in therapy to work with Amanda?</w:t>
            </w:r>
          </w:p>
          <w:p w14:paraId="1C01C775" w14:textId="77777777" w:rsidR="00475B0B" w:rsidRDefault="006C365C">
            <w:r>
              <w:t>No. You do not need to be in therapy to work with Amanda. However, if you are a client at your mental health agency, the coaching is specifically designed to complement and reinforce your therapy work. If you are not currently in therapy but have mental health needs that go beyond the scope of coaching, Amanda may recommend connecting with a therapist.</w:t>
            </w:r>
          </w:p>
        </w:tc>
      </w:tr>
    </w:tbl>
    <w:p w14:paraId="1C01C777" w14:textId="77777777" w:rsidR="00475B0B" w:rsidRDefault="00475B0B">
      <w:pPr>
        <w:spacing w:after="80"/>
      </w:pPr>
    </w:p>
    <w:p w14:paraId="1C01C778" w14:textId="77777777" w:rsidR="00475B0B" w:rsidRDefault="006C365C">
      <w:pPr>
        <w:pBdr>
          <w:bottom w:val="single" w:sz="6" w:space="4" w:color="2E8B87"/>
        </w:pBdr>
        <w:spacing w:before="280" w:after="120"/>
      </w:pPr>
      <w:r>
        <w:rPr>
          <w:rFonts w:ascii="Arial" w:eastAsia="Arial" w:hAnsi="Arial" w:cs="Arial"/>
          <w:b/>
          <w:bCs/>
          <w:color w:val="2E8B87"/>
          <w:sz w:val="28"/>
          <w:szCs w:val="28"/>
        </w:rPr>
        <w:t>WORKING TOGETHER</w:t>
      </w:r>
    </w:p>
    <w:p w14:paraId="1C01C779" w14:textId="77777777" w:rsidR="00475B0B" w:rsidRDefault="00475B0B">
      <w:pPr>
        <w:spacing w:after="80"/>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7C" w14:textId="77777777">
        <w:tc>
          <w:tcPr>
            <w:tcW w:w="9360" w:type="dxa"/>
            <w:tcBorders>
              <w:top w:val="single" w:sz="4" w:space="0" w:color="4A7C59"/>
              <w:left w:val="single" w:sz="14" w:space="0" w:color="4A7C59"/>
              <w:bottom w:val="single" w:sz="4" w:space="0" w:color="4A7C59"/>
              <w:right w:val="single" w:sz="4" w:space="0" w:color="4A7C59"/>
            </w:tcBorders>
            <w:shd w:val="clear" w:color="auto" w:fill="EBF3ED"/>
            <w:tcMar>
              <w:top w:w="140" w:type="dxa"/>
              <w:left w:w="220" w:type="dxa"/>
              <w:bottom w:w="140" w:type="dxa"/>
              <w:right w:w="220" w:type="dxa"/>
            </w:tcMar>
          </w:tcPr>
          <w:p w14:paraId="1C01C77A" w14:textId="77777777" w:rsidR="00475B0B" w:rsidRDefault="006C365C">
            <w:pPr>
              <w:spacing w:after="80"/>
            </w:pPr>
            <w:r>
              <w:rPr>
                <w:rFonts w:ascii="Arial" w:eastAsia="Arial" w:hAnsi="Arial" w:cs="Arial"/>
                <w:b/>
                <w:bCs/>
                <w:color w:val="4A7C59"/>
                <w:sz w:val="23"/>
                <w:szCs w:val="23"/>
              </w:rPr>
              <w:t>Q</w:t>
            </w:r>
            <w:proofErr w:type="gramStart"/>
            <w:r>
              <w:rPr>
                <w:rFonts w:ascii="Arial" w:eastAsia="Arial" w:hAnsi="Arial" w:cs="Arial"/>
                <w:b/>
                <w:bCs/>
                <w:color w:val="4A7C59"/>
                <w:sz w:val="23"/>
                <w:szCs w:val="23"/>
              </w:rPr>
              <w:t>:  What</w:t>
            </w:r>
            <w:proofErr w:type="gramEnd"/>
            <w:r>
              <w:rPr>
                <w:rFonts w:ascii="Arial" w:eastAsia="Arial" w:hAnsi="Arial" w:cs="Arial"/>
                <w:b/>
                <w:bCs/>
                <w:color w:val="4A7C59"/>
                <w:sz w:val="23"/>
                <w:szCs w:val="23"/>
              </w:rPr>
              <w:t xml:space="preserve"> does a typical coaching session look like?</w:t>
            </w:r>
          </w:p>
          <w:p w14:paraId="1C01C77B" w14:textId="77777777" w:rsidR="00475B0B" w:rsidRDefault="006C365C">
            <w:r>
              <w:t xml:space="preserve">Sessions are </w:t>
            </w:r>
            <w:r>
              <w:t>6</w:t>
            </w:r>
            <w:r>
              <w:t xml:space="preserve">0 minutes, held in-person, virtually, or by phone. We’ll typically start with a brief check-in on what’s happened since our last session, review any habit tracking or behavioral goals, work through a specific focus area using </w:t>
            </w:r>
            <w:r>
              <w:t>C</w:t>
            </w:r>
            <w:r>
              <w:t>BA or ACT tools, and set clear action steps for the week ahead. Sessions feel structured but also warm and conversational.</w:t>
            </w:r>
          </w:p>
        </w:tc>
      </w:tr>
    </w:tbl>
    <w:p w14:paraId="1C01C77D" w14:textId="77777777" w:rsidR="00475B0B" w:rsidRDefault="00475B0B">
      <w:pPr>
        <w:spacing w:after="80"/>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80" w14:textId="77777777">
        <w:tc>
          <w:tcPr>
            <w:tcW w:w="9360" w:type="dxa"/>
            <w:tcBorders>
              <w:top w:val="single" w:sz="4" w:space="0" w:color="4A7C59"/>
              <w:left w:val="single" w:sz="14" w:space="0" w:color="4A7C59"/>
              <w:bottom w:val="single" w:sz="4" w:space="0" w:color="4A7C59"/>
              <w:right w:val="single" w:sz="4" w:space="0" w:color="4A7C59"/>
            </w:tcBorders>
            <w:shd w:val="clear" w:color="auto" w:fill="EBF3ED"/>
            <w:tcMar>
              <w:top w:w="140" w:type="dxa"/>
              <w:left w:w="220" w:type="dxa"/>
              <w:bottom w:w="140" w:type="dxa"/>
              <w:right w:w="220" w:type="dxa"/>
            </w:tcMar>
          </w:tcPr>
          <w:p w14:paraId="1C01C77E" w14:textId="77777777" w:rsidR="00475B0B" w:rsidRDefault="006C365C">
            <w:pPr>
              <w:spacing w:after="80"/>
            </w:pPr>
            <w:r>
              <w:rPr>
                <w:rFonts w:ascii="Arial" w:eastAsia="Arial" w:hAnsi="Arial" w:cs="Arial"/>
                <w:b/>
                <w:bCs/>
                <w:color w:val="4A7C59"/>
                <w:sz w:val="23"/>
                <w:szCs w:val="23"/>
              </w:rPr>
              <w:lastRenderedPageBreak/>
              <w:t>Q</w:t>
            </w:r>
            <w:proofErr w:type="gramStart"/>
            <w:r>
              <w:rPr>
                <w:rFonts w:ascii="Arial" w:eastAsia="Arial" w:hAnsi="Arial" w:cs="Arial"/>
                <w:b/>
                <w:bCs/>
                <w:color w:val="4A7C59"/>
                <w:sz w:val="23"/>
                <w:szCs w:val="23"/>
              </w:rPr>
              <w:t>:  Will</w:t>
            </w:r>
            <w:proofErr w:type="gramEnd"/>
            <w:r>
              <w:rPr>
                <w:rFonts w:ascii="Arial" w:eastAsia="Arial" w:hAnsi="Arial" w:cs="Arial"/>
                <w:b/>
                <w:bCs/>
                <w:color w:val="4A7C59"/>
                <w:sz w:val="23"/>
                <w:szCs w:val="23"/>
              </w:rPr>
              <w:t xml:space="preserve"> my therapist know what we talk about?</w:t>
            </w:r>
          </w:p>
          <w:p w14:paraId="1C01C77F" w14:textId="77777777" w:rsidR="00475B0B" w:rsidRDefault="006C365C">
            <w:r>
              <w:t>Only with your explicit written consent. If you sign a Care Coordination Consent Form, Amanda may share brief, non-clinical progress summaries with your therapist at your referring therapist — things like your coaching goals and general progress. Full session content remains private. You can choose what, if anything, is shared, and you can withdraw consent at any time.</w:t>
            </w:r>
          </w:p>
        </w:tc>
      </w:tr>
    </w:tbl>
    <w:p w14:paraId="1C01C781" w14:textId="77777777" w:rsidR="00475B0B" w:rsidRDefault="00475B0B">
      <w:pPr>
        <w:spacing w:after="80"/>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84" w14:textId="77777777">
        <w:tc>
          <w:tcPr>
            <w:tcW w:w="9360" w:type="dxa"/>
            <w:tcBorders>
              <w:top w:val="single" w:sz="4" w:space="0" w:color="4A7C59"/>
              <w:left w:val="single" w:sz="14" w:space="0" w:color="4A7C59"/>
              <w:bottom w:val="single" w:sz="4" w:space="0" w:color="4A7C59"/>
              <w:right w:val="single" w:sz="4" w:space="0" w:color="4A7C59"/>
            </w:tcBorders>
            <w:shd w:val="clear" w:color="auto" w:fill="EBF3ED"/>
            <w:tcMar>
              <w:top w:w="140" w:type="dxa"/>
              <w:left w:w="220" w:type="dxa"/>
              <w:bottom w:w="140" w:type="dxa"/>
              <w:right w:w="220" w:type="dxa"/>
            </w:tcMar>
          </w:tcPr>
          <w:p w14:paraId="1C01C782" w14:textId="77777777" w:rsidR="00475B0B" w:rsidRDefault="006C365C">
            <w:pPr>
              <w:spacing w:after="80"/>
            </w:pPr>
            <w:r>
              <w:rPr>
                <w:rFonts w:ascii="Arial" w:eastAsia="Arial" w:hAnsi="Arial" w:cs="Arial"/>
                <w:b/>
                <w:bCs/>
                <w:color w:val="4A7C59"/>
                <w:sz w:val="23"/>
                <w:szCs w:val="23"/>
              </w:rPr>
              <w:t>Q</w:t>
            </w:r>
            <w:proofErr w:type="gramStart"/>
            <w:r>
              <w:rPr>
                <w:rFonts w:ascii="Arial" w:eastAsia="Arial" w:hAnsi="Arial" w:cs="Arial"/>
                <w:b/>
                <w:bCs/>
                <w:color w:val="4A7C59"/>
                <w:sz w:val="23"/>
                <w:szCs w:val="23"/>
              </w:rPr>
              <w:t>:  What</w:t>
            </w:r>
            <w:proofErr w:type="gramEnd"/>
            <w:r>
              <w:rPr>
                <w:rFonts w:ascii="Arial" w:eastAsia="Arial" w:hAnsi="Arial" w:cs="Arial"/>
                <w:b/>
                <w:bCs/>
                <w:color w:val="4A7C59"/>
                <w:sz w:val="23"/>
                <w:szCs w:val="23"/>
              </w:rPr>
              <w:t xml:space="preserve"> if something difficult comes up in a coaching session?</w:t>
            </w:r>
          </w:p>
          <w:p w14:paraId="1C01C783" w14:textId="77777777" w:rsidR="00475B0B" w:rsidRDefault="006C365C">
            <w:r>
              <w:t>Amanda is trained to recognize when something falls outside the scope of coaching. If that happens, she will acknowledge it with care and redirect you to your therapist or appropriate support. Coaching is not the right place to process trauma or manage a mental health crisis, and Amanda will always be transparent about those limits. Your safety always comes first.</w:t>
            </w:r>
          </w:p>
        </w:tc>
      </w:tr>
    </w:tbl>
    <w:p w14:paraId="1C01C785" w14:textId="77777777" w:rsidR="00475B0B" w:rsidRDefault="00475B0B">
      <w:pPr>
        <w:spacing w:after="80"/>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88" w14:textId="77777777">
        <w:tc>
          <w:tcPr>
            <w:tcW w:w="9360" w:type="dxa"/>
            <w:tcBorders>
              <w:top w:val="single" w:sz="4" w:space="0" w:color="4A7C59"/>
              <w:left w:val="single" w:sz="14" w:space="0" w:color="4A7C59"/>
              <w:bottom w:val="single" w:sz="4" w:space="0" w:color="4A7C59"/>
              <w:right w:val="single" w:sz="4" w:space="0" w:color="4A7C59"/>
            </w:tcBorders>
            <w:shd w:val="clear" w:color="auto" w:fill="EBF3ED"/>
            <w:tcMar>
              <w:top w:w="140" w:type="dxa"/>
              <w:left w:w="220" w:type="dxa"/>
              <w:bottom w:w="140" w:type="dxa"/>
              <w:right w:w="220" w:type="dxa"/>
            </w:tcMar>
          </w:tcPr>
          <w:p w14:paraId="1C01C786" w14:textId="77777777" w:rsidR="00475B0B" w:rsidRDefault="006C365C">
            <w:pPr>
              <w:spacing w:after="80"/>
            </w:pPr>
            <w:r>
              <w:rPr>
                <w:rFonts w:ascii="Arial" w:eastAsia="Arial" w:hAnsi="Arial" w:cs="Arial"/>
                <w:b/>
                <w:bCs/>
                <w:color w:val="4A7C59"/>
                <w:sz w:val="23"/>
                <w:szCs w:val="23"/>
              </w:rPr>
              <w:t>Q</w:t>
            </w:r>
            <w:proofErr w:type="gramStart"/>
            <w:r>
              <w:rPr>
                <w:rFonts w:ascii="Arial" w:eastAsia="Arial" w:hAnsi="Arial" w:cs="Arial"/>
                <w:b/>
                <w:bCs/>
                <w:color w:val="4A7C59"/>
                <w:sz w:val="23"/>
                <w:szCs w:val="23"/>
              </w:rPr>
              <w:t>:  What</w:t>
            </w:r>
            <w:proofErr w:type="gramEnd"/>
            <w:r>
              <w:rPr>
                <w:rFonts w:ascii="Arial" w:eastAsia="Arial" w:hAnsi="Arial" w:cs="Arial"/>
                <w:b/>
                <w:bCs/>
                <w:color w:val="4A7C59"/>
                <w:sz w:val="23"/>
                <w:szCs w:val="23"/>
              </w:rPr>
              <w:t xml:space="preserve"> if I’m overwhelmed or in crisis?</w:t>
            </w:r>
          </w:p>
          <w:p w14:paraId="1C01C787" w14:textId="77777777" w:rsidR="00475B0B" w:rsidRDefault="006C365C">
            <w:r>
              <w:t>Coaching is not a crisis service. If you are experiencing a mental health crisis, please contact your therapist at your mental health agency, call or text 988 (Suicide &amp; Crisis Lifeline), or call 911. Amanda will always provide crisis resources if a safety concern arises in a session, and coaching sessions will be paused until you are clinically cleared to continue.</w:t>
            </w:r>
          </w:p>
        </w:tc>
      </w:tr>
    </w:tbl>
    <w:p w14:paraId="1C01C789" w14:textId="77777777" w:rsidR="00475B0B" w:rsidRDefault="00475B0B">
      <w:pPr>
        <w:spacing w:after="80"/>
      </w:pP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8C" w14:textId="77777777">
        <w:tc>
          <w:tcPr>
            <w:tcW w:w="9360" w:type="dxa"/>
            <w:tcBorders>
              <w:top w:val="single" w:sz="4" w:space="0" w:color="4A7C59"/>
              <w:left w:val="single" w:sz="14" w:space="0" w:color="4A7C59"/>
              <w:bottom w:val="single" w:sz="4" w:space="0" w:color="4A7C59"/>
              <w:right w:val="single" w:sz="4" w:space="0" w:color="4A7C59"/>
            </w:tcBorders>
            <w:shd w:val="clear" w:color="auto" w:fill="EBF3ED"/>
            <w:tcMar>
              <w:top w:w="140" w:type="dxa"/>
              <w:left w:w="220" w:type="dxa"/>
              <w:bottom w:w="140" w:type="dxa"/>
              <w:right w:w="220" w:type="dxa"/>
            </w:tcMar>
          </w:tcPr>
          <w:p w14:paraId="1C01C78A" w14:textId="77777777" w:rsidR="00475B0B" w:rsidRDefault="006C365C">
            <w:pPr>
              <w:spacing w:after="80"/>
            </w:pPr>
            <w:r>
              <w:rPr>
                <w:rFonts w:ascii="Arial" w:eastAsia="Arial" w:hAnsi="Arial" w:cs="Arial"/>
                <w:b/>
                <w:bCs/>
                <w:color w:val="4A7C59"/>
                <w:sz w:val="23"/>
                <w:szCs w:val="23"/>
              </w:rPr>
              <w:t>Q</w:t>
            </w:r>
            <w:proofErr w:type="gramStart"/>
            <w:r>
              <w:rPr>
                <w:rFonts w:ascii="Arial" w:eastAsia="Arial" w:hAnsi="Arial" w:cs="Arial"/>
                <w:b/>
                <w:bCs/>
                <w:color w:val="4A7C59"/>
                <w:sz w:val="23"/>
                <w:szCs w:val="23"/>
              </w:rPr>
              <w:t>:  How</w:t>
            </w:r>
            <w:proofErr w:type="gramEnd"/>
            <w:r>
              <w:rPr>
                <w:rFonts w:ascii="Arial" w:eastAsia="Arial" w:hAnsi="Arial" w:cs="Arial"/>
                <w:b/>
                <w:bCs/>
                <w:color w:val="4A7C59"/>
                <w:sz w:val="23"/>
                <w:szCs w:val="23"/>
              </w:rPr>
              <w:t xml:space="preserve"> often do we meet?</w:t>
            </w:r>
          </w:p>
          <w:p w14:paraId="1C01C78B" w14:textId="77777777" w:rsidR="00475B0B" w:rsidRDefault="006C365C">
            <w:r>
              <w:t>During the 6-Week Activation, we meet weekly for 6 sessions. After that, many clients continue with weekly</w:t>
            </w:r>
            <w:r>
              <w:t xml:space="preserve"> or </w:t>
            </w:r>
            <w:r>
              <w:t>bi-weekly</w:t>
            </w:r>
            <w:r>
              <w:t xml:space="preserve"> </w:t>
            </w:r>
            <w:r>
              <w:t>individual sessions, or transition to a group coaching program. The cadence is flexible and designed around your goals and life.</w:t>
            </w:r>
          </w:p>
        </w:tc>
      </w:tr>
    </w:tbl>
    <w:p w14:paraId="1C01C78D" w14:textId="77777777" w:rsidR="00475B0B" w:rsidRDefault="00475B0B">
      <w:pPr>
        <w:spacing w:after="80"/>
      </w:pPr>
    </w:p>
    <w:p w14:paraId="1C01C78E" w14:textId="77777777" w:rsidR="00475B0B" w:rsidRDefault="006C365C">
      <w:pPr>
        <w:pBdr>
          <w:bottom w:val="single" w:sz="6" w:space="4" w:color="2E8B87"/>
        </w:pBdr>
        <w:spacing w:before="280" w:after="120"/>
      </w:pPr>
      <w:r>
        <w:rPr>
          <w:rFonts w:ascii="Arial" w:eastAsia="Arial" w:hAnsi="Arial" w:cs="Arial"/>
          <w:b/>
          <w:bCs/>
          <w:color w:val="2E8B87"/>
          <w:sz w:val="28"/>
          <w:szCs w:val="28"/>
        </w:rPr>
        <w:t>PRACTICAL &amp; PRICING</w:t>
      </w:r>
    </w:p>
    <w:p w14:paraId="1C01C78F" w14:textId="77777777" w:rsidR="00475B0B" w:rsidRDefault="00475B0B">
      <w:pPr>
        <w:spacing w:after="80"/>
      </w:pP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92" w14:textId="77777777">
        <w:tc>
          <w:tcPr>
            <w:tcW w:w="9360" w:type="dxa"/>
            <w:tcBorders>
              <w:top w:val="single" w:sz="4" w:space="0" w:color="7B5E3A"/>
              <w:left w:val="single" w:sz="14" w:space="0" w:color="7B5E3A"/>
              <w:bottom w:val="single" w:sz="4" w:space="0" w:color="7B5E3A"/>
              <w:right w:val="single" w:sz="4" w:space="0" w:color="7B5E3A"/>
            </w:tcBorders>
            <w:shd w:val="clear" w:color="auto" w:fill="FAF4EE"/>
            <w:tcMar>
              <w:top w:w="140" w:type="dxa"/>
              <w:left w:w="220" w:type="dxa"/>
              <w:bottom w:w="140" w:type="dxa"/>
              <w:right w:w="220" w:type="dxa"/>
            </w:tcMar>
          </w:tcPr>
          <w:p w14:paraId="1C01C790" w14:textId="77777777" w:rsidR="00475B0B" w:rsidRDefault="006C365C">
            <w:pPr>
              <w:spacing w:after="80"/>
            </w:pPr>
            <w:r>
              <w:rPr>
                <w:rFonts w:ascii="Arial" w:eastAsia="Arial" w:hAnsi="Arial" w:cs="Arial"/>
                <w:b/>
                <w:bCs/>
                <w:color w:val="7B5E3A"/>
                <w:sz w:val="23"/>
                <w:szCs w:val="23"/>
              </w:rPr>
              <w:t>Q</w:t>
            </w:r>
            <w:proofErr w:type="gramStart"/>
            <w:r>
              <w:rPr>
                <w:rFonts w:ascii="Arial" w:eastAsia="Arial" w:hAnsi="Arial" w:cs="Arial"/>
                <w:b/>
                <w:bCs/>
                <w:color w:val="7B5E3A"/>
                <w:sz w:val="23"/>
                <w:szCs w:val="23"/>
              </w:rPr>
              <w:t>:  How</w:t>
            </w:r>
            <w:proofErr w:type="gramEnd"/>
            <w:r>
              <w:rPr>
                <w:rFonts w:ascii="Arial" w:eastAsia="Arial" w:hAnsi="Arial" w:cs="Arial"/>
                <w:b/>
                <w:bCs/>
                <w:color w:val="7B5E3A"/>
                <w:sz w:val="23"/>
                <w:szCs w:val="23"/>
              </w:rPr>
              <w:t xml:space="preserve"> much does coaching cost?</w:t>
            </w:r>
          </w:p>
          <w:p w14:paraId="1C01C791" w14:textId="5EC878BA" w:rsidR="00475B0B" w:rsidRDefault="006C365C">
            <w:r>
              <w:t xml:space="preserve">A free 15-minute consultation is always the starting point — no commitment. The 6-Week Activation package is $895 (6 sessions, $149/session). Individual ongoing sessions are $165 each. Group coaching sessions are $75/session. See the full Pricing Overview document for </w:t>
            </w:r>
            <w:r w:rsidR="00795F90">
              <w:t xml:space="preserve">monthly package pricing and </w:t>
            </w:r>
            <w:r>
              <w:t>details. Payment plans are available upon request.</w:t>
            </w:r>
          </w:p>
        </w:tc>
      </w:tr>
    </w:tbl>
    <w:p w14:paraId="1C01C793" w14:textId="77777777" w:rsidR="00475B0B" w:rsidRDefault="00475B0B">
      <w:pPr>
        <w:spacing w:after="80"/>
      </w:pP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96" w14:textId="77777777">
        <w:tc>
          <w:tcPr>
            <w:tcW w:w="9360" w:type="dxa"/>
            <w:tcBorders>
              <w:top w:val="single" w:sz="4" w:space="0" w:color="7B5E3A"/>
              <w:left w:val="single" w:sz="14" w:space="0" w:color="7B5E3A"/>
              <w:bottom w:val="single" w:sz="4" w:space="0" w:color="7B5E3A"/>
              <w:right w:val="single" w:sz="4" w:space="0" w:color="7B5E3A"/>
            </w:tcBorders>
            <w:shd w:val="clear" w:color="auto" w:fill="FAF4EE"/>
            <w:tcMar>
              <w:top w:w="140" w:type="dxa"/>
              <w:left w:w="220" w:type="dxa"/>
              <w:bottom w:w="140" w:type="dxa"/>
              <w:right w:w="220" w:type="dxa"/>
            </w:tcMar>
          </w:tcPr>
          <w:p w14:paraId="1C01C794" w14:textId="77777777" w:rsidR="00475B0B" w:rsidRDefault="006C365C">
            <w:pPr>
              <w:spacing w:after="80"/>
            </w:pPr>
            <w:r>
              <w:rPr>
                <w:rFonts w:ascii="Arial" w:eastAsia="Arial" w:hAnsi="Arial" w:cs="Arial"/>
                <w:b/>
                <w:bCs/>
                <w:color w:val="7B5E3A"/>
                <w:sz w:val="23"/>
                <w:szCs w:val="23"/>
              </w:rPr>
              <w:t>Q</w:t>
            </w:r>
            <w:proofErr w:type="gramStart"/>
            <w:r>
              <w:rPr>
                <w:rFonts w:ascii="Arial" w:eastAsia="Arial" w:hAnsi="Arial" w:cs="Arial"/>
                <w:b/>
                <w:bCs/>
                <w:color w:val="7B5E3A"/>
                <w:sz w:val="23"/>
                <w:szCs w:val="23"/>
              </w:rPr>
              <w:t>:  Does</w:t>
            </w:r>
            <w:proofErr w:type="gramEnd"/>
            <w:r>
              <w:rPr>
                <w:rFonts w:ascii="Arial" w:eastAsia="Arial" w:hAnsi="Arial" w:cs="Arial"/>
                <w:b/>
                <w:bCs/>
                <w:color w:val="7B5E3A"/>
                <w:sz w:val="23"/>
                <w:szCs w:val="23"/>
              </w:rPr>
              <w:t xml:space="preserve"> insurance cover coaching?</w:t>
            </w:r>
          </w:p>
          <w:p w14:paraId="1C01C795" w14:textId="77777777" w:rsidR="00475B0B" w:rsidRDefault="006C365C">
            <w:r>
              <w:t>No. Coaching is private pay only and is not billed to health insurance. Billing is fully separate from your mental health agency. Some clients use HSA or FSA funds — check with your plan administrator about eligibility.</w:t>
            </w:r>
          </w:p>
        </w:tc>
      </w:tr>
    </w:tbl>
    <w:p w14:paraId="1C01C797" w14:textId="77777777" w:rsidR="00475B0B" w:rsidRDefault="00475B0B">
      <w:pPr>
        <w:spacing w:after="80"/>
      </w:pP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9A" w14:textId="77777777">
        <w:tc>
          <w:tcPr>
            <w:tcW w:w="9360" w:type="dxa"/>
            <w:tcBorders>
              <w:top w:val="single" w:sz="4" w:space="0" w:color="7B5E3A"/>
              <w:left w:val="single" w:sz="14" w:space="0" w:color="7B5E3A"/>
              <w:bottom w:val="single" w:sz="4" w:space="0" w:color="7B5E3A"/>
              <w:right w:val="single" w:sz="4" w:space="0" w:color="7B5E3A"/>
            </w:tcBorders>
            <w:shd w:val="clear" w:color="auto" w:fill="FAF4EE"/>
            <w:tcMar>
              <w:top w:w="140" w:type="dxa"/>
              <w:left w:w="220" w:type="dxa"/>
              <w:bottom w:w="140" w:type="dxa"/>
              <w:right w:w="220" w:type="dxa"/>
            </w:tcMar>
          </w:tcPr>
          <w:p w14:paraId="1C01C798" w14:textId="77777777" w:rsidR="00475B0B" w:rsidRDefault="006C365C">
            <w:pPr>
              <w:spacing w:after="80"/>
            </w:pPr>
            <w:r>
              <w:rPr>
                <w:rFonts w:ascii="Arial" w:eastAsia="Arial" w:hAnsi="Arial" w:cs="Arial"/>
                <w:b/>
                <w:bCs/>
                <w:color w:val="7B5E3A"/>
                <w:sz w:val="23"/>
                <w:szCs w:val="23"/>
              </w:rPr>
              <w:lastRenderedPageBreak/>
              <w:t>Q</w:t>
            </w:r>
            <w:proofErr w:type="gramStart"/>
            <w:r>
              <w:rPr>
                <w:rFonts w:ascii="Arial" w:eastAsia="Arial" w:hAnsi="Arial" w:cs="Arial"/>
                <w:b/>
                <w:bCs/>
                <w:color w:val="7B5E3A"/>
                <w:sz w:val="23"/>
                <w:szCs w:val="23"/>
              </w:rPr>
              <w:t>:  What</w:t>
            </w:r>
            <w:proofErr w:type="gramEnd"/>
            <w:r>
              <w:rPr>
                <w:rFonts w:ascii="Arial" w:eastAsia="Arial" w:hAnsi="Arial" w:cs="Arial"/>
                <w:b/>
                <w:bCs/>
                <w:color w:val="7B5E3A"/>
                <w:sz w:val="23"/>
                <w:szCs w:val="23"/>
              </w:rPr>
              <w:t xml:space="preserve"> if I need to cancel or reschedule?</w:t>
            </w:r>
          </w:p>
          <w:p w14:paraId="1C01C799" w14:textId="77777777" w:rsidR="00475B0B" w:rsidRDefault="006C365C">
            <w:r>
              <w:t>A 24-hour cancellation notice is requested whenever possible. Late cancellations or no-shows may be subject to a session fee. Amanda will always communicate openly if life gets in the way — flexibility matters.</w:t>
            </w:r>
          </w:p>
        </w:tc>
      </w:tr>
    </w:tbl>
    <w:p w14:paraId="1C01C79B" w14:textId="77777777" w:rsidR="00475B0B" w:rsidRDefault="00475B0B">
      <w:pPr>
        <w:spacing w:after="80"/>
      </w:pPr>
    </w:p>
    <w:tbl>
      <w:tblPr>
        <w:tblStyle w:val="a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9E" w14:textId="77777777">
        <w:tc>
          <w:tcPr>
            <w:tcW w:w="9360" w:type="dxa"/>
            <w:tcBorders>
              <w:top w:val="single" w:sz="4" w:space="0" w:color="7B5E3A"/>
              <w:left w:val="single" w:sz="14" w:space="0" w:color="7B5E3A"/>
              <w:bottom w:val="single" w:sz="4" w:space="0" w:color="7B5E3A"/>
              <w:right w:val="single" w:sz="4" w:space="0" w:color="7B5E3A"/>
            </w:tcBorders>
            <w:shd w:val="clear" w:color="auto" w:fill="FAF4EE"/>
            <w:tcMar>
              <w:top w:w="140" w:type="dxa"/>
              <w:left w:w="220" w:type="dxa"/>
              <w:bottom w:w="140" w:type="dxa"/>
              <w:right w:w="220" w:type="dxa"/>
            </w:tcMar>
          </w:tcPr>
          <w:p w14:paraId="1C01C79C" w14:textId="77777777" w:rsidR="00475B0B" w:rsidRDefault="006C365C">
            <w:pPr>
              <w:spacing w:after="80"/>
            </w:pPr>
            <w:r>
              <w:rPr>
                <w:rFonts w:ascii="Arial" w:eastAsia="Arial" w:hAnsi="Arial" w:cs="Arial"/>
                <w:b/>
                <w:bCs/>
                <w:color w:val="7B5E3A"/>
                <w:sz w:val="23"/>
                <w:szCs w:val="23"/>
              </w:rPr>
              <w:t>Q</w:t>
            </w:r>
            <w:proofErr w:type="gramStart"/>
            <w:r>
              <w:rPr>
                <w:rFonts w:ascii="Arial" w:eastAsia="Arial" w:hAnsi="Arial" w:cs="Arial"/>
                <w:b/>
                <w:bCs/>
                <w:color w:val="7B5E3A"/>
                <w:sz w:val="23"/>
                <w:szCs w:val="23"/>
              </w:rPr>
              <w:t>:  Where</w:t>
            </w:r>
            <w:proofErr w:type="gramEnd"/>
            <w:r>
              <w:rPr>
                <w:rFonts w:ascii="Arial" w:eastAsia="Arial" w:hAnsi="Arial" w:cs="Arial"/>
                <w:b/>
                <w:bCs/>
                <w:color w:val="7B5E3A"/>
                <w:sz w:val="23"/>
                <w:szCs w:val="23"/>
              </w:rPr>
              <w:t xml:space="preserve"> do sessions happen?</w:t>
            </w:r>
          </w:p>
          <w:p w14:paraId="1C01C79D" w14:textId="77777777" w:rsidR="00475B0B" w:rsidRDefault="006C365C">
            <w:r>
              <w:t>Sessions are held in person or virtually via a secure video platform or by phone. This makes it easy to access coaching from anywhere, including your home, car, or a quiet private space.</w:t>
            </w:r>
          </w:p>
        </w:tc>
      </w:tr>
    </w:tbl>
    <w:p w14:paraId="1C01C79F" w14:textId="77777777" w:rsidR="00475B0B" w:rsidRDefault="00475B0B">
      <w:pPr>
        <w:spacing w:after="80"/>
      </w:pPr>
    </w:p>
    <w:tbl>
      <w:tblPr>
        <w:tblStyle w:val="a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A2" w14:textId="77777777">
        <w:tc>
          <w:tcPr>
            <w:tcW w:w="9360" w:type="dxa"/>
            <w:tcBorders>
              <w:top w:val="single" w:sz="4" w:space="0" w:color="7B5E3A"/>
              <w:left w:val="single" w:sz="14" w:space="0" w:color="7B5E3A"/>
              <w:bottom w:val="single" w:sz="4" w:space="0" w:color="7B5E3A"/>
              <w:right w:val="single" w:sz="4" w:space="0" w:color="7B5E3A"/>
            </w:tcBorders>
            <w:shd w:val="clear" w:color="auto" w:fill="FAF4EE"/>
            <w:tcMar>
              <w:top w:w="140" w:type="dxa"/>
              <w:left w:w="220" w:type="dxa"/>
              <w:bottom w:w="140" w:type="dxa"/>
              <w:right w:w="220" w:type="dxa"/>
            </w:tcMar>
          </w:tcPr>
          <w:p w14:paraId="1C01C7A0" w14:textId="77777777" w:rsidR="00475B0B" w:rsidRDefault="006C365C">
            <w:pPr>
              <w:spacing w:after="80"/>
            </w:pPr>
            <w:r>
              <w:rPr>
                <w:rFonts w:ascii="Arial" w:eastAsia="Arial" w:hAnsi="Arial" w:cs="Arial"/>
                <w:b/>
                <w:bCs/>
                <w:color w:val="7B5E3A"/>
                <w:sz w:val="23"/>
                <w:szCs w:val="23"/>
              </w:rPr>
              <w:t>Q</w:t>
            </w:r>
            <w:proofErr w:type="gramStart"/>
            <w:r>
              <w:rPr>
                <w:rFonts w:ascii="Arial" w:eastAsia="Arial" w:hAnsi="Arial" w:cs="Arial"/>
                <w:b/>
                <w:bCs/>
                <w:color w:val="7B5E3A"/>
                <w:sz w:val="23"/>
                <w:szCs w:val="23"/>
              </w:rPr>
              <w:t>:  How</w:t>
            </w:r>
            <w:proofErr w:type="gramEnd"/>
            <w:r>
              <w:rPr>
                <w:rFonts w:ascii="Arial" w:eastAsia="Arial" w:hAnsi="Arial" w:cs="Arial"/>
                <w:b/>
                <w:bCs/>
                <w:color w:val="7B5E3A"/>
                <w:sz w:val="23"/>
                <w:szCs w:val="23"/>
              </w:rPr>
              <w:t xml:space="preserve"> do I get started?</w:t>
            </w:r>
          </w:p>
          <w:p w14:paraId="1C01C7A1" w14:textId="77777777" w:rsidR="00475B0B" w:rsidRDefault="006C365C">
            <w:r>
              <w:t xml:space="preserve">Book a free 15-minute consultation at the link below. It’s a relaxed, no-pressure conversation to explore whether coaching is the right fit for you right now. If you’ve been </w:t>
            </w:r>
            <w:proofErr w:type="gramStart"/>
            <w:r>
              <w:t>referred</w:t>
            </w:r>
            <w:proofErr w:type="gramEnd"/>
            <w:r>
              <w:t xml:space="preserve"> by your therapist at your mental health agency, just mention that when you book.</w:t>
            </w:r>
          </w:p>
        </w:tc>
      </w:tr>
    </w:tbl>
    <w:p w14:paraId="1C01C7A3" w14:textId="77777777" w:rsidR="00475B0B" w:rsidRDefault="00475B0B">
      <w:pPr>
        <w:spacing w:after="80"/>
      </w:pPr>
    </w:p>
    <w:p w14:paraId="1C01C7A4" w14:textId="77777777" w:rsidR="00475B0B" w:rsidRDefault="00475B0B">
      <w:pPr>
        <w:spacing w:after="80"/>
      </w:pPr>
    </w:p>
    <w:p w14:paraId="1C01C7A5" w14:textId="77777777" w:rsidR="00475B0B" w:rsidRDefault="00475B0B">
      <w:pPr>
        <w:pBdr>
          <w:bottom w:val="single" w:sz="8" w:space="1" w:color="2E8B87"/>
        </w:pBdr>
        <w:spacing w:before="60" w:after="60"/>
      </w:pPr>
    </w:p>
    <w:p w14:paraId="1C01C7A6" w14:textId="77777777" w:rsidR="00475B0B" w:rsidRDefault="00475B0B">
      <w:pPr>
        <w:spacing w:after="120"/>
      </w:pPr>
    </w:p>
    <w:tbl>
      <w:tblPr>
        <w:tblStyle w:val="a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75B0B" w14:paraId="1C01C7AB" w14:textId="77777777">
        <w:tc>
          <w:tcPr>
            <w:tcW w:w="9360" w:type="dxa"/>
            <w:tcBorders>
              <w:top w:val="nil"/>
              <w:left w:val="nil"/>
              <w:bottom w:val="nil"/>
              <w:right w:val="nil"/>
            </w:tcBorders>
            <w:shd w:val="clear" w:color="auto" w:fill="2E8B87"/>
            <w:tcMar>
              <w:top w:w="180" w:type="dxa"/>
              <w:left w:w="280" w:type="dxa"/>
              <w:bottom w:w="180" w:type="dxa"/>
              <w:right w:w="280" w:type="dxa"/>
            </w:tcMar>
          </w:tcPr>
          <w:p w14:paraId="1C01C7A7" w14:textId="77777777" w:rsidR="00475B0B" w:rsidRDefault="006C365C">
            <w:pPr>
              <w:spacing w:after="60"/>
              <w:jc w:val="center"/>
            </w:pPr>
            <w:proofErr w:type="gramStart"/>
            <w:r>
              <w:rPr>
                <w:rFonts w:ascii="Arial" w:eastAsia="Arial" w:hAnsi="Arial" w:cs="Arial"/>
                <w:b/>
                <w:bCs/>
                <w:color w:val="FFFFFF"/>
                <w:sz w:val="26"/>
                <w:szCs w:val="26"/>
              </w:rPr>
              <w:t>Still</w:t>
            </w:r>
            <w:proofErr w:type="gramEnd"/>
            <w:r>
              <w:rPr>
                <w:rFonts w:ascii="Arial" w:eastAsia="Arial" w:hAnsi="Arial" w:cs="Arial"/>
                <w:b/>
                <w:bCs/>
                <w:color w:val="FFFFFF"/>
                <w:sz w:val="26"/>
                <w:szCs w:val="26"/>
              </w:rPr>
              <w:t xml:space="preserve"> have questions?</w:t>
            </w:r>
          </w:p>
          <w:p w14:paraId="1C01C7A8" w14:textId="77777777" w:rsidR="00475B0B" w:rsidRDefault="006C365C">
            <w:pPr>
              <w:spacing w:after="80"/>
              <w:jc w:val="center"/>
            </w:pPr>
            <w:r>
              <w:rPr>
                <w:i/>
                <w:iCs/>
                <w:color w:val="CCF0EE"/>
              </w:rPr>
              <w:t>Book a free 15-minute call and ask anything.</w:t>
            </w:r>
          </w:p>
          <w:p w14:paraId="1C01C7A9" w14:textId="77777777" w:rsidR="00475B0B" w:rsidRDefault="006C365C">
            <w:pPr>
              <w:spacing w:after="60"/>
              <w:jc w:val="center"/>
              <w:rPr>
                <w:color w:val="FFFFFF"/>
              </w:rPr>
            </w:pPr>
            <w:hyperlink r:id="rId5">
              <w:r>
                <w:rPr>
                  <w:rFonts w:ascii="Arial" w:eastAsia="Arial" w:hAnsi="Arial" w:cs="Arial"/>
                  <w:b/>
                  <w:bCs/>
                  <w:color w:val="FFFFFF"/>
                  <w:sz w:val="24"/>
                  <w:szCs w:val="24"/>
                  <w:u w:val="single"/>
                </w:rPr>
                <w:t>calendly.com/</w:t>
              </w:r>
              <w:proofErr w:type="spellStart"/>
              <w:r>
                <w:rPr>
                  <w:rFonts w:ascii="Arial" w:eastAsia="Arial" w:hAnsi="Arial" w:cs="Arial"/>
                  <w:b/>
                  <w:bCs/>
                  <w:color w:val="FFFFFF"/>
                  <w:sz w:val="24"/>
                  <w:szCs w:val="24"/>
                  <w:u w:val="single"/>
                </w:rPr>
                <w:t>etherealpathwellness</w:t>
              </w:r>
              <w:proofErr w:type="spellEnd"/>
            </w:hyperlink>
          </w:p>
          <w:p w14:paraId="1C01C7AA" w14:textId="77777777" w:rsidR="00475B0B" w:rsidRDefault="006C365C">
            <w:pPr>
              <w:jc w:val="center"/>
            </w:pPr>
            <w:proofErr w:type="gramStart"/>
            <w:r>
              <w:rPr>
                <w:rFonts w:ascii="Arial" w:eastAsia="Arial" w:hAnsi="Arial" w:cs="Arial"/>
                <w:color w:val="B2DFDD"/>
                <w:sz w:val="18"/>
                <w:szCs w:val="18"/>
              </w:rPr>
              <w:t>etherealpathwellness@gmail.com  •</w:t>
            </w:r>
            <w:proofErr w:type="gramEnd"/>
            <w:r>
              <w:rPr>
                <w:rFonts w:ascii="Arial" w:eastAsia="Arial" w:hAnsi="Arial" w:cs="Arial"/>
                <w:color w:val="B2DFDD"/>
                <w:sz w:val="18"/>
                <w:szCs w:val="18"/>
              </w:rPr>
              <w:t xml:space="preserve">  978-592-</w:t>
            </w:r>
            <w:proofErr w:type="gramStart"/>
            <w:r>
              <w:rPr>
                <w:rFonts w:ascii="Arial" w:eastAsia="Arial" w:hAnsi="Arial" w:cs="Arial"/>
                <w:color w:val="B2DFDD"/>
                <w:sz w:val="18"/>
                <w:szCs w:val="18"/>
              </w:rPr>
              <w:t>2014  •</w:t>
            </w:r>
            <w:proofErr w:type="gramEnd"/>
            <w:r>
              <w:rPr>
                <w:rFonts w:ascii="Arial" w:eastAsia="Arial" w:hAnsi="Arial" w:cs="Arial"/>
                <w:color w:val="B2DFDD"/>
                <w:sz w:val="18"/>
                <w:szCs w:val="18"/>
              </w:rPr>
              <w:t xml:space="preserve">  @</w:t>
            </w:r>
            <w:proofErr w:type="gramStart"/>
            <w:r>
              <w:rPr>
                <w:rFonts w:ascii="Arial" w:eastAsia="Arial" w:hAnsi="Arial" w:cs="Arial"/>
                <w:color w:val="B2DFDD"/>
                <w:sz w:val="18"/>
                <w:szCs w:val="18"/>
              </w:rPr>
              <w:t>ethereal.path</w:t>
            </w:r>
            <w:proofErr w:type="gramEnd"/>
            <w:r>
              <w:rPr>
                <w:rFonts w:ascii="Arial" w:eastAsia="Arial" w:hAnsi="Arial" w:cs="Arial"/>
                <w:color w:val="B2DFDD"/>
                <w:sz w:val="18"/>
                <w:szCs w:val="18"/>
              </w:rPr>
              <w:t>.wellness</w:t>
            </w:r>
          </w:p>
        </w:tc>
      </w:tr>
    </w:tbl>
    <w:p w14:paraId="1C01C7AC" w14:textId="77777777" w:rsidR="00475B0B" w:rsidRDefault="00475B0B">
      <w:pPr>
        <w:widowControl w:val="0"/>
        <w:pBdr>
          <w:top w:val="nil"/>
          <w:left w:val="nil"/>
          <w:bottom w:val="nil"/>
          <w:right w:val="nil"/>
          <w:between w:val="nil"/>
        </w:pBdr>
        <w:spacing w:line="276" w:lineRule="auto"/>
      </w:pPr>
    </w:p>
    <w:sectPr w:rsidR="00475B0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B3441442-F2E2-405F-B68D-18D20EE7B37C}"/>
    <w:embedBold r:id="rId2" w:fontKey="{807E4261-48F7-4ED2-92F7-4E597FE467B8}"/>
    <w:embedItalic r:id="rId3" w:fontKey="{90595014-D205-40B2-A345-095869B7074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B6D06FA-A6F2-4FE4-812A-0F6C4694BFC9}"/>
  </w:font>
  <w:font w:name="Cambria">
    <w:panose1 w:val="02040503050406030204"/>
    <w:charset w:val="00"/>
    <w:family w:val="roman"/>
    <w:pitch w:val="variable"/>
    <w:sig w:usb0="E00006FF" w:usb1="420024FF" w:usb2="02000000" w:usb3="00000000" w:csb0="0000019F" w:csb1="00000000"/>
    <w:embedRegular r:id="rId5" w:fontKey="{75AA766C-F516-4916-9ADF-B50137BF76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B0B"/>
    <w:rsid w:val="00475B0B"/>
    <w:rsid w:val="006C365C"/>
    <w:rsid w:val="00795F90"/>
    <w:rsid w:val="0087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C74E"/>
  <w15:docId w15:val="{8117473A-9342-4DEC-A8EA-3AF9D0F8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1A1A1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single" w:sz="6" w:space="4" w:color="2E8B87"/>
        <w:right w:val="nil"/>
        <w:between w:val="nil"/>
      </w:pBdr>
      <w:spacing w:before="280" w:after="120"/>
      <w:outlineLvl w:val="0"/>
    </w:pPr>
    <w:rPr>
      <w:rFonts w:ascii="Arial" w:eastAsia="Arial" w:hAnsi="Arial" w:cs="Arial"/>
      <w:b/>
      <w:bCs/>
      <w:color w:val="2E8B87"/>
      <w:sz w:val="28"/>
      <w:szCs w:val="2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calendly.com/etherealpathwellnes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So+ZdHfR2RPST62fwhtVrsfA==">CgMxLjA4AHIhMS1XZ1drLUd1Nnp5Z09Kd1JvaU5aQWdsZHNzd3JadHow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1167</Words>
  <Characters>6655</Characters>
  <Application>Microsoft Office Word</Application>
  <DocSecurity>0</DocSecurity>
  <Lines>55</Lines>
  <Paragraphs>15</Paragraphs>
  <ScaleCrop>false</ScaleCrop>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Amanda Snow</cp:lastModifiedBy>
  <cp:revision>2</cp:revision>
  <dcterms:created xsi:type="dcterms:W3CDTF">2026-03-09T15:52:00Z</dcterms:created>
  <dcterms:modified xsi:type="dcterms:W3CDTF">2026-03-12T18:48:00Z</dcterms:modified>
</cp:coreProperties>
</file>