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B934" w14:textId="77777777" w:rsidR="00226E4D" w:rsidRPr="0020733A" w:rsidRDefault="00226E4D" w:rsidP="002478EC">
      <w:pPr>
        <w:rPr>
          <w:rFonts w:ascii="Segoe UI" w:hAnsi="Segoe UI" w:cs="Segoe UI"/>
          <w:lang w:val="en-US"/>
        </w:rPr>
      </w:pPr>
    </w:p>
    <w:p w14:paraId="2469BB55" w14:textId="361C304C" w:rsidR="002478EC" w:rsidRPr="00D11C55" w:rsidRDefault="008D0F85" w:rsidP="002478EC">
      <w:pPr>
        <w:rPr>
          <w:rFonts w:ascii="Segoe UI" w:hAnsi="Segoe UI" w:cs="Segoe UI"/>
          <w:lang w:val="en-GB"/>
        </w:rPr>
      </w:pPr>
      <w:r w:rsidRPr="00D11C55">
        <w:rPr>
          <w:rFonts w:ascii="Segoe UI" w:hAnsi="Segoe UI" w:cs="Segoe UI"/>
          <w:lang w:val="en-GB"/>
        </w:rPr>
        <w:t xml:space="preserve">Christian </w:t>
      </w:r>
      <w:proofErr w:type="spellStart"/>
      <w:r w:rsidR="002478EC" w:rsidRPr="00D11C55">
        <w:rPr>
          <w:rFonts w:ascii="Segoe UI" w:hAnsi="Segoe UI" w:cs="Segoe UI"/>
          <w:lang w:val="en-GB"/>
        </w:rPr>
        <w:t>Schmieder</w:t>
      </w:r>
      <w:proofErr w:type="spellEnd"/>
      <w:r w:rsidRPr="00D11C55">
        <w:rPr>
          <w:rFonts w:ascii="Segoe UI" w:hAnsi="Segoe UI" w:cs="Segoe UI"/>
          <w:lang w:val="en-GB"/>
        </w:rPr>
        <w:t xml:space="preserve"> - Roland </w:t>
      </w:r>
      <w:r w:rsidR="002478EC" w:rsidRPr="00D11C55">
        <w:rPr>
          <w:rFonts w:ascii="Segoe UI" w:hAnsi="Segoe UI" w:cs="Segoe UI"/>
          <w:lang w:val="en-GB"/>
        </w:rPr>
        <w:t xml:space="preserve">Raskopf </w:t>
      </w:r>
      <w:r w:rsidRPr="00D11C55">
        <w:rPr>
          <w:rFonts w:ascii="Segoe UI" w:hAnsi="Segoe UI" w:cs="Segoe UI"/>
          <w:lang w:val="en-GB"/>
        </w:rPr>
        <w:tab/>
      </w:r>
      <w:r w:rsidRPr="00D11C55">
        <w:rPr>
          <w:rFonts w:ascii="Segoe UI" w:hAnsi="Segoe UI" w:cs="Segoe UI"/>
          <w:lang w:val="en-GB"/>
        </w:rPr>
        <w:tab/>
      </w:r>
      <w:r w:rsidRPr="00D11C55">
        <w:rPr>
          <w:rFonts w:ascii="Segoe UI" w:hAnsi="Segoe UI" w:cs="Segoe UI"/>
          <w:lang w:val="en-GB"/>
        </w:rPr>
        <w:tab/>
      </w:r>
      <w:r w:rsidRPr="00D11C55">
        <w:rPr>
          <w:rFonts w:ascii="Segoe UI" w:hAnsi="Segoe UI" w:cs="Segoe UI"/>
          <w:lang w:val="en-GB"/>
        </w:rPr>
        <w:tab/>
      </w:r>
      <w:r w:rsidR="00B5697F" w:rsidRPr="00D11C55">
        <w:rPr>
          <w:rFonts w:ascii="Segoe UI" w:hAnsi="Segoe UI" w:cs="Segoe UI"/>
          <w:lang w:val="en-GB"/>
        </w:rPr>
        <w:t>May</w:t>
      </w:r>
      <w:r w:rsidR="00EC292D" w:rsidRPr="00D11C55">
        <w:rPr>
          <w:rFonts w:ascii="Segoe UI" w:hAnsi="Segoe UI" w:cs="Segoe UI"/>
          <w:lang w:val="en-GB"/>
        </w:rPr>
        <w:t xml:space="preserve"> 2022</w:t>
      </w:r>
    </w:p>
    <w:p w14:paraId="7CE52D6C" w14:textId="7E17D420" w:rsidR="008D0F85" w:rsidRPr="00D11C55" w:rsidRDefault="008D0F85" w:rsidP="002478EC">
      <w:pPr>
        <w:rPr>
          <w:rFonts w:ascii="Segoe UI" w:hAnsi="Segoe UI" w:cs="Segoe UI"/>
          <w:b/>
          <w:bCs/>
          <w:color w:val="202122"/>
          <w:sz w:val="21"/>
          <w:szCs w:val="21"/>
          <w:lang w:val="en-GB"/>
        </w:rPr>
      </w:pPr>
    </w:p>
    <w:p w14:paraId="54EF1724" w14:textId="25788B64" w:rsidR="008D0F85" w:rsidRPr="0020733A" w:rsidRDefault="00A20AD2" w:rsidP="002478EC">
      <w:pPr>
        <w:rPr>
          <w:rFonts w:ascii="Segoe UI" w:hAnsi="Segoe UI" w:cs="Segoe UI"/>
          <w:b/>
          <w:bCs/>
          <w:color w:val="202122"/>
          <w:sz w:val="32"/>
          <w:szCs w:val="32"/>
          <w:lang w:val="en-US"/>
        </w:rPr>
      </w:pPr>
      <w:r w:rsidRPr="0020733A">
        <w:rPr>
          <w:rFonts w:ascii="Segoe UI" w:hAnsi="Segoe UI" w:cs="Segoe UI"/>
          <w:b/>
          <w:bCs/>
          <w:color w:val="202122"/>
          <w:sz w:val="32"/>
          <w:szCs w:val="32"/>
          <w:lang w:val="en-US"/>
        </w:rPr>
        <w:t>Current crisis</w:t>
      </w:r>
      <w:r w:rsidR="005963C3" w:rsidRPr="0020733A">
        <w:rPr>
          <w:rFonts w:ascii="Segoe UI" w:hAnsi="Segoe UI" w:cs="Segoe UI"/>
          <w:b/>
          <w:bCs/>
          <w:color w:val="202122"/>
          <w:sz w:val="32"/>
          <w:szCs w:val="32"/>
          <w:lang w:val="en-US"/>
        </w:rPr>
        <w:t xml:space="preserve"> (</w:t>
      </w:r>
      <w:r w:rsidR="00003304" w:rsidRPr="0020733A">
        <w:rPr>
          <w:rFonts w:ascii="Segoe UI" w:hAnsi="Segoe UI" w:cs="Segoe UI"/>
          <w:b/>
          <w:bCs/>
          <w:color w:val="202122"/>
          <w:sz w:val="32"/>
          <w:szCs w:val="32"/>
          <w:lang w:val="en-US"/>
        </w:rPr>
        <w:t>#</w:t>
      </w:r>
      <w:r w:rsidR="005963C3" w:rsidRPr="0020733A">
        <w:rPr>
          <w:rFonts w:ascii="Segoe UI" w:hAnsi="Segoe UI" w:cs="Segoe UI"/>
          <w:b/>
          <w:bCs/>
          <w:color w:val="202122"/>
          <w:sz w:val="32"/>
          <w:szCs w:val="32"/>
          <w:lang w:val="en-US"/>
        </w:rPr>
        <w:t xml:space="preserve">war, </w:t>
      </w:r>
      <w:r w:rsidR="00030D17" w:rsidRPr="0020733A">
        <w:rPr>
          <w:rFonts w:ascii="Segoe UI" w:hAnsi="Segoe UI" w:cs="Segoe UI"/>
          <w:b/>
          <w:bCs/>
          <w:color w:val="202122"/>
          <w:sz w:val="32"/>
          <w:szCs w:val="32"/>
          <w:lang w:val="en-US"/>
        </w:rPr>
        <w:t>#</w:t>
      </w:r>
      <w:r w:rsidR="00030D17">
        <w:rPr>
          <w:rFonts w:ascii="Segoe UI" w:hAnsi="Segoe UI" w:cs="Segoe UI"/>
          <w:b/>
          <w:bCs/>
          <w:color w:val="202122"/>
          <w:sz w:val="32"/>
          <w:szCs w:val="32"/>
          <w:lang w:val="en-US"/>
        </w:rPr>
        <w:t>pandemic</w:t>
      </w:r>
      <w:r w:rsidR="00030D17" w:rsidRPr="0020733A">
        <w:rPr>
          <w:rFonts w:ascii="Segoe UI" w:hAnsi="Segoe UI" w:cs="Segoe UI"/>
          <w:b/>
          <w:bCs/>
          <w:color w:val="202122"/>
          <w:sz w:val="32"/>
          <w:szCs w:val="32"/>
          <w:lang w:val="en-US"/>
        </w:rPr>
        <w:t xml:space="preserve"> </w:t>
      </w:r>
      <w:r w:rsidR="00003304" w:rsidRPr="0020733A">
        <w:rPr>
          <w:rFonts w:ascii="Segoe UI" w:hAnsi="Segoe UI" w:cs="Segoe UI"/>
          <w:b/>
          <w:bCs/>
          <w:color w:val="202122"/>
          <w:sz w:val="32"/>
          <w:szCs w:val="32"/>
          <w:lang w:val="en-US"/>
        </w:rPr>
        <w:t>#</w:t>
      </w:r>
      <w:r w:rsidR="005963C3" w:rsidRPr="0020733A">
        <w:rPr>
          <w:rFonts w:ascii="Segoe UI" w:hAnsi="Segoe UI" w:cs="Segoe UI"/>
          <w:b/>
          <w:bCs/>
          <w:color w:val="202122"/>
          <w:sz w:val="32"/>
          <w:szCs w:val="32"/>
          <w:lang w:val="en-US"/>
        </w:rPr>
        <w:t xml:space="preserve">inflation </w:t>
      </w:r>
      <w:proofErr w:type="spellStart"/>
      <w:r w:rsidR="005963C3" w:rsidRPr="0020733A">
        <w:rPr>
          <w:rFonts w:ascii="Segoe UI" w:hAnsi="Segoe UI" w:cs="Segoe UI"/>
          <w:b/>
          <w:bCs/>
          <w:color w:val="202122"/>
          <w:sz w:val="32"/>
          <w:szCs w:val="32"/>
          <w:lang w:val="en-US"/>
        </w:rPr>
        <w:t>etc</w:t>
      </w:r>
      <w:proofErr w:type="spellEnd"/>
      <w:r w:rsidR="005963C3" w:rsidRPr="0020733A">
        <w:rPr>
          <w:rFonts w:ascii="Segoe UI" w:hAnsi="Segoe UI" w:cs="Segoe UI"/>
          <w:b/>
          <w:bCs/>
          <w:color w:val="202122"/>
          <w:sz w:val="32"/>
          <w:szCs w:val="32"/>
          <w:lang w:val="en-US"/>
        </w:rPr>
        <w:t>)</w:t>
      </w:r>
      <w:r w:rsidRPr="0020733A">
        <w:rPr>
          <w:rFonts w:ascii="Segoe UI" w:hAnsi="Segoe UI" w:cs="Segoe UI"/>
          <w:b/>
          <w:bCs/>
          <w:color w:val="202122"/>
          <w:sz w:val="32"/>
          <w:szCs w:val="32"/>
          <w:lang w:val="en-US"/>
        </w:rPr>
        <w:t xml:space="preserve"> will impact banks’ capital</w:t>
      </w:r>
      <w:r w:rsidR="005963C3" w:rsidRPr="0020733A">
        <w:rPr>
          <w:rFonts w:ascii="Segoe UI" w:hAnsi="Segoe UI" w:cs="Segoe UI"/>
          <w:b/>
          <w:bCs/>
          <w:color w:val="202122"/>
          <w:sz w:val="32"/>
          <w:szCs w:val="32"/>
          <w:lang w:val="en-US"/>
        </w:rPr>
        <w:t>. C</w:t>
      </w:r>
      <w:r w:rsidR="00AF3906" w:rsidRPr="0020733A">
        <w:rPr>
          <w:rFonts w:ascii="Segoe UI" w:hAnsi="Segoe UI" w:cs="Segoe UI"/>
          <w:b/>
          <w:bCs/>
          <w:color w:val="202122"/>
          <w:sz w:val="32"/>
          <w:szCs w:val="32"/>
          <w:lang w:val="en-US"/>
        </w:rPr>
        <w:t>ould</w:t>
      </w:r>
      <w:r w:rsidR="000E36FF" w:rsidRPr="0020733A">
        <w:rPr>
          <w:rFonts w:ascii="Segoe UI" w:hAnsi="Segoe UI" w:cs="Segoe UI"/>
          <w:b/>
          <w:bCs/>
          <w:color w:val="202122"/>
          <w:sz w:val="32"/>
          <w:szCs w:val="32"/>
          <w:lang w:val="en-US"/>
        </w:rPr>
        <w:t xml:space="preserve"> </w:t>
      </w:r>
      <w:r w:rsidR="00003304" w:rsidRPr="0020733A">
        <w:rPr>
          <w:rFonts w:ascii="Segoe UI" w:hAnsi="Segoe UI" w:cs="Segoe UI"/>
          <w:b/>
          <w:bCs/>
          <w:color w:val="202122"/>
          <w:sz w:val="32"/>
          <w:szCs w:val="32"/>
          <w:lang w:val="en-US"/>
        </w:rPr>
        <w:t># </w:t>
      </w:r>
      <w:r w:rsidR="000E36FF" w:rsidRPr="0020733A">
        <w:rPr>
          <w:rFonts w:ascii="Segoe UI" w:hAnsi="Segoe UI" w:cs="Segoe UI"/>
          <w:b/>
          <w:bCs/>
          <w:color w:val="202122"/>
          <w:sz w:val="32"/>
          <w:szCs w:val="32"/>
          <w:lang w:val="en-US"/>
        </w:rPr>
        <w:t>c</w:t>
      </w:r>
      <w:r w:rsidR="008D0F85" w:rsidRPr="0020733A">
        <w:rPr>
          <w:rFonts w:ascii="Segoe UI" w:hAnsi="Segoe UI" w:cs="Segoe UI"/>
          <w:b/>
          <w:bCs/>
          <w:color w:val="202122"/>
          <w:sz w:val="32"/>
          <w:szCs w:val="32"/>
          <w:lang w:val="en-US"/>
        </w:rPr>
        <w:t xml:space="preserve">limate </w:t>
      </w:r>
      <w:r w:rsidR="000E36FF" w:rsidRPr="0020733A">
        <w:rPr>
          <w:rFonts w:ascii="Segoe UI" w:hAnsi="Segoe UI" w:cs="Segoe UI"/>
          <w:b/>
          <w:bCs/>
          <w:color w:val="202122"/>
          <w:sz w:val="32"/>
          <w:szCs w:val="32"/>
          <w:lang w:val="en-US"/>
        </w:rPr>
        <w:t>r</w:t>
      </w:r>
      <w:r w:rsidR="008D0F85" w:rsidRPr="0020733A">
        <w:rPr>
          <w:rFonts w:ascii="Segoe UI" w:hAnsi="Segoe UI" w:cs="Segoe UI"/>
          <w:b/>
          <w:bCs/>
          <w:color w:val="202122"/>
          <w:sz w:val="32"/>
          <w:szCs w:val="32"/>
          <w:lang w:val="en-US"/>
        </w:rPr>
        <w:t xml:space="preserve">isk </w:t>
      </w:r>
      <w:r w:rsidR="005963C3" w:rsidRPr="0020733A">
        <w:rPr>
          <w:rFonts w:ascii="Segoe UI" w:hAnsi="Segoe UI" w:cs="Segoe UI"/>
          <w:b/>
          <w:bCs/>
          <w:color w:val="202122"/>
          <w:sz w:val="32"/>
          <w:szCs w:val="32"/>
          <w:lang w:val="en-US"/>
        </w:rPr>
        <w:t xml:space="preserve">further </w:t>
      </w:r>
      <w:r w:rsidR="000E36FF" w:rsidRPr="0020733A">
        <w:rPr>
          <w:rFonts w:ascii="Segoe UI" w:hAnsi="Segoe UI" w:cs="Segoe UI"/>
          <w:b/>
          <w:bCs/>
          <w:color w:val="202122"/>
          <w:sz w:val="32"/>
          <w:szCs w:val="32"/>
          <w:lang w:val="en-US"/>
        </w:rPr>
        <w:t>amplify th</w:t>
      </w:r>
      <w:r w:rsidR="005963C3" w:rsidRPr="0020733A">
        <w:rPr>
          <w:rFonts w:ascii="Segoe UI" w:hAnsi="Segoe UI" w:cs="Segoe UI"/>
          <w:b/>
          <w:bCs/>
          <w:color w:val="202122"/>
          <w:sz w:val="32"/>
          <w:szCs w:val="32"/>
          <w:lang w:val="en-US"/>
        </w:rPr>
        <w:t xml:space="preserve">is </w:t>
      </w:r>
      <w:r w:rsidR="000E36FF" w:rsidRPr="0020733A">
        <w:rPr>
          <w:rFonts w:ascii="Segoe UI" w:hAnsi="Segoe UI" w:cs="Segoe UI"/>
          <w:b/>
          <w:bCs/>
          <w:color w:val="202122"/>
          <w:sz w:val="32"/>
          <w:szCs w:val="32"/>
          <w:lang w:val="en-US"/>
        </w:rPr>
        <w:t>impact on b</w:t>
      </w:r>
      <w:r w:rsidR="008D0F85" w:rsidRPr="0020733A">
        <w:rPr>
          <w:rFonts w:ascii="Segoe UI" w:hAnsi="Segoe UI" w:cs="Segoe UI"/>
          <w:b/>
          <w:bCs/>
          <w:color w:val="202122"/>
          <w:sz w:val="32"/>
          <w:szCs w:val="32"/>
          <w:lang w:val="en-US"/>
        </w:rPr>
        <w:t xml:space="preserve">anks’ </w:t>
      </w:r>
      <w:r w:rsidR="000E36FF" w:rsidRPr="0020733A">
        <w:rPr>
          <w:rFonts w:ascii="Segoe UI" w:hAnsi="Segoe UI" w:cs="Segoe UI"/>
          <w:b/>
          <w:bCs/>
          <w:color w:val="202122"/>
          <w:sz w:val="32"/>
          <w:szCs w:val="32"/>
          <w:lang w:val="en-US"/>
        </w:rPr>
        <w:t>c</w:t>
      </w:r>
      <w:r w:rsidR="008D0F85" w:rsidRPr="0020733A">
        <w:rPr>
          <w:rFonts w:ascii="Segoe UI" w:hAnsi="Segoe UI" w:cs="Segoe UI"/>
          <w:b/>
          <w:bCs/>
          <w:color w:val="202122"/>
          <w:sz w:val="32"/>
          <w:szCs w:val="32"/>
          <w:lang w:val="en-US"/>
        </w:rPr>
        <w:t>apital</w:t>
      </w:r>
      <w:r w:rsidR="000E36FF" w:rsidRPr="0020733A">
        <w:rPr>
          <w:rFonts w:ascii="Segoe UI" w:hAnsi="Segoe UI" w:cs="Segoe UI"/>
          <w:b/>
          <w:bCs/>
          <w:color w:val="202122"/>
          <w:sz w:val="32"/>
          <w:szCs w:val="32"/>
          <w:lang w:val="en-US"/>
        </w:rPr>
        <w:t xml:space="preserve"> ratios?</w:t>
      </w:r>
    </w:p>
    <w:p w14:paraId="249AFF1C" w14:textId="1C883852" w:rsidR="00226E4D" w:rsidRPr="00030D17" w:rsidRDefault="00226E4D">
      <w:pPr>
        <w:rPr>
          <w:rFonts w:ascii="Segoe UI" w:hAnsi="Segoe UI" w:cs="Segoe UI"/>
          <w:color w:val="FF0000"/>
          <w:lang w:val="en-US"/>
        </w:rPr>
      </w:pPr>
    </w:p>
    <w:p w14:paraId="29F89871" w14:textId="42955928" w:rsidR="00030D17" w:rsidRDefault="00030D17">
      <w:pPr>
        <w:rPr>
          <w:rFonts w:ascii="Segoe UI" w:hAnsi="Segoe UI" w:cs="Segoe UI"/>
          <w:color w:val="00B0F0"/>
          <w:lang w:val="en-US"/>
        </w:rPr>
      </w:pPr>
      <w:r w:rsidRPr="00030D17">
        <w:rPr>
          <w:rFonts w:ascii="Segoe UI" w:hAnsi="Segoe UI" w:cs="Segoe UI"/>
          <w:color w:val="00B0F0"/>
          <w:lang w:val="en-US"/>
        </w:rPr>
        <w:t xml:space="preserve">Watch the short tutorial on YouTube which </w:t>
      </w:r>
      <w:r w:rsidR="007D6440">
        <w:rPr>
          <w:rFonts w:ascii="Segoe UI" w:hAnsi="Segoe UI" w:cs="Segoe UI"/>
          <w:color w:val="00B0F0"/>
          <w:lang w:val="en-US"/>
        </w:rPr>
        <w:t xml:space="preserve">explains and explores some </w:t>
      </w:r>
      <w:r w:rsidRPr="00030D17">
        <w:rPr>
          <w:rFonts w:ascii="Segoe UI" w:hAnsi="Segoe UI" w:cs="Segoe UI"/>
          <w:color w:val="00B0F0"/>
          <w:lang w:val="en-US"/>
        </w:rPr>
        <w:t>examples</w:t>
      </w:r>
      <w:r w:rsidR="007D6440">
        <w:rPr>
          <w:rFonts w:ascii="Segoe UI" w:hAnsi="Segoe UI" w:cs="Segoe UI"/>
          <w:color w:val="00B0F0"/>
          <w:lang w:val="en-US"/>
        </w:rPr>
        <w:t xml:space="preserve">. </w:t>
      </w:r>
    </w:p>
    <w:p w14:paraId="768A3695" w14:textId="5CB2F725" w:rsidR="007D6440" w:rsidRPr="00030D17" w:rsidRDefault="00A011C3">
      <w:pPr>
        <w:rPr>
          <w:rFonts w:ascii="Segoe UI" w:hAnsi="Segoe UI" w:cs="Segoe UI"/>
          <w:color w:val="00B0F0"/>
          <w:lang w:val="en-US"/>
        </w:rPr>
      </w:pPr>
      <w:r w:rsidRPr="00A011C3">
        <w:rPr>
          <w:rFonts w:ascii="Segoe UI" w:hAnsi="Segoe UI" w:cs="Segoe UI"/>
          <w:color w:val="00B0F0"/>
          <w:lang w:val="en-US"/>
        </w:rPr>
        <w:t>https://youtu.be/_PQ1NnF4-wc</w:t>
      </w:r>
    </w:p>
    <w:p w14:paraId="021F2E3F" w14:textId="0CCDE8F4" w:rsidR="00030D17" w:rsidRPr="00030D17" w:rsidRDefault="00030D17">
      <w:pPr>
        <w:rPr>
          <w:rFonts w:ascii="Segoe UI" w:hAnsi="Segoe UI" w:cs="Segoe UI"/>
          <w:color w:val="00B0F0"/>
          <w:lang w:val="en-US"/>
        </w:rPr>
      </w:pPr>
      <w:r>
        <w:rPr>
          <w:rFonts w:ascii="Segoe UI" w:hAnsi="Segoe UI" w:cs="Segoe UI"/>
          <w:color w:val="00B0F0"/>
          <w:lang w:val="en-US"/>
        </w:rPr>
        <w:t xml:space="preserve">You can also download the model on www.raskopf.net  </w:t>
      </w:r>
    </w:p>
    <w:p w14:paraId="280CDF60" w14:textId="77777777" w:rsidR="00030D17" w:rsidRPr="0020733A" w:rsidRDefault="00030D17">
      <w:pPr>
        <w:rPr>
          <w:rFonts w:ascii="Segoe UI" w:hAnsi="Segoe UI" w:cs="Segoe UI"/>
          <w:lang w:val="en-US"/>
        </w:rPr>
      </w:pPr>
    </w:p>
    <w:p w14:paraId="4F3FD9C2" w14:textId="5F7F91DD" w:rsidR="00CD6751" w:rsidRPr="0020733A" w:rsidRDefault="00646043" w:rsidP="00940845">
      <w:pPr>
        <w:pStyle w:val="Listenabsatz"/>
        <w:numPr>
          <w:ilvl w:val="0"/>
          <w:numId w:val="5"/>
        </w:numPr>
        <w:rPr>
          <w:rFonts w:ascii="Segoe UI" w:hAnsi="Segoe UI" w:cs="Segoe UI"/>
          <w:b/>
          <w:bCs/>
          <w:lang w:val="en-US"/>
        </w:rPr>
      </w:pPr>
      <w:r w:rsidRPr="0020733A">
        <w:rPr>
          <w:rFonts w:ascii="Segoe UI" w:hAnsi="Segoe UI" w:cs="Segoe UI"/>
          <w:b/>
          <w:bCs/>
          <w:lang w:val="en-US"/>
        </w:rPr>
        <w:t xml:space="preserve">How can I simulate </w:t>
      </w:r>
      <w:r w:rsidR="005963C3" w:rsidRPr="0020733A">
        <w:rPr>
          <w:rFonts w:ascii="Segoe UI" w:hAnsi="Segoe UI" w:cs="Segoe UI"/>
          <w:b/>
          <w:bCs/>
          <w:lang w:val="en-US"/>
        </w:rPr>
        <w:t xml:space="preserve">crisis and </w:t>
      </w:r>
      <w:r w:rsidRPr="0020733A">
        <w:rPr>
          <w:rFonts w:ascii="Segoe UI" w:hAnsi="Segoe UI" w:cs="Segoe UI"/>
          <w:b/>
          <w:bCs/>
          <w:lang w:val="en-US"/>
        </w:rPr>
        <w:t xml:space="preserve">the </w:t>
      </w:r>
      <w:r w:rsidR="00CD6751" w:rsidRPr="0020733A">
        <w:rPr>
          <w:rFonts w:ascii="Segoe UI" w:hAnsi="Segoe UI" w:cs="Segoe UI"/>
          <w:b/>
          <w:bCs/>
          <w:lang w:val="en-US"/>
        </w:rPr>
        <w:t>potential impact of climate risk on bank capital?</w:t>
      </w:r>
    </w:p>
    <w:p w14:paraId="76FF9A19" w14:textId="77777777" w:rsidR="00CD6751" w:rsidRPr="0020733A" w:rsidRDefault="00CD6751">
      <w:pPr>
        <w:rPr>
          <w:rFonts w:ascii="Segoe UI" w:hAnsi="Segoe UI" w:cs="Segoe UI"/>
          <w:sz w:val="18"/>
          <w:szCs w:val="18"/>
          <w:lang w:val="en-US"/>
        </w:rPr>
      </w:pPr>
    </w:p>
    <w:p w14:paraId="1E86FA0C" w14:textId="525D0DE0" w:rsidR="0058359E" w:rsidRPr="0020733A" w:rsidRDefault="001F61C6">
      <w:pPr>
        <w:rPr>
          <w:rFonts w:ascii="Segoe UI" w:hAnsi="Segoe UI" w:cs="Segoe UI"/>
          <w:sz w:val="22"/>
          <w:szCs w:val="22"/>
          <w:lang w:val="en-US"/>
        </w:rPr>
      </w:pPr>
      <w:r w:rsidRPr="0020733A">
        <w:rPr>
          <w:rFonts w:ascii="Segoe UI" w:hAnsi="Segoe UI" w:cs="Segoe UI"/>
          <w:sz w:val="22"/>
          <w:szCs w:val="22"/>
          <w:lang w:val="en-US"/>
        </w:rPr>
        <w:t>Many stakeholders have pointed to the financial stability risk of climate change, but analysis of the potential impact have been limited, hampered by the challenge to establish relevant climate risk scenarios</w:t>
      </w:r>
      <w:r w:rsidR="00884B7F" w:rsidRPr="0020733A">
        <w:rPr>
          <w:rFonts w:ascii="Segoe UI" w:hAnsi="Segoe UI" w:cs="Segoe UI"/>
          <w:sz w:val="22"/>
          <w:szCs w:val="22"/>
          <w:lang w:val="en-US"/>
        </w:rPr>
        <w:t xml:space="preserve"> and associated data</w:t>
      </w:r>
      <w:r w:rsidRPr="0020733A">
        <w:rPr>
          <w:rFonts w:ascii="Segoe UI" w:hAnsi="Segoe UI" w:cs="Segoe UI"/>
          <w:sz w:val="22"/>
          <w:szCs w:val="22"/>
          <w:lang w:val="en-US"/>
        </w:rPr>
        <w:t xml:space="preserve">. </w:t>
      </w:r>
      <w:r w:rsidR="008C5AF8" w:rsidRPr="0020733A">
        <w:rPr>
          <w:rFonts w:ascii="Segoe UI" w:hAnsi="Segoe UI" w:cs="Segoe UI"/>
          <w:sz w:val="22"/>
          <w:szCs w:val="22"/>
          <w:lang w:val="en-US"/>
        </w:rPr>
        <w:t xml:space="preserve">To this end, we provide a tool to simulate the impact of climate risk scenarios as projected by the </w:t>
      </w:r>
      <w:hyperlink r:id="rId5" w:history="1">
        <w:r w:rsidR="005963C3" w:rsidRPr="0020733A">
          <w:rPr>
            <w:rFonts w:ascii="Segoe UI" w:hAnsi="Segoe UI" w:cs="Segoe UI"/>
            <w:sz w:val="22"/>
            <w:szCs w:val="22"/>
            <w:lang w:val="en-US"/>
          </w:rPr>
          <w:t xml:space="preserve">Network for Greening the Financial System </w:t>
        </w:r>
        <w:proofErr w:type="gramStart"/>
        <w:r w:rsidR="007F1DED" w:rsidRPr="0020733A">
          <w:rPr>
            <w:rFonts w:ascii="Segoe UI" w:hAnsi="Segoe UI" w:cs="Segoe UI"/>
            <w:sz w:val="22"/>
            <w:szCs w:val="22"/>
            <w:lang w:val="en-US"/>
          </w:rPr>
          <w:t>(</w:t>
        </w:r>
        <w:r w:rsidR="005963C3" w:rsidRPr="0020733A">
          <w:rPr>
            <w:rFonts w:ascii="Segoe UI" w:hAnsi="Segoe UI" w:cs="Segoe UI"/>
            <w:sz w:val="22"/>
            <w:szCs w:val="22"/>
            <w:lang w:val="en-US"/>
          </w:rPr>
          <w:t xml:space="preserve"> NGFS</w:t>
        </w:r>
        <w:proofErr w:type="gramEnd"/>
      </w:hyperlink>
      <w:r w:rsidR="007F1DED" w:rsidRPr="0020733A">
        <w:rPr>
          <w:rFonts w:ascii="Segoe UI" w:hAnsi="Segoe UI" w:cs="Segoe UI"/>
          <w:sz w:val="22"/>
          <w:szCs w:val="22"/>
          <w:lang w:val="en-US"/>
        </w:rPr>
        <w:t xml:space="preserve">) </w:t>
      </w:r>
      <w:r w:rsidR="008C5AF8" w:rsidRPr="0020733A">
        <w:rPr>
          <w:rFonts w:ascii="Segoe UI" w:hAnsi="Segoe UI" w:cs="Segoe UI"/>
          <w:sz w:val="22"/>
          <w:szCs w:val="22"/>
          <w:lang w:val="en-US"/>
        </w:rPr>
        <w:t xml:space="preserve">on bank capital ratios. </w:t>
      </w:r>
      <w:r w:rsidR="00CE5BE8" w:rsidRPr="0020733A">
        <w:rPr>
          <w:rFonts w:ascii="Segoe UI" w:hAnsi="Segoe UI" w:cs="Segoe UI"/>
          <w:sz w:val="22"/>
          <w:szCs w:val="22"/>
          <w:lang w:val="en-US"/>
        </w:rPr>
        <w:t>Specifically, the tool allows running stress tests for the universe of countries with a few clicks, to simulate the standalone impact of climate risk or the combined risk of recessions and climate risk scenarios in the near- and longer-term</w:t>
      </w:r>
      <w:r w:rsidR="003E3E65" w:rsidRPr="0020733A">
        <w:rPr>
          <w:rFonts w:ascii="Segoe UI" w:hAnsi="Segoe UI" w:cs="Segoe UI"/>
          <w:sz w:val="22"/>
          <w:szCs w:val="22"/>
          <w:lang w:val="en-US"/>
        </w:rPr>
        <w:t>.</w:t>
      </w:r>
      <w:r w:rsidR="0058359E" w:rsidRPr="0020733A">
        <w:rPr>
          <w:rFonts w:ascii="Segoe UI" w:hAnsi="Segoe UI" w:cs="Segoe UI"/>
          <w:sz w:val="22"/>
          <w:szCs w:val="22"/>
          <w:lang w:val="en-US"/>
        </w:rPr>
        <w:t xml:space="preserve"> </w:t>
      </w:r>
    </w:p>
    <w:p w14:paraId="3D38CC00" w14:textId="77777777" w:rsidR="0058359E" w:rsidRPr="0020733A" w:rsidRDefault="0058359E">
      <w:pPr>
        <w:rPr>
          <w:rFonts w:ascii="Segoe UI" w:hAnsi="Segoe UI" w:cs="Segoe UI"/>
          <w:sz w:val="22"/>
          <w:szCs w:val="22"/>
          <w:lang w:val="en-US"/>
        </w:rPr>
      </w:pPr>
    </w:p>
    <w:p w14:paraId="27A4798F" w14:textId="5BACC0DA" w:rsidR="00615B75" w:rsidRPr="0020733A" w:rsidRDefault="0058359E" w:rsidP="00940845">
      <w:pPr>
        <w:rPr>
          <w:rFonts w:ascii="Segoe UI" w:hAnsi="Segoe UI" w:cs="Segoe UI"/>
          <w:sz w:val="22"/>
          <w:szCs w:val="22"/>
          <w:lang w:val="en-US"/>
        </w:rPr>
      </w:pPr>
      <w:r w:rsidRPr="0020733A">
        <w:rPr>
          <w:rFonts w:ascii="Segoe UI" w:hAnsi="Segoe UI" w:cs="Segoe UI"/>
          <w:sz w:val="22"/>
          <w:szCs w:val="22"/>
          <w:lang w:val="en-US"/>
        </w:rPr>
        <w:t>We acknowledge the limitations of the test given its simplification. At the same time, the tool will provide regulators and supervisors with a rough guidance on the potential impact of physical risks in their respective countries</w:t>
      </w:r>
      <w:r w:rsidR="004233D6" w:rsidRPr="0020733A">
        <w:rPr>
          <w:rFonts w:ascii="Segoe UI" w:hAnsi="Segoe UI" w:cs="Segoe UI"/>
          <w:sz w:val="22"/>
          <w:szCs w:val="22"/>
          <w:lang w:val="en-US"/>
        </w:rPr>
        <w:t xml:space="preserve">, and to come up with a </w:t>
      </w:r>
      <w:r w:rsidR="000E63AE" w:rsidRPr="0020733A">
        <w:rPr>
          <w:rFonts w:ascii="Segoe UI" w:hAnsi="Segoe UI" w:cs="Segoe UI"/>
          <w:sz w:val="22"/>
          <w:szCs w:val="22"/>
          <w:lang w:val="en-US"/>
        </w:rPr>
        <w:t xml:space="preserve">forward-looking </w:t>
      </w:r>
      <w:r w:rsidR="004233D6" w:rsidRPr="0020733A">
        <w:rPr>
          <w:rFonts w:ascii="Segoe UI" w:hAnsi="Segoe UI" w:cs="Segoe UI"/>
          <w:sz w:val="22"/>
          <w:szCs w:val="22"/>
          <w:lang w:val="en-US"/>
        </w:rPr>
        <w:t xml:space="preserve">strategy accordingly. </w:t>
      </w:r>
      <w:r w:rsidR="001522C7" w:rsidRPr="0020733A">
        <w:rPr>
          <w:rFonts w:ascii="Segoe UI" w:hAnsi="Segoe UI" w:cs="Segoe UI"/>
          <w:sz w:val="22"/>
          <w:szCs w:val="22"/>
          <w:lang w:val="en-US"/>
        </w:rPr>
        <w:t>Such</w:t>
      </w:r>
      <w:r w:rsidR="00615B75" w:rsidRPr="0020733A">
        <w:rPr>
          <w:rFonts w:ascii="Segoe UI" w:hAnsi="Segoe UI" w:cs="Segoe UI"/>
          <w:sz w:val="22"/>
          <w:szCs w:val="22"/>
          <w:lang w:val="en-US"/>
        </w:rPr>
        <w:t xml:space="preserve"> calculations</w:t>
      </w:r>
      <w:r w:rsidR="00812210" w:rsidRPr="0020733A">
        <w:rPr>
          <w:rFonts w:ascii="Segoe UI" w:hAnsi="Segoe UI" w:cs="Segoe UI"/>
          <w:sz w:val="22"/>
          <w:szCs w:val="22"/>
          <w:lang w:val="en-US"/>
        </w:rPr>
        <w:t xml:space="preserve"> can help to structure the institutional process and dialogue </w:t>
      </w:r>
      <w:r w:rsidR="003E597A" w:rsidRPr="0020733A">
        <w:rPr>
          <w:rFonts w:ascii="Segoe UI" w:hAnsi="Segoe UI" w:cs="Segoe UI"/>
          <w:sz w:val="22"/>
          <w:szCs w:val="22"/>
          <w:lang w:val="en-US"/>
        </w:rPr>
        <w:t xml:space="preserve">between banks and supervisors </w:t>
      </w:r>
      <w:proofErr w:type="gramStart"/>
      <w:r w:rsidR="00812210" w:rsidRPr="0020733A">
        <w:rPr>
          <w:rFonts w:ascii="Segoe UI" w:hAnsi="Segoe UI" w:cs="Segoe UI"/>
          <w:sz w:val="22"/>
          <w:szCs w:val="22"/>
          <w:lang w:val="en-US"/>
        </w:rPr>
        <w:t xml:space="preserve">and </w:t>
      </w:r>
      <w:r w:rsidR="003E597A" w:rsidRPr="0020733A">
        <w:rPr>
          <w:rFonts w:ascii="Segoe UI" w:hAnsi="Segoe UI" w:cs="Segoe UI"/>
          <w:sz w:val="22"/>
          <w:szCs w:val="22"/>
          <w:lang w:val="en-US"/>
        </w:rPr>
        <w:t>also</w:t>
      </w:r>
      <w:proofErr w:type="gramEnd"/>
      <w:r w:rsidR="003E597A" w:rsidRPr="0020733A">
        <w:rPr>
          <w:rFonts w:ascii="Segoe UI" w:hAnsi="Segoe UI" w:cs="Segoe UI"/>
          <w:sz w:val="22"/>
          <w:szCs w:val="22"/>
          <w:lang w:val="en-US"/>
        </w:rPr>
        <w:t xml:space="preserve"> </w:t>
      </w:r>
      <w:r w:rsidR="00812210" w:rsidRPr="0020733A">
        <w:rPr>
          <w:rFonts w:ascii="Segoe UI" w:hAnsi="Segoe UI" w:cs="Segoe UI"/>
          <w:sz w:val="22"/>
          <w:szCs w:val="22"/>
          <w:lang w:val="en-US"/>
        </w:rPr>
        <w:t xml:space="preserve">trigger </w:t>
      </w:r>
      <w:r w:rsidR="00615B75" w:rsidRPr="0020733A">
        <w:rPr>
          <w:rFonts w:ascii="Segoe UI" w:hAnsi="Segoe UI" w:cs="Segoe UI"/>
          <w:sz w:val="22"/>
          <w:szCs w:val="22"/>
          <w:lang w:val="en-US"/>
        </w:rPr>
        <w:t>improvements</w:t>
      </w:r>
      <w:r w:rsidR="003E597A" w:rsidRPr="0020733A">
        <w:rPr>
          <w:rFonts w:ascii="Segoe UI" w:hAnsi="Segoe UI" w:cs="Segoe UI"/>
          <w:sz w:val="22"/>
          <w:szCs w:val="22"/>
          <w:lang w:val="en-US"/>
        </w:rPr>
        <w:t xml:space="preserve"> </w:t>
      </w:r>
      <w:r w:rsidR="008D0F85" w:rsidRPr="0020733A">
        <w:rPr>
          <w:rFonts w:ascii="Segoe UI" w:hAnsi="Segoe UI" w:cs="Segoe UI"/>
          <w:sz w:val="22"/>
          <w:szCs w:val="22"/>
          <w:lang w:val="en-US"/>
        </w:rPr>
        <w:t xml:space="preserve">using </w:t>
      </w:r>
      <w:r w:rsidR="00812210" w:rsidRPr="0020733A">
        <w:rPr>
          <w:rFonts w:ascii="Segoe UI" w:hAnsi="Segoe UI" w:cs="Segoe UI"/>
          <w:sz w:val="22"/>
          <w:szCs w:val="22"/>
          <w:lang w:val="en-US"/>
        </w:rPr>
        <w:t xml:space="preserve">more </w:t>
      </w:r>
      <w:r w:rsidR="003E597A" w:rsidRPr="0020733A">
        <w:rPr>
          <w:rFonts w:ascii="Segoe UI" w:hAnsi="Segoe UI" w:cs="Segoe UI"/>
          <w:sz w:val="22"/>
          <w:szCs w:val="22"/>
          <w:lang w:val="en-US"/>
        </w:rPr>
        <w:t>detailed</w:t>
      </w:r>
      <w:r w:rsidR="00E0764B" w:rsidRPr="0020733A">
        <w:rPr>
          <w:rFonts w:ascii="Segoe UI" w:hAnsi="Segoe UI" w:cs="Segoe UI"/>
          <w:sz w:val="22"/>
          <w:szCs w:val="22"/>
          <w:lang w:val="en-US"/>
        </w:rPr>
        <w:t xml:space="preserve"> stress test</w:t>
      </w:r>
      <w:r w:rsidR="00615B75" w:rsidRPr="0020733A">
        <w:rPr>
          <w:rFonts w:ascii="Segoe UI" w:hAnsi="Segoe UI" w:cs="Segoe UI"/>
          <w:sz w:val="22"/>
          <w:szCs w:val="22"/>
          <w:lang w:val="en-US"/>
        </w:rPr>
        <w:t xml:space="preserve"> </w:t>
      </w:r>
      <w:r w:rsidR="003E597A" w:rsidRPr="0020733A">
        <w:rPr>
          <w:rFonts w:ascii="Segoe UI" w:hAnsi="Segoe UI" w:cs="Segoe UI"/>
          <w:sz w:val="22"/>
          <w:szCs w:val="22"/>
          <w:lang w:val="en-US"/>
        </w:rPr>
        <w:t>approaches.</w:t>
      </w:r>
      <w:r w:rsidR="008D0F85" w:rsidRPr="0020733A">
        <w:rPr>
          <w:rFonts w:ascii="Segoe UI" w:hAnsi="Segoe UI" w:cs="Segoe UI"/>
          <w:sz w:val="22"/>
          <w:szCs w:val="22"/>
          <w:lang w:val="en-US"/>
        </w:rPr>
        <w:t xml:space="preserve"> </w:t>
      </w:r>
    </w:p>
    <w:p w14:paraId="5BCA9F10" w14:textId="4350E3C7" w:rsidR="003E597A" w:rsidRPr="0020733A" w:rsidRDefault="003E597A" w:rsidP="00812210">
      <w:pPr>
        <w:rPr>
          <w:rFonts w:ascii="Segoe UI" w:hAnsi="Segoe UI" w:cs="Segoe UI"/>
          <w:b/>
          <w:bCs/>
          <w:sz w:val="20"/>
          <w:szCs w:val="20"/>
          <w:lang w:val="en-US"/>
        </w:rPr>
      </w:pPr>
    </w:p>
    <w:p w14:paraId="113F25E8" w14:textId="082EFE0D" w:rsidR="00615B75" w:rsidRPr="0020733A" w:rsidRDefault="004E1591" w:rsidP="00404BCA">
      <w:pPr>
        <w:pStyle w:val="Listenabsatz"/>
        <w:numPr>
          <w:ilvl w:val="0"/>
          <w:numId w:val="5"/>
        </w:numPr>
        <w:rPr>
          <w:rFonts w:ascii="Segoe UI" w:hAnsi="Segoe UI" w:cs="Segoe UI"/>
          <w:b/>
          <w:bCs/>
          <w:lang w:val="en-US"/>
        </w:rPr>
      </w:pPr>
      <w:r w:rsidRPr="0020733A">
        <w:rPr>
          <w:rFonts w:ascii="Segoe UI" w:hAnsi="Segoe UI" w:cs="Segoe UI"/>
          <w:b/>
          <w:bCs/>
          <w:lang w:val="en-US"/>
        </w:rPr>
        <w:t>What are relevant source</w:t>
      </w:r>
      <w:r w:rsidR="001F5A5E" w:rsidRPr="0020733A">
        <w:rPr>
          <w:rFonts w:ascii="Segoe UI" w:hAnsi="Segoe UI" w:cs="Segoe UI"/>
          <w:b/>
          <w:bCs/>
          <w:lang w:val="en-US"/>
        </w:rPr>
        <w:t>s</w:t>
      </w:r>
      <w:r w:rsidRPr="0020733A">
        <w:rPr>
          <w:rFonts w:ascii="Segoe UI" w:hAnsi="Segoe UI" w:cs="Segoe UI"/>
          <w:b/>
          <w:bCs/>
          <w:lang w:val="en-US"/>
        </w:rPr>
        <w:t xml:space="preserve"> of</w:t>
      </w:r>
      <w:r w:rsidR="00615B75" w:rsidRPr="0020733A">
        <w:rPr>
          <w:rFonts w:ascii="Segoe UI" w:hAnsi="Segoe UI" w:cs="Segoe UI"/>
          <w:b/>
          <w:bCs/>
          <w:lang w:val="en-US"/>
        </w:rPr>
        <w:t xml:space="preserve"> climate data</w:t>
      </w:r>
      <w:r w:rsidR="00226E4D" w:rsidRPr="0020733A">
        <w:rPr>
          <w:rFonts w:ascii="Segoe UI" w:hAnsi="Segoe UI" w:cs="Segoe UI"/>
          <w:b/>
          <w:bCs/>
          <w:lang w:val="en-US"/>
        </w:rPr>
        <w:t xml:space="preserve"> </w:t>
      </w:r>
      <w:r w:rsidR="00615B75" w:rsidRPr="0020733A">
        <w:rPr>
          <w:rFonts w:ascii="Segoe UI" w:hAnsi="Segoe UI" w:cs="Segoe UI"/>
          <w:b/>
          <w:bCs/>
          <w:lang w:val="en-US"/>
        </w:rPr>
        <w:t xml:space="preserve">and how can </w:t>
      </w:r>
      <w:r w:rsidR="005963C3" w:rsidRPr="0020733A">
        <w:rPr>
          <w:rFonts w:ascii="Segoe UI" w:hAnsi="Segoe UI" w:cs="Segoe UI"/>
          <w:b/>
          <w:bCs/>
          <w:lang w:val="en-US"/>
        </w:rPr>
        <w:t xml:space="preserve">we </w:t>
      </w:r>
      <w:r w:rsidRPr="0020733A">
        <w:rPr>
          <w:rFonts w:ascii="Segoe UI" w:hAnsi="Segoe UI" w:cs="Segoe UI"/>
          <w:b/>
          <w:bCs/>
          <w:lang w:val="en-US"/>
        </w:rPr>
        <w:t>relate those to b</w:t>
      </w:r>
      <w:r w:rsidR="00615B75" w:rsidRPr="0020733A">
        <w:rPr>
          <w:rFonts w:ascii="Segoe UI" w:hAnsi="Segoe UI" w:cs="Segoe UI"/>
          <w:b/>
          <w:bCs/>
          <w:lang w:val="en-US"/>
        </w:rPr>
        <w:t>anks’ capital</w:t>
      </w:r>
      <w:r w:rsidRPr="0020733A">
        <w:rPr>
          <w:rFonts w:ascii="Segoe UI" w:hAnsi="Segoe UI" w:cs="Segoe UI"/>
          <w:b/>
          <w:bCs/>
          <w:lang w:val="en-US"/>
        </w:rPr>
        <w:t xml:space="preserve"> ratios</w:t>
      </w:r>
      <w:r w:rsidR="00615B75" w:rsidRPr="0020733A">
        <w:rPr>
          <w:rFonts w:ascii="Segoe UI" w:hAnsi="Segoe UI" w:cs="Segoe UI"/>
          <w:b/>
          <w:bCs/>
          <w:lang w:val="en-US"/>
        </w:rPr>
        <w:t>?</w:t>
      </w:r>
    </w:p>
    <w:p w14:paraId="34402C68" w14:textId="77777777" w:rsidR="00615B75" w:rsidRPr="0020733A" w:rsidRDefault="00615B75" w:rsidP="00812210">
      <w:pPr>
        <w:rPr>
          <w:rFonts w:ascii="Segoe UI" w:hAnsi="Segoe UI" w:cs="Segoe UI"/>
          <w:sz w:val="18"/>
          <w:szCs w:val="18"/>
          <w:lang w:val="en-US"/>
        </w:rPr>
      </w:pPr>
    </w:p>
    <w:p w14:paraId="73032F11" w14:textId="5E80D43A" w:rsidR="003E597A" w:rsidRPr="0020733A" w:rsidRDefault="003E597A" w:rsidP="00791746">
      <w:pPr>
        <w:pStyle w:val="Listenabsatz"/>
        <w:numPr>
          <w:ilvl w:val="1"/>
          <w:numId w:val="5"/>
        </w:numPr>
        <w:rPr>
          <w:rFonts w:ascii="Segoe UI" w:hAnsi="Segoe UI" w:cs="Segoe UI"/>
          <w:b/>
          <w:bCs/>
          <w:lang w:val="en-US"/>
        </w:rPr>
      </w:pPr>
      <w:r w:rsidRPr="0020733A">
        <w:rPr>
          <w:rFonts w:ascii="Segoe UI" w:hAnsi="Segoe UI" w:cs="Segoe UI"/>
          <w:b/>
          <w:bCs/>
          <w:lang w:val="en-US"/>
        </w:rPr>
        <w:t>The Method:</w:t>
      </w:r>
    </w:p>
    <w:p w14:paraId="59440ADC" w14:textId="250D92FE" w:rsidR="00377D76" w:rsidRPr="0020733A" w:rsidRDefault="001F5A5E" w:rsidP="00940845">
      <w:pPr>
        <w:pStyle w:val="berschrift4"/>
        <w:spacing w:before="225" w:beforeAutospacing="0" w:after="225" w:afterAutospacing="0"/>
        <w:rPr>
          <w:rFonts w:ascii="Segoe UI" w:hAnsi="Segoe UI" w:cs="Segoe UI"/>
          <w:b w:val="0"/>
          <w:bCs w:val="0"/>
          <w:sz w:val="22"/>
          <w:szCs w:val="22"/>
          <w:lang w:val="en-US"/>
        </w:rPr>
      </w:pPr>
      <w:r w:rsidRPr="0020733A">
        <w:rPr>
          <w:rFonts w:ascii="Segoe UI" w:hAnsi="Segoe UI" w:cs="Segoe UI"/>
          <w:b w:val="0"/>
          <w:bCs w:val="0"/>
          <w:sz w:val="22"/>
          <w:szCs w:val="22"/>
          <w:lang w:val="en-US"/>
        </w:rPr>
        <w:t>We use the well-established climate risk scenarios from the</w:t>
      </w:r>
      <w:r w:rsidRPr="0020733A">
        <w:rPr>
          <w:rFonts w:ascii="Segoe UI" w:hAnsi="Segoe UI" w:cs="Segoe UI"/>
          <w:sz w:val="22"/>
          <w:szCs w:val="22"/>
          <w:lang w:val="en-US"/>
        </w:rPr>
        <w:t xml:space="preserve"> </w:t>
      </w:r>
      <w:r w:rsidRPr="00AC4AAC">
        <w:rPr>
          <w:rFonts w:ascii="Segoe UI" w:hAnsi="Segoe UI" w:cs="Segoe UI"/>
          <w:b w:val="0"/>
          <w:bCs w:val="0"/>
          <w:sz w:val="22"/>
          <w:szCs w:val="22"/>
          <w:lang w:val="en-US"/>
        </w:rPr>
        <w:t>“</w:t>
      </w:r>
      <w:hyperlink r:id="rId6" w:history="1">
        <w:r w:rsidRPr="0020733A">
          <w:rPr>
            <w:rStyle w:val="Hyperlink"/>
            <w:rFonts w:ascii="Segoe UI" w:hAnsi="Segoe UI" w:cs="Segoe UI"/>
            <w:sz w:val="22"/>
            <w:szCs w:val="22"/>
            <w:lang w:val="en-US"/>
          </w:rPr>
          <w:t>Network for Greening the Financial System – NGFS</w:t>
        </w:r>
      </w:hyperlink>
      <w:r w:rsidRPr="00AC4AAC">
        <w:rPr>
          <w:rFonts w:ascii="Segoe UI" w:hAnsi="Segoe UI" w:cs="Segoe UI"/>
          <w:b w:val="0"/>
          <w:bCs w:val="0"/>
          <w:sz w:val="22"/>
          <w:szCs w:val="22"/>
          <w:lang w:val="en-US"/>
        </w:rPr>
        <w:t xml:space="preserve">”. </w:t>
      </w:r>
      <w:r w:rsidRPr="0020733A">
        <w:rPr>
          <w:rFonts w:ascii="Segoe UI" w:hAnsi="Segoe UI" w:cs="Segoe UI"/>
          <w:b w:val="0"/>
          <w:bCs w:val="0"/>
          <w:sz w:val="22"/>
          <w:szCs w:val="22"/>
          <w:lang w:val="en-US"/>
        </w:rPr>
        <w:t>The projections of the impact of climate risk on GDP trajectories are translated into changes of capital ratios as observed in past crises</w:t>
      </w:r>
      <w:r w:rsidR="00377D76" w:rsidRPr="0020733A">
        <w:rPr>
          <w:rFonts w:ascii="Segoe UI" w:hAnsi="Segoe UI" w:cs="Segoe UI"/>
          <w:b w:val="0"/>
          <w:bCs w:val="0"/>
          <w:sz w:val="22"/>
          <w:szCs w:val="22"/>
          <w:lang w:val="en-US"/>
        </w:rPr>
        <w:t>, with or without an additional simulation of recessions</w:t>
      </w:r>
      <w:r w:rsidRPr="0020733A">
        <w:rPr>
          <w:rFonts w:ascii="Segoe UI" w:hAnsi="Segoe UI" w:cs="Segoe UI"/>
          <w:b w:val="0"/>
          <w:bCs w:val="0"/>
          <w:sz w:val="22"/>
          <w:szCs w:val="22"/>
          <w:lang w:val="en-US"/>
        </w:rPr>
        <w:t>.</w:t>
      </w:r>
      <w:r w:rsidRPr="0020733A">
        <w:rPr>
          <w:rFonts w:ascii="Segoe UI" w:hAnsi="Segoe UI" w:cs="Segoe UI"/>
          <w:sz w:val="22"/>
          <w:szCs w:val="22"/>
          <w:lang w:val="en-US"/>
        </w:rPr>
        <w:t xml:space="preserve"> </w:t>
      </w:r>
      <w:r w:rsidR="003E597A" w:rsidRPr="0020733A">
        <w:rPr>
          <w:rFonts w:ascii="Segoe UI" w:hAnsi="Segoe UI" w:cs="Segoe UI"/>
          <w:b w:val="0"/>
          <w:bCs w:val="0"/>
          <w:sz w:val="22"/>
          <w:szCs w:val="22"/>
          <w:lang w:val="en-US"/>
        </w:rPr>
        <w:t> </w:t>
      </w:r>
      <w:r w:rsidR="00AA12AE" w:rsidRPr="0020733A">
        <w:rPr>
          <w:rFonts w:ascii="Segoe UI" w:hAnsi="Segoe UI" w:cs="Segoe UI"/>
          <w:b w:val="0"/>
          <w:bCs w:val="0"/>
          <w:sz w:val="22"/>
          <w:szCs w:val="22"/>
          <w:lang w:val="en-US"/>
        </w:rPr>
        <w:t xml:space="preserve">The translation is based on the </w:t>
      </w:r>
      <w:r w:rsidR="003E597A" w:rsidRPr="0020733A">
        <w:rPr>
          <w:rFonts w:ascii="Segoe UI" w:hAnsi="Segoe UI" w:cs="Segoe UI"/>
          <w:b w:val="0"/>
          <w:bCs w:val="0"/>
          <w:sz w:val="22"/>
          <w:szCs w:val="22"/>
          <w:lang w:val="en-US"/>
        </w:rPr>
        <w:t xml:space="preserve">most aggregate rule of thumb established by Hardy and </w:t>
      </w:r>
      <w:proofErr w:type="spellStart"/>
      <w:r w:rsidR="003E597A" w:rsidRPr="0020733A">
        <w:rPr>
          <w:rFonts w:ascii="Segoe UI" w:hAnsi="Segoe UI" w:cs="Segoe UI"/>
          <w:b w:val="0"/>
          <w:bCs w:val="0"/>
          <w:sz w:val="22"/>
          <w:szCs w:val="22"/>
          <w:lang w:val="en-US"/>
        </w:rPr>
        <w:t>Schmieder</w:t>
      </w:r>
      <w:proofErr w:type="spellEnd"/>
      <w:r w:rsidR="003E597A" w:rsidRPr="0020733A">
        <w:rPr>
          <w:rFonts w:ascii="Segoe UI" w:hAnsi="Segoe UI" w:cs="Segoe UI"/>
          <w:b w:val="0"/>
          <w:bCs w:val="0"/>
          <w:sz w:val="22"/>
          <w:szCs w:val="22"/>
          <w:lang w:val="en-US"/>
        </w:rPr>
        <w:t xml:space="preserve">, mapping GDP growth paths </w:t>
      </w:r>
      <w:r w:rsidR="00080DA9" w:rsidRPr="0020733A">
        <w:rPr>
          <w:rFonts w:ascii="Segoe UI" w:hAnsi="Segoe UI" w:cs="Segoe UI"/>
          <w:b w:val="0"/>
          <w:bCs w:val="0"/>
          <w:sz w:val="22"/>
          <w:szCs w:val="22"/>
          <w:lang w:val="en-US"/>
        </w:rPr>
        <w:t xml:space="preserve">directly into </w:t>
      </w:r>
      <w:r w:rsidR="00AA12AE" w:rsidRPr="0020733A">
        <w:rPr>
          <w:rFonts w:ascii="Segoe UI" w:hAnsi="Segoe UI" w:cs="Segoe UI"/>
          <w:b w:val="0"/>
          <w:bCs w:val="0"/>
          <w:sz w:val="22"/>
          <w:szCs w:val="22"/>
          <w:lang w:val="en-US"/>
        </w:rPr>
        <w:t xml:space="preserve">capital ratios, with an implicit capture of the underlying </w:t>
      </w:r>
      <w:r w:rsidR="00080DA9" w:rsidRPr="0020733A">
        <w:rPr>
          <w:rFonts w:ascii="Segoe UI" w:hAnsi="Segoe UI" w:cs="Segoe UI"/>
          <w:b w:val="0"/>
          <w:bCs w:val="0"/>
          <w:sz w:val="22"/>
          <w:szCs w:val="22"/>
          <w:lang w:val="en-US"/>
        </w:rPr>
        <w:t>credit loss</w:t>
      </w:r>
      <w:r w:rsidR="00AA12AE" w:rsidRPr="0020733A">
        <w:rPr>
          <w:rFonts w:ascii="Segoe UI" w:hAnsi="Segoe UI" w:cs="Segoe UI"/>
          <w:b w:val="0"/>
          <w:bCs w:val="0"/>
          <w:sz w:val="22"/>
          <w:szCs w:val="22"/>
          <w:lang w:val="en-US"/>
        </w:rPr>
        <w:t xml:space="preserve"> trajectories, along with the impact on profitability more generally and risk-weighted assets.</w:t>
      </w:r>
    </w:p>
    <w:p w14:paraId="1CE45478" w14:textId="1D83E726" w:rsidR="00226E4D" w:rsidRPr="0020733A" w:rsidRDefault="00377D76" w:rsidP="00940845">
      <w:pPr>
        <w:pStyle w:val="berschrift4"/>
        <w:spacing w:before="225" w:beforeAutospacing="0" w:after="225" w:afterAutospacing="0"/>
        <w:rPr>
          <w:rFonts w:ascii="Segoe UI" w:hAnsi="Segoe UI" w:cs="Segoe UI"/>
          <w:b w:val="0"/>
          <w:bCs w:val="0"/>
          <w:sz w:val="22"/>
          <w:szCs w:val="22"/>
          <w:lang w:val="en-US"/>
        </w:rPr>
      </w:pPr>
      <w:r w:rsidRPr="0020733A">
        <w:rPr>
          <w:rFonts w:ascii="Segoe UI" w:hAnsi="Segoe UI" w:cs="Segoe UI"/>
          <w:b w:val="0"/>
          <w:bCs w:val="0"/>
          <w:sz w:val="22"/>
          <w:szCs w:val="22"/>
          <w:lang w:val="en-US"/>
        </w:rPr>
        <w:t xml:space="preserve">For the climate risk scenarios, we allow users to simulate bank-specific circumstances relative to the scenarios in the respective countries, depending on their respective business model, which might lower or amplify the country-specific impact. </w:t>
      </w:r>
    </w:p>
    <w:p w14:paraId="135E2624" w14:textId="6754AF9C" w:rsidR="003D50C4" w:rsidRDefault="003D50C4" w:rsidP="003D50C4">
      <w:pPr>
        <w:pStyle w:val="berschrift4"/>
        <w:spacing w:before="225" w:beforeAutospacing="0" w:after="225" w:afterAutospacing="0"/>
        <w:rPr>
          <w:rFonts w:ascii="Segoe UI" w:hAnsi="Segoe UI" w:cs="Segoe UI"/>
          <w:b w:val="0"/>
          <w:bCs w:val="0"/>
          <w:sz w:val="22"/>
          <w:szCs w:val="22"/>
          <w:lang w:val="en-US"/>
        </w:rPr>
      </w:pPr>
      <w:r w:rsidRPr="0020733A">
        <w:rPr>
          <w:rFonts w:ascii="Segoe UI" w:hAnsi="Segoe UI" w:cs="Segoe UI"/>
          <w:b w:val="0"/>
          <w:bCs w:val="0"/>
          <w:sz w:val="22"/>
          <w:szCs w:val="22"/>
          <w:lang w:val="en-US"/>
        </w:rPr>
        <w:lastRenderedPageBreak/>
        <w:t xml:space="preserve">At the current juncture, regulators, </w:t>
      </w:r>
      <w:proofErr w:type="gramStart"/>
      <w:r w:rsidRPr="0020733A">
        <w:rPr>
          <w:rFonts w:ascii="Segoe UI" w:hAnsi="Segoe UI" w:cs="Segoe UI"/>
          <w:b w:val="0"/>
          <w:bCs w:val="0"/>
          <w:sz w:val="22"/>
          <w:szCs w:val="22"/>
          <w:lang w:val="en-US"/>
        </w:rPr>
        <w:t>supervisors</w:t>
      </w:r>
      <w:proofErr w:type="gramEnd"/>
      <w:r w:rsidRPr="0020733A">
        <w:rPr>
          <w:rFonts w:ascii="Segoe UI" w:hAnsi="Segoe UI" w:cs="Segoe UI"/>
          <w:b w:val="0"/>
          <w:bCs w:val="0"/>
          <w:sz w:val="22"/>
          <w:szCs w:val="22"/>
          <w:lang w:val="en-US"/>
        </w:rPr>
        <w:t xml:space="preserve"> and financial institutions can use this tool to simulate the short-, medium- and long-term impact of climate risk on financial institutions’ balance sheets and business models.  It can be used to stimulate the dialogue among stakeholders which are banks and supervising agencies.</w:t>
      </w:r>
    </w:p>
    <w:p w14:paraId="662E4F54" w14:textId="77777777" w:rsidR="0020733A" w:rsidRPr="0020733A" w:rsidRDefault="0020733A" w:rsidP="003D50C4">
      <w:pPr>
        <w:pStyle w:val="berschrift4"/>
        <w:spacing w:before="225" w:beforeAutospacing="0" w:after="225" w:afterAutospacing="0"/>
        <w:rPr>
          <w:rFonts w:ascii="Segoe UI" w:hAnsi="Segoe UI" w:cs="Segoe UI"/>
          <w:b w:val="0"/>
          <w:bCs w:val="0"/>
          <w:sz w:val="22"/>
          <w:szCs w:val="22"/>
          <w:lang w:val="en-US"/>
        </w:rPr>
      </w:pPr>
    </w:p>
    <w:p w14:paraId="466EB916" w14:textId="4D28C1A8" w:rsidR="00226E4D" w:rsidRPr="0020733A" w:rsidRDefault="00226E4D" w:rsidP="00791746">
      <w:pPr>
        <w:pStyle w:val="Listenabsatz"/>
        <w:numPr>
          <w:ilvl w:val="1"/>
          <w:numId w:val="5"/>
        </w:numPr>
        <w:rPr>
          <w:rFonts w:ascii="Segoe UI" w:hAnsi="Segoe UI" w:cs="Segoe UI"/>
          <w:b/>
          <w:bCs/>
          <w:lang w:val="en-US"/>
        </w:rPr>
      </w:pPr>
      <w:r w:rsidRPr="0020733A">
        <w:rPr>
          <w:rFonts w:ascii="Segoe UI" w:hAnsi="Segoe UI" w:cs="Segoe UI"/>
          <w:b/>
          <w:bCs/>
          <w:lang w:val="en-US"/>
        </w:rPr>
        <w:t>Refining the Approach:</w:t>
      </w:r>
    </w:p>
    <w:p w14:paraId="753334C3" w14:textId="77777777" w:rsidR="00226E4D" w:rsidRPr="0020733A" w:rsidRDefault="00226E4D" w:rsidP="00080DA9">
      <w:pPr>
        <w:rPr>
          <w:rFonts w:ascii="Segoe UI" w:hAnsi="Segoe UI" w:cs="Segoe UI"/>
          <w:sz w:val="20"/>
          <w:szCs w:val="20"/>
          <w:lang w:val="en-US"/>
        </w:rPr>
      </w:pPr>
    </w:p>
    <w:p w14:paraId="33E95A52" w14:textId="4C7E3D86" w:rsidR="003E597A" w:rsidRPr="0020733A" w:rsidRDefault="003E597A" w:rsidP="00080DA9">
      <w:pPr>
        <w:rPr>
          <w:rFonts w:ascii="Segoe UI" w:hAnsi="Segoe UI" w:cs="Segoe UI"/>
          <w:sz w:val="22"/>
          <w:szCs w:val="22"/>
          <w:lang w:val="en-US"/>
        </w:rPr>
      </w:pPr>
      <w:r w:rsidRPr="0020733A">
        <w:rPr>
          <w:rFonts w:ascii="Segoe UI" w:hAnsi="Segoe UI" w:cs="Segoe UI"/>
          <w:sz w:val="22"/>
          <w:szCs w:val="22"/>
          <w:lang w:val="en-US"/>
        </w:rPr>
        <w:t>The stress test can be</w:t>
      </w:r>
      <w:r w:rsidR="005B0588" w:rsidRPr="0020733A">
        <w:rPr>
          <w:rFonts w:ascii="Segoe UI" w:hAnsi="Segoe UI" w:cs="Segoe UI"/>
          <w:sz w:val="22"/>
          <w:szCs w:val="22"/>
          <w:lang w:val="en-US"/>
        </w:rPr>
        <w:t xml:space="preserve"> </w:t>
      </w:r>
      <w:r w:rsidRPr="0020733A">
        <w:rPr>
          <w:rFonts w:ascii="Segoe UI" w:hAnsi="Segoe UI" w:cs="Segoe UI"/>
          <w:sz w:val="22"/>
          <w:szCs w:val="22"/>
          <w:lang w:val="en-US"/>
        </w:rPr>
        <w:t xml:space="preserve">refined </w:t>
      </w:r>
      <w:r w:rsidR="0088012D" w:rsidRPr="0020733A">
        <w:rPr>
          <w:rFonts w:ascii="Segoe UI" w:hAnsi="Segoe UI" w:cs="Segoe UI"/>
          <w:sz w:val="22"/>
          <w:szCs w:val="22"/>
          <w:lang w:val="en-US"/>
        </w:rPr>
        <w:t xml:space="preserve">simulating the more granular impact of climate risk on </w:t>
      </w:r>
      <w:r w:rsidRPr="0020733A">
        <w:rPr>
          <w:rFonts w:ascii="Segoe UI" w:hAnsi="Segoe UI" w:cs="Segoe UI"/>
          <w:sz w:val="22"/>
          <w:szCs w:val="22"/>
          <w:lang w:val="en-US"/>
        </w:rPr>
        <w:t>credit losses (including forbearance), pre-impairment income and credit growth as well as risk-weighted assets</w:t>
      </w:r>
      <w:r w:rsidR="00080DA9" w:rsidRPr="0020733A">
        <w:rPr>
          <w:rFonts w:ascii="Segoe UI" w:hAnsi="Segoe UI" w:cs="Segoe UI"/>
          <w:sz w:val="22"/>
          <w:szCs w:val="22"/>
          <w:lang w:val="en-US"/>
        </w:rPr>
        <w:t>.</w:t>
      </w:r>
      <w:r w:rsidR="005B0588" w:rsidRPr="0020733A">
        <w:rPr>
          <w:rFonts w:ascii="Segoe UI" w:hAnsi="Segoe UI" w:cs="Segoe UI"/>
          <w:sz w:val="22"/>
          <w:szCs w:val="22"/>
          <w:lang w:val="en-US"/>
        </w:rPr>
        <w:t xml:space="preserve"> </w:t>
      </w:r>
      <w:r w:rsidR="002728A3" w:rsidRPr="0020733A">
        <w:rPr>
          <w:rFonts w:ascii="Segoe UI" w:hAnsi="Segoe UI" w:cs="Segoe UI"/>
          <w:sz w:val="22"/>
          <w:szCs w:val="22"/>
          <w:lang w:val="en-US"/>
        </w:rPr>
        <w:t>In this context, you could:</w:t>
      </w:r>
    </w:p>
    <w:p w14:paraId="76121DB5" w14:textId="300A982C" w:rsidR="00080DA9" w:rsidRPr="0020733A" w:rsidRDefault="00080DA9" w:rsidP="00080DA9">
      <w:pPr>
        <w:rPr>
          <w:rFonts w:ascii="Segoe UI" w:hAnsi="Segoe UI" w:cs="Segoe UI"/>
          <w:sz w:val="22"/>
          <w:szCs w:val="22"/>
          <w:lang w:val="en-US"/>
        </w:rPr>
      </w:pPr>
    </w:p>
    <w:p w14:paraId="25F6648B" w14:textId="3B33D5E4" w:rsidR="00E53A8B" w:rsidRPr="0020733A" w:rsidRDefault="00E53A8B" w:rsidP="00E53A8B">
      <w:pPr>
        <w:pStyle w:val="Listenabsatz"/>
        <w:numPr>
          <w:ilvl w:val="0"/>
          <w:numId w:val="1"/>
        </w:numPr>
        <w:rPr>
          <w:rFonts w:ascii="Segoe UI" w:hAnsi="Segoe UI" w:cs="Segoe UI"/>
          <w:sz w:val="22"/>
          <w:szCs w:val="22"/>
          <w:lang w:val="en-US"/>
        </w:rPr>
      </w:pPr>
      <w:r w:rsidRPr="0020733A">
        <w:rPr>
          <w:rFonts w:ascii="Segoe UI" w:hAnsi="Segoe UI" w:cs="Segoe UI"/>
          <w:sz w:val="22"/>
          <w:szCs w:val="22"/>
          <w:lang w:val="en-US"/>
        </w:rPr>
        <w:t xml:space="preserve">Refine the NGFS scenarios based on alternative simulations </w:t>
      </w:r>
    </w:p>
    <w:p w14:paraId="787BF9CA" w14:textId="02075552" w:rsidR="00E53A8B" w:rsidRPr="0020733A" w:rsidRDefault="00E53A8B" w:rsidP="00E53A8B">
      <w:pPr>
        <w:pStyle w:val="Listenabsatz"/>
        <w:numPr>
          <w:ilvl w:val="0"/>
          <w:numId w:val="1"/>
        </w:numPr>
        <w:rPr>
          <w:rFonts w:ascii="Segoe UI" w:hAnsi="Segoe UI" w:cs="Segoe UI"/>
          <w:sz w:val="22"/>
          <w:szCs w:val="22"/>
          <w:lang w:val="en-US"/>
        </w:rPr>
      </w:pPr>
      <w:r w:rsidRPr="0020733A">
        <w:rPr>
          <w:rFonts w:ascii="Segoe UI" w:hAnsi="Segoe UI" w:cs="Segoe UI"/>
          <w:sz w:val="22"/>
          <w:szCs w:val="22"/>
          <w:lang w:val="en-US"/>
        </w:rPr>
        <w:t>Take your country-specific measures into account which counterbalance the impact of climate risk (</w:t>
      </w:r>
      <w:proofErr w:type="spellStart"/>
      <w:proofErr w:type="gramStart"/>
      <w:r w:rsidRPr="0020733A">
        <w:rPr>
          <w:rFonts w:ascii="Segoe UI" w:hAnsi="Segoe UI" w:cs="Segoe UI"/>
          <w:sz w:val="22"/>
          <w:szCs w:val="22"/>
          <w:lang w:val="en-US"/>
        </w:rPr>
        <w:t>eg</w:t>
      </w:r>
      <w:proofErr w:type="spellEnd"/>
      <w:proofErr w:type="gramEnd"/>
      <w:r w:rsidRPr="0020733A">
        <w:rPr>
          <w:rFonts w:ascii="Segoe UI" w:hAnsi="Segoe UI" w:cs="Segoe UI"/>
          <w:sz w:val="22"/>
          <w:szCs w:val="22"/>
          <w:lang w:val="en-US"/>
        </w:rPr>
        <w:t xml:space="preserve"> specific regulation, technology)</w:t>
      </w:r>
    </w:p>
    <w:p w14:paraId="217CADB9" w14:textId="3A0102E5" w:rsidR="00080DA9" w:rsidRPr="0020733A" w:rsidRDefault="00080DA9" w:rsidP="00080DA9">
      <w:pPr>
        <w:pStyle w:val="Listenabsatz"/>
        <w:numPr>
          <w:ilvl w:val="0"/>
          <w:numId w:val="1"/>
        </w:numPr>
        <w:rPr>
          <w:rFonts w:ascii="Segoe UI" w:hAnsi="Segoe UI" w:cs="Segoe UI"/>
          <w:sz w:val="22"/>
          <w:szCs w:val="22"/>
          <w:lang w:val="en-US"/>
        </w:rPr>
      </w:pPr>
      <w:r w:rsidRPr="0020733A">
        <w:rPr>
          <w:rFonts w:ascii="Segoe UI" w:hAnsi="Segoe UI" w:cs="Segoe UI"/>
          <w:sz w:val="22"/>
          <w:szCs w:val="22"/>
          <w:lang w:val="en-US"/>
        </w:rPr>
        <w:t>Generat</w:t>
      </w:r>
      <w:r w:rsidR="00743B9B" w:rsidRPr="0020733A">
        <w:rPr>
          <w:rFonts w:ascii="Segoe UI" w:hAnsi="Segoe UI" w:cs="Segoe UI"/>
          <w:sz w:val="22"/>
          <w:szCs w:val="22"/>
          <w:lang w:val="en-US"/>
        </w:rPr>
        <w:t>e</w:t>
      </w:r>
      <w:r w:rsidRPr="0020733A">
        <w:rPr>
          <w:rFonts w:ascii="Segoe UI" w:hAnsi="Segoe UI" w:cs="Segoe UI"/>
          <w:sz w:val="22"/>
          <w:szCs w:val="22"/>
          <w:lang w:val="en-US"/>
        </w:rPr>
        <w:t xml:space="preserve"> </w:t>
      </w:r>
      <w:r w:rsidR="001F3635" w:rsidRPr="0020733A">
        <w:rPr>
          <w:rFonts w:ascii="Segoe UI" w:hAnsi="Segoe UI" w:cs="Segoe UI"/>
          <w:sz w:val="22"/>
          <w:szCs w:val="22"/>
          <w:lang w:val="en-US"/>
        </w:rPr>
        <w:t xml:space="preserve">adjust the translation elasticities to </w:t>
      </w:r>
      <w:r w:rsidRPr="0020733A">
        <w:rPr>
          <w:rFonts w:ascii="Segoe UI" w:hAnsi="Segoe UI" w:cs="Segoe UI"/>
          <w:sz w:val="22"/>
          <w:szCs w:val="22"/>
          <w:lang w:val="en-US"/>
        </w:rPr>
        <w:t xml:space="preserve">your country specific loss </w:t>
      </w:r>
      <w:r w:rsidR="000574C7" w:rsidRPr="0020733A">
        <w:rPr>
          <w:rFonts w:ascii="Segoe UI" w:hAnsi="Segoe UI" w:cs="Segoe UI"/>
          <w:sz w:val="22"/>
          <w:szCs w:val="22"/>
          <w:lang w:val="en-US"/>
        </w:rPr>
        <w:t>circumstances</w:t>
      </w:r>
    </w:p>
    <w:p w14:paraId="1A3AD82E" w14:textId="389DB3E8" w:rsidR="003E597A" w:rsidRPr="0020733A" w:rsidRDefault="003E597A" w:rsidP="003E597A">
      <w:pPr>
        <w:rPr>
          <w:rFonts w:ascii="Segoe UI" w:hAnsi="Segoe UI" w:cs="Segoe UI"/>
          <w:sz w:val="18"/>
          <w:szCs w:val="18"/>
          <w:lang w:val="en-US"/>
        </w:rPr>
      </w:pPr>
    </w:p>
    <w:p w14:paraId="11C82817" w14:textId="42366590" w:rsidR="00615B75" w:rsidRPr="0020733A" w:rsidRDefault="00D93688" w:rsidP="003E597A">
      <w:pPr>
        <w:rPr>
          <w:rFonts w:ascii="Segoe UI" w:hAnsi="Segoe UI" w:cs="Segoe UI"/>
          <w:sz w:val="18"/>
          <w:szCs w:val="18"/>
          <w:lang w:val="en-US"/>
        </w:rPr>
      </w:pPr>
      <w:r w:rsidRPr="0020733A">
        <w:rPr>
          <w:rFonts w:ascii="Segoe UI" w:hAnsi="Segoe UI" w:cs="Segoe UI"/>
          <w:noProof/>
          <w:sz w:val="18"/>
          <w:szCs w:val="18"/>
          <w:lang w:val="en-US"/>
        </w:rPr>
        <mc:AlternateContent>
          <mc:Choice Requires="wps">
            <w:drawing>
              <wp:inline distT="0" distB="0" distL="0" distR="0" wp14:anchorId="1065E6BF" wp14:editId="2779B860">
                <wp:extent cx="6086475" cy="1457325"/>
                <wp:effectExtent l="0" t="0" r="28575" b="28575"/>
                <wp:docPr id="3" name="Textfeld 3"/>
                <wp:cNvGraphicFramePr/>
                <a:graphic xmlns:a="http://schemas.openxmlformats.org/drawingml/2006/main">
                  <a:graphicData uri="http://schemas.microsoft.com/office/word/2010/wordprocessingShape">
                    <wps:wsp>
                      <wps:cNvSpPr txBox="1"/>
                      <wps:spPr>
                        <a:xfrm>
                          <a:off x="0" y="0"/>
                          <a:ext cx="6086475" cy="1457325"/>
                        </a:xfrm>
                        <a:prstGeom prst="rect">
                          <a:avLst/>
                        </a:prstGeom>
                        <a:solidFill>
                          <a:schemeClr val="lt1"/>
                        </a:solidFill>
                        <a:ln w="6350">
                          <a:solidFill>
                            <a:prstClr val="black"/>
                          </a:solidFill>
                        </a:ln>
                      </wps:spPr>
                      <wps:txbx>
                        <w:txbxContent>
                          <w:p w14:paraId="1DD41287" w14:textId="7EABF5C4" w:rsidR="00C71FCA" w:rsidRPr="00320460" w:rsidRDefault="00C71FCA" w:rsidP="00C71FCA">
                            <w:pPr>
                              <w:rPr>
                                <w:rFonts w:ascii="Segoe UI" w:hAnsi="Segoe UI" w:cs="Segoe UI"/>
                                <w:sz w:val="20"/>
                                <w:szCs w:val="20"/>
                                <w:lang w:val="en-US"/>
                              </w:rPr>
                            </w:pPr>
                            <w:r w:rsidRPr="00320460">
                              <w:rPr>
                                <w:rFonts w:ascii="Segoe UI" w:hAnsi="Segoe UI" w:cs="Segoe UI"/>
                                <w:sz w:val="20"/>
                                <w:szCs w:val="20"/>
                                <w:lang w:val="en-US"/>
                              </w:rPr>
                              <w:t xml:space="preserve">The "rules of thumb" framework developed by Hardy and </w:t>
                            </w:r>
                            <w:proofErr w:type="spellStart"/>
                            <w:r w:rsidRPr="00320460">
                              <w:rPr>
                                <w:rFonts w:ascii="Segoe UI" w:hAnsi="Segoe UI" w:cs="Segoe UI"/>
                                <w:sz w:val="20"/>
                                <w:szCs w:val="20"/>
                                <w:lang w:val="en-US"/>
                              </w:rPr>
                              <w:t>Schmieder</w:t>
                            </w:r>
                            <w:proofErr w:type="spellEnd"/>
                            <w:r w:rsidRPr="00320460">
                              <w:rPr>
                                <w:rFonts w:ascii="Segoe UI" w:hAnsi="Segoe UI" w:cs="Segoe UI"/>
                                <w:sz w:val="20"/>
                                <w:szCs w:val="20"/>
                                <w:lang w:val="en-US"/>
                              </w:rPr>
                              <w:t xml:space="preserve"> captures micro data of more than 10,000 banks in more than 100 countries since 1995. The authors found that there are common patterns with respect the impact of crisis on banks' key solven</w:t>
                            </w:r>
                            <w:r w:rsidR="00D93688" w:rsidRPr="00320460">
                              <w:rPr>
                                <w:rFonts w:ascii="Segoe UI" w:hAnsi="Segoe UI" w:cs="Segoe UI"/>
                                <w:sz w:val="20"/>
                                <w:szCs w:val="20"/>
                                <w:lang w:val="en-US"/>
                              </w:rPr>
                              <w:t>c</w:t>
                            </w:r>
                            <w:r w:rsidRPr="00320460">
                              <w:rPr>
                                <w:rFonts w:ascii="Segoe UI" w:hAnsi="Segoe UI" w:cs="Segoe UI"/>
                                <w:sz w:val="20"/>
                                <w:szCs w:val="20"/>
                                <w:lang w:val="en-US"/>
                              </w:rPr>
                              <w:t xml:space="preserve">y components ((credit) losses, pre-impairment income, credit growth </w:t>
                            </w:r>
                            <w:proofErr w:type="spellStart"/>
                            <w:r w:rsidRPr="00320460">
                              <w:rPr>
                                <w:rFonts w:ascii="Segoe UI" w:hAnsi="Segoe UI" w:cs="Segoe UI"/>
                                <w:sz w:val="20"/>
                                <w:szCs w:val="20"/>
                                <w:lang w:val="en-US"/>
                              </w:rPr>
                              <w:t>behaviour</w:t>
                            </w:r>
                            <w:proofErr w:type="spellEnd"/>
                            <w:r w:rsidRPr="00320460">
                              <w:rPr>
                                <w:rFonts w:ascii="Segoe UI" w:hAnsi="Segoe UI" w:cs="Segoe UI"/>
                                <w:sz w:val="20"/>
                                <w:szCs w:val="20"/>
                                <w:lang w:val="en-US"/>
                              </w:rPr>
                              <w:t xml:space="preserve"> and risk weighted assets). This tool uses the most aggregate relationshi</w:t>
                            </w:r>
                            <w:r w:rsidR="00F779FE">
                              <w:rPr>
                                <w:rFonts w:ascii="Segoe UI" w:hAnsi="Segoe UI" w:cs="Segoe UI"/>
                                <w:sz w:val="20"/>
                                <w:szCs w:val="20"/>
                                <w:lang w:val="en-US"/>
                              </w:rPr>
                              <w:t xml:space="preserve">p, </w:t>
                            </w:r>
                            <w:proofErr w:type="spellStart"/>
                            <w:proofErr w:type="gramStart"/>
                            <w:r w:rsidRPr="00320460">
                              <w:rPr>
                                <w:rFonts w:ascii="Segoe UI" w:hAnsi="Segoe UI" w:cs="Segoe UI"/>
                                <w:sz w:val="20"/>
                                <w:szCs w:val="20"/>
                                <w:lang w:val="en-US"/>
                              </w:rPr>
                              <w:t>ie</w:t>
                            </w:r>
                            <w:proofErr w:type="spellEnd"/>
                            <w:proofErr w:type="gramEnd"/>
                            <w:r w:rsidRPr="00320460">
                              <w:rPr>
                                <w:rFonts w:ascii="Segoe UI" w:hAnsi="Segoe UI" w:cs="Segoe UI"/>
                                <w:sz w:val="20"/>
                                <w:szCs w:val="20"/>
                                <w:lang w:val="en-US"/>
                              </w:rPr>
                              <w:t xml:space="preserve"> GDP growth and capital ratios. </w:t>
                            </w:r>
                          </w:p>
                          <w:p w14:paraId="21E9E690" w14:textId="77777777" w:rsidR="00C71FCA" w:rsidRPr="00320460" w:rsidRDefault="00C71FCA" w:rsidP="00C71FCA">
                            <w:pPr>
                              <w:rPr>
                                <w:rFonts w:ascii="Segoe UI" w:hAnsi="Segoe UI" w:cs="Segoe UI"/>
                                <w:sz w:val="20"/>
                                <w:szCs w:val="20"/>
                                <w:lang w:val="en-US"/>
                              </w:rPr>
                            </w:pPr>
                          </w:p>
                          <w:p w14:paraId="0A1C21D2" w14:textId="557A17A8" w:rsidR="00C63030" w:rsidRPr="00320460" w:rsidRDefault="005C56CA" w:rsidP="00C71FCA">
                            <w:pPr>
                              <w:rPr>
                                <w:rFonts w:ascii="Segoe UI" w:hAnsi="Segoe UI" w:cs="Segoe UI"/>
                                <w:sz w:val="20"/>
                                <w:szCs w:val="20"/>
                                <w:lang w:val="en-US"/>
                              </w:rPr>
                            </w:pPr>
                            <w:r>
                              <w:rPr>
                                <w:rFonts w:ascii="Segoe UI" w:hAnsi="Segoe UI" w:cs="Segoe UI"/>
                                <w:sz w:val="20"/>
                                <w:szCs w:val="20"/>
                                <w:lang w:val="en-US"/>
                              </w:rPr>
                              <w:t>“</w:t>
                            </w:r>
                            <w:r w:rsidR="00C71FCA" w:rsidRPr="00320460">
                              <w:rPr>
                                <w:rFonts w:ascii="Segoe UI" w:hAnsi="Segoe UI" w:cs="Segoe UI"/>
                                <w:sz w:val="20"/>
                                <w:szCs w:val="20"/>
                                <w:lang w:val="en-US"/>
                              </w:rPr>
                              <w:t>With this relationship, you can run meaningful simulations for "average" banks and banking systems.</w:t>
                            </w:r>
                            <w:r>
                              <w:rPr>
                                <w:rFonts w:ascii="Segoe UI" w:hAnsi="Segoe UI" w:cs="Segoe UI"/>
                                <w:sz w:val="20"/>
                                <w:szCs w:val="20"/>
                                <w:lang w:val="en-US"/>
                              </w:rPr>
                              <w:t>”</w:t>
                            </w:r>
                            <w:r w:rsidR="00C71FCA" w:rsidRPr="00320460">
                              <w:rPr>
                                <w:rFonts w:ascii="Segoe UI" w:hAnsi="Segoe UI" w:cs="Segoe UI"/>
                                <w:sz w:val="20"/>
                                <w:szCs w:val="20"/>
                                <w:lang w:val="en-US"/>
                              </w:rPr>
                              <w:t xml:space="preserve"> </w:t>
                            </w:r>
                            <w:r w:rsidR="007B62D5" w:rsidRPr="00320460">
                              <w:rPr>
                                <w:rFonts w:ascii="Segoe UI" w:hAnsi="Segoe UI" w:cs="Segoe UI"/>
                                <w:sz w:val="20"/>
                                <w:szCs w:val="20"/>
                                <w:lang w:val="en-US"/>
                              </w:rPr>
                              <w:t xml:space="preserve">Christian </w:t>
                            </w:r>
                            <w:proofErr w:type="spellStart"/>
                            <w:r w:rsidR="007B62D5" w:rsidRPr="00320460">
                              <w:rPr>
                                <w:rFonts w:ascii="Segoe UI" w:hAnsi="Segoe UI" w:cs="Segoe UI"/>
                                <w:sz w:val="20"/>
                                <w:szCs w:val="20"/>
                                <w:lang w:val="en-US"/>
                              </w:rPr>
                              <w:t>Schmieder</w:t>
                            </w:r>
                            <w:proofErr w:type="spellEnd"/>
                            <w:r w:rsidR="007B62D5" w:rsidRPr="00320460">
                              <w:rPr>
                                <w:rFonts w:ascii="Segoe UI" w:hAnsi="Segoe UI" w:cs="Segoe UI"/>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65E6BF" id="_x0000_t202" coordsize="21600,21600" o:spt="202" path="m,l,21600r21600,l21600,xe">
                <v:stroke joinstyle="miter"/>
                <v:path gradientshapeok="t" o:connecttype="rect"/>
              </v:shapetype>
              <v:shape id="Textfeld 3" o:spid="_x0000_s1026" type="#_x0000_t202" style="width:479.2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" fillcolor="white [3201]" strokeweight=".5pt">
                <v:textbox>
                  <w:txbxContent>
                    <w:p w14:paraId="1DD41287" w14:textId="7EABF5C4" w:rsidR="00C71FCA" w:rsidRPr="00320460" w:rsidRDefault="00C71FCA" w:rsidP="00C71FCA">
                      <w:pPr>
                        <w:rPr>
                          <w:rFonts w:ascii="Segoe UI" w:hAnsi="Segoe UI" w:cs="Segoe UI"/>
                          <w:sz w:val="20"/>
                          <w:szCs w:val="20"/>
                          <w:lang w:val="en-US"/>
                        </w:rPr>
                      </w:pPr>
                      <w:r w:rsidRPr="00320460">
                        <w:rPr>
                          <w:rFonts w:ascii="Segoe UI" w:hAnsi="Segoe UI" w:cs="Segoe UI"/>
                          <w:sz w:val="20"/>
                          <w:szCs w:val="20"/>
                          <w:lang w:val="en-US"/>
                        </w:rPr>
                        <w:t>The "rules of thumb" framework developed by Hardy and Schmieder captures micro data of more than 10,000 banks in more than 100 countries since 1995. The authors found that there are common patterns with respect the impact of crisis on banks' key solven</w:t>
                      </w:r>
                      <w:r w:rsidR="00D93688" w:rsidRPr="00320460">
                        <w:rPr>
                          <w:rFonts w:ascii="Segoe UI" w:hAnsi="Segoe UI" w:cs="Segoe UI"/>
                          <w:sz w:val="20"/>
                          <w:szCs w:val="20"/>
                          <w:lang w:val="en-US"/>
                        </w:rPr>
                        <w:t>c</w:t>
                      </w:r>
                      <w:r w:rsidRPr="00320460">
                        <w:rPr>
                          <w:rFonts w:ascii="Segoe UI" w:hAnsi="Segoe UI" w:cs="Segoe UI"/>
                          <w:sz w:val="20"/>
                          <w:szCs w:val="20"/>
                          <w:lang w:val="en-US"/>
                        </w:rPr>
                        <w:t>y components ((credit) losses, pre-impairment income, credit growth behaviour and risk weighted assets). This tool uses the most aggregate relationshi</w:t>
                      </w:r>
                      <w:r w:rsidR="00F779FE">
                        <w:rPr>
                          <w:rFonts w:ascii="Segoe UI" w:hAnsi="Segoe UI" w:cs="Segoe UI"/>
                          <w:sz w:val="20"/>
                          <w:szCs w:val="20"/>
                          <w:lang w:val="en-US"/>
                        </w:rPr>
                        <w:t xml:space="preserve">p, </w:t>
                      </w:r>
                      <w:r w:rsidRPr="00320460">
                        <w:rPr>
                          <w:rFonts w:ascii="Segoe UI" w:hAnsi="Segoe UI" w:cs="Segoe UI"/>
                          <w:sz w:val="20"/>
                          <w:szCs w:val="20"/>
                          <w:lang w:val="en-US"/>
                        </w:rPr>
                        <w:t xml:space="preserve">ie GDP growth and capital ratios. </w:t>
                      </w:r>
                    </w:p>
                    <w:p w14:paraId="21E9E690" w14:textId="77777777" w:rsidR="00C71FCA" w:rsidRPr="00320460" w:rsidRDefault="00C71FCA" w:rsidP="00C71FCA">
                      <w:pPr>
                        <w:rPr>
                          <w:rFonts w:ascii="Segoe UI" w:hAnsi="Segoe UI" w:cs="Segoe UI"/>
                          <w:sz w:val="20"/>
                          <w:szCs w:val="20"/>
                          <w:lang w:val="en-US"/>
                        </w:rPr>
                      </w:pPr>
                    </w:p>
                    <w:p w14:paraId="0A1C21D2" w14:textId="557A17A8" w:rsidR="00C63030" w:rsidRPr="00320460" w:rsidRDefault="005C56CA" w:rsidP="00C71FCA">
                      <w:pPr>
                        <w:rPr>
                          <w:rFonts w:ascii="Segoe UI" w:hAnsi="Segoe UI" w:cs="Segoe UI"/>
                          <w:sz w:val="20"/>
                          <w:szCs w:val="20"/>
                          <w:lang w:val="en-US"/>
                        </w:rPr>
                      </w:pPr>
                      <w:r>
                        <w:rPr>
                          <w:rFonts w:ascii="Segoe UI" w:hAnsi="Segoe UI" w:cs="Segoe UI"/>
                          <w:sz w:val="20"/>
                          <w:szCs w:val="20"/>
                          <w:lang w:val="en-US"/>
                        </w:rPr>
                        <w:t>“</w:t>
                      </w:r>
                      <w:r w:rsidR="00C71FCA" w:rsidRPr="00320460">
                        <w:rPr>
                          <w:rFonts w:ascii="Segoe UI" w:hAnsi="Segoe UI" w:cs="Segoe UI"/>
                          <w:sz w:val="20"/>
                          <w:szCs w:val="20"/>
                          <w:lang w:val="en-US"/>
                        </w:rPr>
                        <w:t>With this relationship, you can run meaningful simulations for "average" banks and banking systems.</w:t>
                      </w:r>
                      <w:r>
                        <w:rPr>
                          <w:rFonts w:ascii="Segoe UI" w:hAnsi="Segoe UI" w:cs="Segoe UI"/>
                          <w:sz w:val="20"/>
                          <w:szCs w:val="20"/>
                          <w:lang w:val="en-US"/>
                        </w:rPr>
                        <w:t>”</w:t>
                      </w:r>
                      <w:r w:rsidR="00C71FCA" w:rsidRPr="00320460">
                        <w:rPr>
                          <w:rFonts w:ascii="Segoe UI" w:hAnsi="Segoe UI" w:cs="Segoe UI"/>
                          <w:sz w:val="20"/>
                          <w:szCs w:val="20"/>
                          <w:lang w:val="en-US"/>
                        </w:rPr>
                        <w:t xml:space="preserve"> </w:t>
                      </w:r>
                      <w:r w:rsidR="007B62D5" w:rsidRPr="00320460">
                        <w:rPr>
                          <w:rFonts w:ascii="Segoe UI" w:hAnsi="Segoe UI" w:cs="Segoe UI"/>
                          <w:sz w:val="20"/>
                          <w:szCs w:val="20"/>
                          <w:lang w:val="en-US"/>
                        </w:rPr>
                        <w:t xml:space="preserve">Christian Schmieder </w:t>
                      </w:r>
                    </w:p>
                  </w:txbxContent>
                </v:textbox>
                <w10:anchorlock/>
              </v:shape>
            </w:pict>
          </mc:Fallback>
        </mc:AlternateContent>
      </w:r>
    </w:p>
    <w:p w14:paraId="40B8F20D" w14:textId="122AB345" w:rsidR="00615B75" w:rsidRPr="0020733A" w:rsidRDefault="00615B75" w:rsidP="003E597A">
      <w:pPr>
        <w:rPr>
          <w:rFonts w:ascii="Segoe UI" w:hAnsi="Segoe UI" w:cs="Segoe UI"/>
          <w:sz w:val="18"/>
          <w:szCs w:val="18"/>
          <w:lang w:val="en-US"/>
        </w:rPr>
      </w:pPr>
    </w:p>
    <w:p w14:paraId="3A10A49C" w14:textId="484A7052" w:rsidR="00404BCA" w:rsidRPr="0020733A" w:rsidRDefault="00404BCA" w:rsidP="00404BCA">
      <w:pPr>
        <w:pStyle w:val="Listenabsatz"/>
        <w:numPr>
          <w:ilvl w:val="0"/>
          <w:numId w:val="5"/>
        </w:numPr>
        <w:rPr>
          <w:rFonts w:ascii="Segoe UI" w:hAnsi="Segoe UI" w:cs="Segoe UI"/>
          <w:b/>
          <w:bCs/>
          <w:lang w:val="en-US"/>
        </w:rPr>
      </w:pPr>
      <w:r w:rsidRPr="0020733A">
        <w:rPr>
          <w:rFonts w:ascii="Segoe UI" w:hAnsi="Segoe UI" w:cs="Segoe UI"/>
          <w:b/>
          <w:bCs/>
          <w:lang w:val="en-US"/>
        </w:rPr>
        <w:t>How do I know how</w:t>
      </w:r>
      <w:r w:rsidR="00D94C97" w:rsidRPr="0020733A">
        <w:rPr>
          <w:rFonts w:ascii="Segoe UI" w:hAnsi="Segoe UI" w:cs="Segoe UI"/>
          <w:b/>
          <w:bCs/>
          <w:lang w:val="en-US"/>
        </w:rPr>
        <w:t xml:space="preserve"> </w:t>
      </w:r>
      <w:r w:rsidRPr="0020733A">
        <w:rPr>
          <w:rFonts w:ascii="Segoe UI" w:hAnsi="Segoe UI" w:cs="Segoe UI"/>
          <w:b/>
          <w:bCs/>
          <w:lang w:val="en-US"/>
        </w:rPr>
        <w:t xml:space="preserve">climate change will affect </w:t>
      </w:r>
      <w:r w:rsidR="004E1591" w:rsidRPr="0020733A">
        <w:rPr>
          <w:rFonts w:ascii="Segoe UI" w:hAnsi="Segoe UI" w:cs="Segoe UI"/>
          <w:b/>
          <w:bCs/>
          <w:lang w:val="en-US"/>
        </w:rPr>
        <w:t>b</w:t>
      </w:r>
      <w:r w:rsidRPr="0020733A">
        <w:rPr>
          <w:rFonts w:ascii="Segoe UI" w:hAnsi="Segoe UI" w:cs="Segoe UI"/>
          <w:b/>
          <w:bCs/>
          <w:lang w:val="en-US"/>
        </w:rPr>
        <w:t>anks’ capital</w:t>
      </w:r>
      <w:r w:rsidR="004E1591" w:rsidRPr="0020733A">
        <w:rPr>
          <w:rFonts w:ascii="Segoe UI" w:hAnsi="Segoe UI" w:cs="Segoe UI"/>
          <w:b/>
          <w:bCs/>
          <w:lang w:val="en-US"/>
        </w:rPr>
        <w:t xml:space="preserve"> ratios</w:t>
      </w:r>
      <w:r w:rsidR="00EE716F">
        <w:rPr>
          <w:rFonts w:ascii="Segoe UI" w:hAnsi="Segoe UI" w:cs="Segoe UI"/>
          <w:b/>
          <w:bCs/>
          <w:lang w:val="en-US"/>
        </w:rPr>
        <w:t xml:space="preserve"> in difficult </w:t>
      </w:r>
      <w:proofErr w:type="gramStart"/>
      <w:r w:rsidR="00EE716F">
        <w:rPr>
          <w:rFonts w:ascii="Segoe UI" w:hAnsi="Segoe UI" w:cs="Segoe UI"/>
          <w:b/>
          <w:bCs/>
          <w:lang w:val="en-US"/>
        </w:rPr>
        <w:t xml:space="preserve">times </w:t>
      </w:r>
      <w:r w:rsidRPr="0020733A">
        <w:rPr>
          <w:rFonts w:ascii="Segoe UI" w:hAnsi="Segoe UI" w:cs="Segoe UI"/>
          <w:b/>
          <w:bCs/>
          <w:lang w:val="en-US"/>
        </w:rPr>
        <w:t>?</w:t>
      </w:r>
      <w:proofErr w:type="gramEnd"/>
      <w:r w:rsidRPr="0020733A">
        <w:rPr>
          <w:rFonts w:ascii="Segoe UI" w:hAnsi="Segoe UI" w:cs="Segoe UI"/>
          <w:b/>
          <w:bCs/>
          <w:lang w:val="en-US"/>
        </w:rPr>
        <w:t xml:space="preserve"> </w:t>
      </w:r>
      <w:r w:rsidR="004E1591" w:rsidRPr="0020733A">
        <w:rPr>
          <w:rFonts w:ascii="Segoe UI" w:hAnsi="Segoe UI" w:cs="Segoe UI"/>
          <w:b/>
          <w:bCs/>
          <w:lang w:val="en-US"/>
        </w:rPr>
        <w:t xml:space="preserve">Are we talking about one percentage point </w:t>
      </w:r>
      <w:r w:rsidRPr="0020733A">
        <w:rPr>
          <w:rFonts w:ascii="Segoe UI" w:hAnsi="Segoe UI" w:cs="Segoe UI"/>
          <w:b/>
          <w:bCs/>
          <w:lang w:val="en-US"/>
        </w:rPr>
        <w:t xml:space="preserve">in 10 years </w:t>
      </w:r>
      <w:r w:rsidR="004E1591" w:rsidRPr="0020733A">
        <w:rPr>
          <w:rFonts w:ascii="Segoe UI" w:hAnsi="Segoe UI" w:cs="Segoe UI"/>
          <w:b/>
          <w:bCs/>
          <w:lang w:val="en-US"/>
        </w:rPr>
        <w:t>or is it less</w:t>
      </w:r>
      <w:r w:rsidRPr="0020733A">
        <w:rPr>
          <w:rFonts w:ascii="Segoe UI" w:hAnsi="Segoe UI" w:cs="Segoe UI"/>
          <w:b/>
          <w:bCs/>
          <w:lang w:val="en-US"/>
        </w:rPr>
        <w:t>?</w:t>
      </w:r>
    </w:p>
    <w:p w14:paraId="4DA40F8A" w14:textId="4355A4E8" w:rsidR="00C34CAD" w:rsidRPr="0020733A" w:rsidRDefault="00C34CAD" w:rsidP="00812210">
      <w:pPr>
        <w:rPr>
          <w:rFonts w:ascii="Segoe UI" w:hAnsi="Segoe UI" w:cs="Segoe UI"/>
          <w:sz w:val="18"/>
          <w:szCs w:val="18"/>
          <w:lang w:val="en-US"/>
        </w:rPr>
      </w:pPr>
    </w:p>
    <w:p w14:paraId="47A435B7" w14:textId="4BB55790" w:rsidR="00EC72A0" w:rsidRPr="0020733A" w:rsidRDefault="0039680C" w:rsidP="00812210">
      <w:pPr>
        <w:rPr>
          <w:rFonts w:ascii="Segoe UI" w:hAnsi="Segoe UI" w:cs="Segoe UI"/>
          <w:sz w:val="22"/>
          <w:szCs w:val="22"/>
          <w:lang w:val="en-US"/>
        </w:rPr>
      </w:pPr>
      <w:r>
        <w:rPr>
          <w:rFonts w:ascii="Segoe UI" w:hAnsi="Segoe UI" w:cs="Segoe UI"/>
          <w:sz w:val="22"/>
          <w:szCs w:val="22"/>
          <w:lang w:val="en-US"/>
        </w:rPr>
        <w:t>As an</w:t>
      </w:r>
      <w:r w:rsidR="005B3A88">
        <w:rPr>
          <w:rFonts w:ascii="Segoe UI" w:hAnsi="Segoe UI" w:cs="Segoe UI"/>
          <w:sz w:val="22"/>
          <w:szCs w:val="22"/>
          <w:lang w:val="en-US"/>
        </w:rPr>
        <w:t xml:space="preserve"> </w:t>
      </w:r>
      <w:proofErr w:type="gramStart"/>
      <w:r w:rsidR="00EE716F">
        <w:rPr>
          <w:rFonts w:ascii="Segoe UI" w:hAnsi="Segoe UI" w:cs="Segoe UI"/>
          <w:sz w:val="22"/>
          <w:szCs w:val="22"/>
          <w:lang w:val="en-US"/>
        </w:rPr>
        <w:t>EXAMPLE</w:t>
      </w:r>
      <w:proofErr w:type="gramEnd"/>
      <w:r>
        <w:rPr>
          <w:rFonts w:ascii="Segoe UI" w:hAnsi="Segoe UI" w:cs="Segoe UI"/>
          <w:sz w:val="22"/>
          <w:szCs w:val="22"/>
          <w:lang w:val="en-US"/>
        </w:rPr>
        <w:t xml:space="preserve"> t</w:t>
      </w:r>
      <w:r w:rsidR="00EC72A0" w:rsidRPr="0020733A">
        <w:rPr>
          <w:rFonts w:ascii="Segoe UI" w:hAnsi="Segoe UI" w:cs="Segoe UI"/>
          <w:sz w:val="22"/>
          <w:szCs w:val="22"/>
          <w:lang w:val="en-US"/>
        </w:rPr>
        <w:t xml:space="preserve">he following table shows the </w:t>
      </w:r>
      <w:r w:rsidR="00AA3749" w:rsidRPr="0020733A">
        <w:rPr>
          <w:rFonts w:ascii="Segoe UI" w:hAnsi="Segoe UI" w:cs="Segoe UI"/>
          <w:sz w:val="22"/>
          <w:szCs w:val="22"/>
          <w:lang w:val="en-US"/>
        </w:rPr>
        <w:t xml:space="preserve">impact of a potential double dip recession </w:t>
      </w:r>
      <w:r w:rsidR="00EC72A0" w:rsidRPr="0020733A">
        <w:rPr>
          <w:rFonts w:ascii="Segoe UI" w:hAnsi="Segoe UI" w:cs="Segoe UI"/>
          <w:sz w:val="22"/>
          <w:szCs w:val="22"/>
          <w:lang w:val="en-US"/>
        </w:rPr>
        <w:t xml:space="preserve">in </w:t>
      </w:r>
      <w:r w:rsidR="007D6440">
        <w:rPr>
          <w:rFonts w:ascii="Segoe UI" w:hAnsi="Segoe UI" w:cs="Segoe UI"/>
          <w:sz w:val="22"/>
          <w:szCs w:val="22"/>
          <w:lang w:val="en-US"/>
        </w:rPr>
        <w:t>a large European econ</w:t>
      </w:r>
      <w:r>
        <w:rPr>
          <w:rFonts w:ascii="Segoe UI" w:hAnsi="Segoe UI" w:cs="Segoe UI"/>
          <w:sz w:val="22"/>
          <w:szCs w:val="22"/>
          <w:lang w:val="en-US"/>
        </w:rPr>
        <w:t>omy</w:t>
      </w:r>
      <w:r w:rsidR="005B0588" w:rsidRPr="0020733A">
        <w:rPr>
          <w:rFonts w:ascii="Segoe UI" w:hAnsi="Segoe UI" w:cs="Segoe UI"/>
          <w:sz w:val="22"/>
          <w:szCs w:val="22"/>
          <w:lang w:val="en-US"/>
        </w:rPr>
        <w:t xml:space="preserve"> </w:t>
      </w:r>
      <w:r w:rsidR="00BD1F34" w:rsidRPr="0020733A">
        <w:rPr>
          <w:rFonts w:ascii="Segoe UI" w:hAnsi="Segoe UI" w:cs="Segoe UI"/>
          <w:sz w:val="22"/>
          <w:szCs w:val="22"/>
          <w:lang w:val="en-US"/>
        </w:rPr>
        <w:t xml:space="preserve">triggered by geopolitical events with </w:t>
      </w:r>
      <w:r w:rsidR="001F57C4" w:rsidRPr="0020733A">
        <w:rPr>
          <w:rFonts w:ascii="Segoe UI" w:hAnsi="Segoe UI" w:cs="Segoe UI"/>
          <w:sz w:val="22"/>
          <w:szCs w:val="22"/>
          <w:lang w:val="en-US"/>
        </w:rPr>
        <w:t>the potential impact</w:t>
      </w:r>
      <w:r w:rsidR="00BD1F34" w:rsidRPr="0020733A">
        <w:rPr>
          <w:rFonts w:ascii="Segoe UI" w:hAnsi="Segoe UI" w:cs="Segoe UI"/>
          <w:sz w:val="22"/>
          <w:szCs w:val="22"/>
          <w:lang w:val="en-US"/>
        </w:rPr>
        <w:t xml:space="preserve"> of climate risk </w:t>
      </w:r>
      <w:r w:rsidR="001F57C4" w:rsidRPr="0020733A">
        <w:rPr>
          <w:rFonts w:ascii="Segoe UI" w:hAnsi="Segoe UI" w:cs="Segoe UI"/>
          <w:sz w:val="22"/>
          <w:szCs w:val="22"/>
          <w:lang w:val="en-US"/>
        </w:rPr>
        <w:t>expected for the medium- and long-term, respectively</w:t>
      </w:r>
      <w:r w:rsidR="007C06A5" w:rsidRPr="0020733A">
        <w:rPr>
          <w:rFonts w:ascii="Segoe UI" w:hAnsi="Segoe UI" w:cs="Segoe UI"/>
          <w:sz w:val="22"/>
          <w:szCs w:val="22"/>
          <w:lang w:val="en-US"/>
        </w:rPr>
        <w:t>.</w:t>
      </w:r>
      <w:r w:rsidR="00EC72A0" w:rsidRPr="0020733A">
        <w:rPr>
          <w:rFonts w:ascii="Segoe UI" w:hAnsi="Segoe UI" w:cs="Segoe UI"/>
          <w:sz w:val="22"/>
          <w:szCs w:val="22"/>
          <w:lang w:val="en-US"/>
        </w:rPr>
        <w:t xml:space="preserve"> </w:t>
      </w:r>
    </w:p>
    <w:p w14:paraId="06A4FC1A" w14:textId="77777777" w:rsidR="00EC72A0" w:rsidRPr="0020733A" w:rsidRDefault="00EC72A0" w:rsidP="00812210">
      <w:pPr>
        <w:rPr>
          <w:rFonts w:ascii="Segoe UI" w:hAnsi="Segoe UI" w:cs="Segoe UI"/>
          <w:sz w:val="18"/>
          <w:szCs w:val="18"/>
          <w:lang w:val="en-US"/>
        </w:rPr>
      </w:pPr>
    </w:p>
    <w:tbl>
      <w:tblPr>
        <w:tblStyle w:val="Tabellenraster"/>
        <w:tblW w:w="8815" w:type="dxa"/>
        <w:tblLook w:val="04A0" w:firstRow="1" w:lastRow="0" w:firstColumn="1" w:lastColumn="0" w:noHBand="0" w:noVBand="1"/>
      </w:tblPr>
      <w:tblGrid>
        <w:gridCol w:w="2335"/>
        <w:gridCol w:w="990"/>
        <w:gridCol w:w="2745"/>
        <w:gridCol w:w="2745"/>
      </w:tblGrid>
      <w:tr w:rsidR="00AC4AAC" w:rsidRPr="0020733A" w14:paraId="56F525EA" w14:textId="6BA4E0F9" w:rsidTr="00AC4AAC">
        <w:tc>
          <w:tcPr>
            <w:tcW w:w="2335" w:type="dxa"/>
          </w:tcPr>
          <w:p w14:paraId="051DA8AE" w14:textId="1E3B54CB" w:rsidR="00AC4AAC" w:rsidRPr="0020733A" w:rsidRDefault="00AC4AAC" w:rsidP="00812210">
            <w:pPr>
              <w:rPr>
                <w:rFonts w:ascii="Segoe UI" w:hAnsi="Segoe UI" w:cs="Segoe UI"/>
                <w:b/>
                <w:bCs/>
                <w:sz w:val="20"/>
                <w:szCs w:val="20"/>
                <w:lang w:val="en-US"/>
              </w:rPr>
            </w:pPr>
            <w:r w:rsidRPr="0020733A">
              <w:rPr>
                <w:rFonts w:ascii="Segoe UI" w:hAnsi="Segoe UI" w:cs="Segoe UI"/>
                <w:b/>
                <w:bCs/>
                <w:sz w:val="20"/>
                <w:szCs w:val="20"/>
                <w:lang w:val="en-US"/>
              </w:rPr>
              <w:t>CET1 capital ratios</w:t>
            </w:r>
          </w:p>
        </w:tc>
        <w:tc>
          <w:tcPr>
            <w:tcW w:w="990" w:type="dxa"/>
          </w:tcPr>
          <w:p w14:paraId="5A46DB36" w14:textId="7049749B" w:rsidR="00AC4AAC" w:rsidRPr="0020733A" w:rsidRDefault="00AC4AAC" w:rsidP="00812210">
            <w:pPr>
              <w:rPr>
                <w:rFonts w:ascii="Segoe UI" w:hAnsi="Segoe UI" w:cs="Segoe UI"/>
                <w:b/>
                <w:bCs/>
                <w:sz w:val="20"/>
                <w:szCs w:val="20"/>
                <w:lang w:val="en-US"/>
              </w:rPr>
            </w:pPr>
            <w:r w:rsidRPr="0020733A">
              <w:rPr>
                <w:rFonts w:ascii="Segoe UI" w:hAnsi="Segoe UI" w:cs="Segoe UI"/>
                <w:b/>
                <w:bCs/>
                <w:sz w:val="20"/>
                <w:szCs w:val="20"/>
                <w:lang w:val="en-US"/>
              </w:rPr>
              <w:t xml:space="preserve">Time </w:t>
            </w:r>
          </w:p>
        </w:tc>
        <w:tc>
          <w:tcPr>
            <w:tcW w:w="5490" w:type="dxa"/>
            <w:gridSpan w:val="2"/>
          </w:tcPr>
          <w:p w14:paraId="51895E34" w14:textId="513598DA" w:rsidR="00AC4AAC" w:rsidRPr="0020733A" w:rsidRDefault="00AC4AAC" w:rsidP="00EB339A">
            <w:pPr>
              <w:jc w:val="center"/>
              <w:rPr>
                <w:rFonts w:ascii="Segoe UI" w:hAnsi="Segoe UI" w:cs="Segoe UI"/>
                <w:b/>
                <w:bCs/>
                <w:sz w:val="20"/>
                <w:szCs w:val="20"/>
                <w:lang w:val="en-US"/>
              </w:rPr>
            </w:pPr>
            <w:r w:rsidRPr="0020733A">
              <w:rPr>
                <w:rFonts w:ascii="Segoe UI" w:hAnsi="Segoe UI" w:cs="Segoe UI"/>
                <w:b/>
                <w:bCs/>
                <w:sz w:val="20"/>
                <w:szCs w:val="20"/>
                <w:lang w:val="en-US"/>
              </w:rPr>
              <w:t>Large European economy</w:t>
            </w:r>
          </w:p>
        </w:tc>
      </w:tr>
      <w:tr w:rsidR="00AC4AAC" w:rsidRPr="0020733A" w14:paraId="7F90210E" w14:textId="50B9C562" w:rsidTr="00AC4AAC">
        <w:tc>
          <w:tcPr>
            <w:tcW w:w="2335" w:type="dxa"/>
          </w:tcPr>
          <w:p w14:paraId="79C7FB88" w14:textId="64E44139" w:rsidR="00AC4AAC" w:rsidRPr="0020733A" w:rsidRDefault="00AC4AAC" w:rsidP="00597BA7">
            <w:pPr>
              <w:rPr>
                <w:rFonts w:ascii="Segoe UI" w:hAnsi="Segoe UI" w:cs="Segoe UI"/>
                <w:color w:val="00B050"/>
                <w:sz w:val="20"/>
                <w:szCs w:val="20"/>
                <w:lang w:val="en-US"/>
              </w:rPr>
            </w:pPr>
            <w:r w:rsidRPr="0020733A">
              <w:rPr>
                <w:rFonts w:ascii="Segoe UI" w:hAnsi="Segoe UI" w:cs="Segoe UI"/>
                <w:sz w:val="20"/>
                <w:szCs w:val="20"/>
                <w:lang w:val="en-US"/>
              </w:rPr>
              <w:t>Climate risk horizon</w:t>
            </w:r>
          </w:p>
        </w:tc>
        <w:tc>
          <w:tcPr>
            <w:tcW w:w="990" w:type="dxa"/>
          </w:tcPr>
          <w:p w14:paraId="0809836D" w14:textId="77777777" w:rsidR="00AC4AAC" w:rsidRPr="0020733A" w:rsidRDefault="00AC4AAC" w:rsidP="00597BA7">
            <w:pPr>
              <w:rPr>
                <w:rFonts w:ascii="Segoe UI" w:hAnsi="Segoe UI" w:cs="Segoe UI"/>
                <w:b/>
                <w:bCs/>
                <w:sz w:val="20"/>
                <w:szCs w:val="20"/>
                <w:lang w:val="en-US"/>
              </w:rPr>
            </w:pPr>
          </w:p>
        </w:tc>
        <w:tc>
          <w:tcPr>
            <w:tcW w:w="2745" w:type="dxa"/>
          </w:tcPr>
          <w:p w14:paraId="03A53DAA" w14:textId="77777777" w:rsidR="00AC4AAC" w:rsidRPr="0020733A" w:rsidRDefault="00AC4AAC" w:rsidP="00597BA7">
            <w:pPr>
              <w:jc w:val="center"/>
              <w:rPr>
                <w:rFonts w:ascii="Segoe UI" w:hAnsi="Segoe UI" w:cs="Segoe UI"/>
                <w:b/>
                <w:bCs/>
                <w:sz w:val="20"/>
                <w:szCs w:val="20"/>
                <w:lang w:val="en-US"/>
              </w:rPr>
            </w:pPr>
            <w:r w:rsidRPr="0020733A">
              <w:rPr>
                <w:rFonts w:ascii="Segoe UI" w:hAnsi="Segoe UI" w:cs="Segoe UI"/>
                <w:b/>
                <w:bCs/>
                <w:sz w:val="20"/>
                <w:szCs w:val="20"/>
                <w:lang w:val="en-US"/>
              </w:rPr>
              <w:t xml:space="preserve">through </w:t>
            </w:r>
          </w:p>
          <w:p w14:paraId="7003992D" w14:textId="6CEE0E3D" w:rsidR="00AC4AAC" w:rsidRPr="0020733A" w:rsidRDefault="00AC4AAC" w:rsidP="00597BA7">
            <w:pPr>
              <w:jc w:val="center"/>
              <w:rPr>
                <w:rFonts w:ascii="Segoe UI" w:hAnsi="Segoe UI" w:cs="Segoe UI"/>
                <w:b/>
                <w:bCs/>
                <w:sz w:val="20"/>
                <w:szCs w:val="20"/>
                <w:lang w:val="en-US"/>
              </w:rPr>
            </w:pPr>
            <w:r w:rsidRPr="0020733A">
              <w:rPr>
                <w:rFonts w:ascii="Segoe UI" w:hAnsi="Segoe UI" w:cs="Segoe UI"/>
                <w:b/>
                <w:bCs/>
                <w:sz w:val="20"/>
                <w:szCs w:val="20"/>
                <w:lang w:val="en-US"/>
              </w:rPr>
              <w:t>2030</w:t>
            </w:r>
          </w:p>
        </w:tc>
        <w:tc>
          <w:tcPr>
            <w:tcW w:w="2745" w:type="dxa"/>
          </w:tcPr>
          <w:p w14:paraId="0F5C5137" w14:textId="77777777" w:rsidR="00AC4AAC" w:rsidRPr="0020733A" w:rsidRDefault="00AC4AAC" w:rsidP="00597BA7">
            <w:pPr>
              <w:jc w:val="center"/>
              <w:rPr>
                <w:rFonts w:ascii="Segoe UI" w:hAnsi="Segoe UI" w:cs="Segoe UI"/>
                <w:b/>
                <w:bCs/>
                <w:sz w:val="20"/>
                <w:szCs w:val="20"/>
                <w:lang w:val="en-US"/>
              </w:rPr>
            </w:pPr>
            <w:r w:rsidRPr="0020733A">
              <w:rPr>
                <w:rFonts w:ascii="Segoe UI" w:hAnsi="Segoe UI" w:cs="Segoe UI"/>
                <w:b/>
                <w:bCs/>
                <w:sz w:val="20"/>
                <w:szCs w:val="20"/>
                <w:lang w:val="en-US"/>
              </w:rPr>
              <w:t xml:space="preserve">through </w:t>
            </w:r>
          </w:p>
          <w:p w14:paraId="55185679" w14:textId="722EFAE6" w:rsidR="00AC4AAC" w:rsidRPr="0020733A" w:rsidRDefault="00AC4AAC" w:rsidP="00597BA7">
            <w:pPr>
              <w:jc w:val="center"/>
              <w:rPr>
                <w:rFonts w:ascii="Segoe UI" w:hAnsi="Segoe UI" w:cs="Segoe UI"/>
                <w:b/>
                <w:bCs/>
                <w:sz w:val="20"/>
                <w:szCs w:val="20"/>
                <w:lang w:val="en-US"/>
              </w:rPr>
            </w:pPr>
            <w:r w:rsidRPr="0020733A">
              <w:rPr>
                <w:rFonts w:ascii="Segoe UI" w:hAnsi="Segoe UI" w:cs="Segoe UI"/>
                <w:b/>
                <w:bCs/>
                <w:sz w:val="20"/>
                <w:szCs w:val="20"/>
                <w:lang w:val="en-US"/>
              </w:rPr>
              <w:t>2060</w:t>
            </w:r>
          </w:p>
        </w:tc>
      </w:tr>
      <w:tr w:rsidR="00AC4AAC" w:rsidRPr="0020733A" w14:paraId="5D36E937" w14:textId="77777777" w:rsidTr="00AC4AAC">
        <w:tc>
          <w:tcPr>
            <w:tcW w:w="2335" w:type="dxa"/>
          </w:tcPr>
          <w:p w14:paraId="3220373B" w14:textId="635F8E77" w:rsidR="00AC4AAC" w:rsidRPr="0020733A" w:rsidRDefault="00AC4AAC" w:rsidP="003F0B88">
            <w:pPr>
              <w:rPr>
                <w:rFonts w:ascii="Segoe UI" w:hAnsi="Segoe UI" w:cs="Segoe UI"/>
                <w:color w:val="00B050"/>
                <w:sz w:val="20"/>
                <w:szCs w:val="20"/>
                <w:lang w:val="en-US"/>
              </w:rPr>
            </w:pPr>
            <w:r w:rsidRPr="0020733A">
              <w:rPr>
                <w:rFonts w:ascii="Segoe UI" w:hAnsi="Segoe UI" w:cs="Segoe UI"/>
                <w:sz w:val="20"/>
                <w:szCs w:val="20"/>
                <w:lang w:val="en-US"/>
              </w:rPr>
              <w:t>Double dip scenario (DDS)*</w:t>
            </w:r>
          </w:p>
        </w:tc>
        <w:tc>
          <w:tcPr>
            <w:tcW w:w="990" w:type="dxa"/>
          </w:tcPr>
          <w:p w14:paraId="6F83CAB1" w14:textId="4B307773" w:rsidR="00AC4AAC" w:rsidRPr="0020733A"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2021</w:t>
            </w:r>
          </w:p>
          <w:p w14:paraId="18F393EC" w14:textId="2E03CECE" w:rsidR="00AC4AAC" w:rsidRPr="0020733A"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2025</w:t>
            </w:r>
          </w:p>
        </w:tc>
        <w:tc>
          <w:tcPr>
            <w:tcW w:w="5490" w:type="dxa"/>
            <w:gridSpan w:val="2"/>
          </w:tcPr>
          <w:p w14:paraId="70CD4FE5" w14:textId="77777777" w:rsidR="00AC4AAC" w:rsidRPr="0020733A" w:rsidRDefault="00AC4AAC" w:rsidP="00CB072B">
            <w:pPr>
              <w:jc w:val="center"/>
              <w:rPr>
                <w:rFonts w:ascii="Segoe UI" w:hAnsi="Segoe UI" w:cs="Segoe UI"/>
                <w:b/>
                <w:bCs/>
                <w:sz w:val="20"/>
                <w:szCs w:val="20"/>
                <w:lang w:val="en-US"/>
              </w:rPr>
            </w:pPr>
            <w:r w:rsidRPr="0020733A">
              <w:rPr>
                <w:rFonts w:ascii="Segoe UI" w:hAnsi="Segoe UI" w:cs="Segoe UI"/>
                <w:b/>
                <w:bCs/>
                <w:sz w:val="20"/>
                <w:szCs w:val="20"/>
                <w:lang w:val="en-US"/>
              </w:rPr>
              <w:t>17.1</w:t>
            </w:r>
          </w:p>
          <w:p w14:paraId="3A2C0F5F" w14:textId="066970C4" w:rsidR="00AC4AAC" w:rsidRPr="0020733A" w:rsidRDefault="00AC4AAC" w:rsidP="001C51C7">
            <w:pPr>
              <w:jc w:val="center"/>
              <w:rPr>
                <w:rFonts w:ascii="Segoe UI" w:hAnsi="Segoe UI" w:cs="Segoe UI"/>
                <w:b/>
                <w:bCs/>
                <w:sz w:val="20"/>
                <w:szCs w:val="20"/>
                <w:lang w:val="en-US"/>
              </w:rPr>
            </w:pPr>
            <w:r w:rsidRPr="0020733A">
              <w:rPr>
                <w:rFonts w:ascii="Segoe UI" w:hAnsi="Segoe UI" w:cs="Segoe UI"/>
                <w:b/>
                <w:bCs/>
                <w:sz w:val="20"/>
                <w:szCs w:val="20"/>
                <w:lang w:val="en-US"/>
              </w:rPr>
              <w:t>15.6</w:t>
            </w:r>
          </w:p>
        </w:tc>
      </w:tr>
      <w:tr w:rsidR="00AC4AAC" w:rsidRPr="00A011C3" w14:paraId="257078A9" w14:textId="0C7C6157" w:rsidTr="00AC4AAC">
        <w:tc>
          <w:tcPr>
            <w:tcW w:w="2335" w:type="dxa"/>
          </w:tcPr>
          <w:p w14:paraId="6CA8E66D" w14:textId="74708F9D" w:rsidR="00AC4AAC" w:rsidRPr="0020733A" w:rsidRDefault="00AC4AAC" w:rsidP="003F0B88">
            <w:pPr>
              <w:rPr>
                <w:rFonts w:ascii="Segoe UI" w:hAnsi="Segoe UI" w:cs="Segoe UI"/>
                <w:sz w:val="20"/>
                <w:szCs w:val="20"/>
                <w:lang w:val="en-US"/>
              </w:rPr>
            </w:pPr>
            <w:r w:rsidRPr="0020733A">
              <w:rPr>
                <w:rFonts w:ascii="Segoe UI" w:hAnsi="Segoe UI" w:cs="Segoe UI"/>
                <w:sz w:val="20"/>
                <w:szCs w:val="20"/>
                <w:lang w:val="en-US"/>
              </w:rPr>
              <w:t>DDS &amp;</w:t>
            </w:r>
          </w:p>
          <w:p w14:paraId="539F68FA" w14:textId="340987BB" w:rsidR="00AC4AAC" w:rsidRPr="0020733A" w:rsidRDefault="00AC4AAC" w:rsidP="003F0B88">
            <w:pPr>
              <w:rPr>
                <w:rFonts w:ascii="Segoe UI" w:hAnsi="Segoe UI" w:cs="Segoe UI"/>
                <w:color w:val="00B050"/>
                <w:sz w:val="20"/>
                <w:szCs w:val="20"/>
                <w:lang w:val="en-US"/>
              </w:rPr>
            </w:pPr>
            <w:r w:rsidRPr="0020733A">
              <w:rPr>
                <w:rFonts w:ascii="Segoe UI" w:hAnsi="Segoe UI" w:cs="Segoe UI"/>
                <w:color w:val="00B050"/>
                <w:sz w:val="20"/>
                <w:szCs w:val="20"/>
                <w:lang w:val="en-US"/>
              </w:rPr>
              <w:t xml:space="preserve">Scenario A </w:t>
            </w:r>
          </w:p>
          <w:p w14:paraId="258B2B2B" w14:textId="5771FAB2" w:rsidR="00AC4AAC" w:rsidRPr="0020733A" w:rsidRDefault="00AC4AAC" w:rsidP="003F0B88">
            <w:pPr>
              <w:rPr>
                <w:rFonts w:ascii="Segoe UI" w:hAnsi="Segoe UI" w:cs="Segoe UI"/>
                <w:color w:val="00B050"/>
                <w:sz w:val="20"/>
                <w:szCs w:val="20"/>
                <w:lang w:val="en-US"/>
              </w:rPr>
            </w:pPr>
            <w:r w:rsidRPr="0020733A">
              <w:rPr>
                <w:rFonts w:ascii="Segoe UI" w:hAnsi="Segoe UI" w:cs="Segoe UI"/>
                <w:color w:val="00B050"/>
                <w:sz w:val="20"/>
                <w:szCs w:val="20"/>
                <w:lang w:val="en-US"/>
              </w:rPr>
              <w:t xml:space="preserve">Achievement of Paris Agreement </w:t>
            </w:r>
          </w:p>
          <w:p w14:paraId="19D29F5A" w14:textId="6703DD1F" w:rsidR="00AC4AAC" w:rsidRPr="0020733A" w:rsidRDefault="00AC4AAC" w:rsidP="003F0B88">
            <w:pPr>
              <w:rPr>
                <w:rFonts w:ascii="Segoe UI" w:hAnsi="Segoe UI" w:cs="Segoe UI"/>
                <w:color w:val="BF8F00" w:themeColor="accent4" w:themeShade="BF"/>
                <w:sz w:val="20"/>
                <w:szCs w:val="20"/>
                <w:lang w:val="en-US"/>
              </w:rPr>
            </w:pPr>
            <w:r w:rsidRPr="0020733A">
              <w:rPr>
                <w:rFonts w:ascii="Segoe UI" w:hAnsi="Segoe UI" w:cs="Segoe UI"/>
                <w:color w:val="00B050"/>
                <w:sz w:val="20"/>
                <w:szCs w:val="20"/>
                <w:lang w:val="en-US"/>
              </w:rPr>
              <w:t>+1.5 Degree Celsius</w:t>
            </w:r>
          </w:p>
        </w:tc>
        <w:tc>
          <w:tcPr>
            <w:tcW w:w="990" w:type="dxa"/>
          </w:tcPr>
          <w:p w14:paraId="1A46D990" w14:textId="0A7056E8" w:rsidR="00AC4AAC"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2021</w:t>
            </w:r>
          </w:p>
          <w:p w14:paraId="12C2A7AC" w14:textId="77777777" w:rsidR="00AC4AAC" w:rsidRPr="0020733A" w:rsidRDefault="00AC4AAC" w:rsidP="003F0B88">
            <w:pPr>
              <w:rPr>
                <w:rFonts w:ascii="Segoe UI" w:hAnsi="Segoe UI" w:cs="Segoe UI"/>
                <w:b/>
                <w:bCs/>
                <w:sz w:val="20"/>
                <w:szCs w:val="20"/>
                <w:lang w:val="en-US"/>
              </w:rPr>
            </w:pPr>
          </w:p>
          <w:p w14:paraId="618479B0" w14:textId="77777777" w:rsidR="00AC4AAC"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2025</w:t>
            </w:r>
          </w:p>
          <w:p w14:paraId="4037FDF6" w14:textId="4466C140" w:rsidR="00AC4AAC" w:rsidRPr="0020733A" w:rsidRDefault="00AC4AAC" w:rsidP="003F0B88">
            <w:pPr>
              <w:rPr>
                <w:rFonts w:ascii="Segoe UI" w:hAnsi="Segoe UI" w:cs="Segoe UI"/>
                <w:b/>
                <w:bCs/>
                <w:sz w:val="20"/>
                <w:szCs w:val="20"/>
                <w:lang w:val="en-US"/>
              </w:rPr>
            </w:pPr>
            <w:r>
              <w:rPr>
                <w:rFonts w:ascii="Segoe UI" w:hAnsi="Segoe UI" w:cs="Segoe UI"/>
                <w:b/>
                <w:bCs/>
                <w:sz w:val="20"/>
                <w:szCs w:val="20"/>
                <w:lang w:val="en-US"/>
              </w:rPr>
              <w:t>2025</w:t>
            </w:r>
          </w:p>
        </w:tc>
        <w:tc>
          <w:tcPr>
            <w:tcW w:w="2745" w:type="dxa"/>
          </w:tcPr>
          <w:p w14:paraId="4BC6735A" w14:textId="351080FA" w:rsidR="00AC4AAC" w:rsidRDefault="00AC4AAC" w:rsidP="00CB072B">
            <w:pPr>
              <w:jc w:val="center"/>
              <w:rPr>
                <w:rFonts w:ascii="Segoe UI" w:hAnsi="Segoe UI" w:cs="Segoe UI"/>
                <w:b/>
                <w:bCs/>
                <w:sz w:val="20"/>
                <w:szCs w:val="20"/>
                <w:lang w:val="en-US"/>
              </w:rPr>
            </w:pPr>
            <w:r w:rsidRPr="0020733A">
              <w:rPr>
                <w:rFonts w:ascii="Segoe UI" w:hAnsi="Segoe UI" w:cs="Segoe UI"/>
                <w:b/>
                <w:bCs/>
                <w:sz w:val="20"/>
                <w:szCs w:val="20"/>
                <w:lang w:val="en-US"/>
              </w:rPr>
              <w:t>17.1</w:t>
            </w:r>
          </w:p>
          <w:p w14:paraId="5530D0A9" w14:textId="77777777" w:rsidR="00AC4AAC" w:rsidRPr="0020733A" w:rsidRDefault="00AC4AAC" w:rsidP="00CB072B">
            <w:pPr>
              <w:jc w:val="center"/>
              <w:rPr>
                <w:rFonts w:ascii="Segoe UI" w:hAnsi="Segoe UI" w:cs="Segoe UI"/>
                <w:b/>
                <w:bCs/>
                <w:sz w:val="20"/>
                <w:szCs w:val="20"/>
                <w:lang w:val="en-US"/>
              </w:rPr>
            </w:pPr>
          </w:p>
          <w:p w14:paraId="646DD311" w14:textId="77777777" w:rsidR="00AC4AAC" w:rsidRDefault="00AC4AAC" w:rsidP="00CB072B">
            <w:pPr>
              <w:jc w:val="center"/>
              <w:rPr>
                <w:rFonts w:ascii="Segoe UI" w:hAnsi="Segoe UI" w:cs="Segoe UI"/>
                <w:b/>
                <w:bCs/>
                <w:sz w:val="20"/>
                <w:szCs w:val="20"/>
                <w:lang w:val="en-US"/>
              </w:rPr>
            </w:pPr>
            <w:r w:rsidRPr="0020733A">
              <w:rPr>
                <w:rFonts w:ascii="Segoe UI" w:hAnsi="Segoe UI" w:cs="Segoe UI"/>
                <w:b/>
                <w:bCs/>
                <w:sz w:val="20"/>
                <w:szCs w:val="20"/>
                <w:lang w:val="en-US"/>
              </w:rPr>
              <w:t>15.2</w:t>
            </w:r>
            <w:r>
              <w:rPr>
                <w:rFonts w:ascii="Segoe UI" w:hAnsi="Segoe UI" w:cs="Segoe UI"/>
                <w:b/>
                <w:bCs/>
                <w:sz w:val="20"/>
                <w:szCs w:val="20"/>
                <w:lang w:val="en-US"/>
              </w:rPr>
              <w:t xml:space="preserve"> (avg bank)</w:t>
            </w:r>
          </w:p>
          <w:p w14:paraId="3F169E09" w14:textId="0F36CFFE" w:rsidR="00AC4AAC" w:rsidRPr="0020733A" w:rsidRDefault="00CB557F" w:rsidP="00CB072B">
            <w:pPr>
              <w:jc w:val="center"/>
              <w:rPr>
                <w:rFonts w:ascii="Segoe UI" w:hAnsi="Segoe UI" w:cs="Segoe UI"/>
                <w:b/>
                <w:bCs/>
                <w:sz w:val="20"/>
                <w:szCs w:val="20"/>
                <w:lang w:val="en-US"/>
              </w:rPr>
            </w:pPr>
            <w:r>
              <w:rPr>
                <w:rFonts w:ascii="Segoe UI" w:hAnsi="Segoe UI" w:cs="Segoe UI"/>
                <w:b/>
                <w:bCs/>
                <w:sz w:val="20"/>
                <w:szCs w:val="20"/>
                <w:lang w:val="en-US"/>
              </w:rPr>
              <w:t>14.8 (more affected bank)</w:t>
            </w:r>
          </w:p>
        </w:tc>
        <w:tc>
          <w:tcPr>
            <w:tcW w:w="2745" w:type="dxa"/>
          </w:tcPr>
          <w:p w14:paraId="4AC369FC" w14:textId="4CC1B511" w:rsidR="00AC4AAC" w:rsidRDefault="00AC4AAC" w:rsidP="00E775E0">
            <w:pPr>
              <w:jc w:val="center"/>
              <w:rPr>
                <w:rFonts w:ascii="Segoe UI" w:hAnsi="Segoe UI" w:cs="Segoe UI"/>
                <w:b/>
                <w:bCs/>
                <w:sz w:val="20"/>
                <w:szCs w:val="20"/>
                <w:lang w:val="en-US"/>
              </w:rPr>
            </w:pPr>
            <w:r w:rsidRPr="0020733A">
              <w:rPr>
                <w:rFonts w:ascii="Segoe UI" w:hAnsi="Segoe UI" w:cs="Segoe UI"/>
                <w:b/>
                <w:bCs/>
                <w:sz w:val="20"/>
                <w:szCs w:val="20"/>
                <w:lang w:val="en-US"/>
              </w:rPr>
              <w:t>17.1</w:t>
            </w:r>
          </w:p>
          <w:p w14:paraId="3E4C2691" w14:textId="77777777" w:rsidR="00AC4AAC" w:rsidRPr="0020733A" w:rsidRDefault="00AC4AAC" w:rsidP="00E775E0">
            <w:pPr>
              <w:jc w:val="center"/>
              <w:rPr>
                <w:rFonts w:ascii="Segoe UI" w:hAnsi="Segoe UI" w:cs="Segoe UI"/>
                <w:b/>
                <w:bCs/>
                <w:sz w:val="20"/>
                <w:szCs w:val="20"/>
                <w:lang w:val="en-US"/>
              </w:rPr>
            </w:pPr>
          </w:p>
          <w:p w14:paraId="162CB439" w14:textId="77777777" w:rsidR="00AC4AAC" w:rsidRDefault="00AC4AAC" w:rsidP="00E775E0">
            <w:pPr>
              <w:jc w:val="center"/>
              <w:rPr>
                <w:rFonts w:ascii="Segoe UI" w:hAnsi="Segoe UI" w:cs="Segoe UI"/>
                <w:b/>
                <w:bCs/>
                <w:sz w:val="20"/>
                <w:szCs w:val="20"/>
                <w:lang w:val="en-US"/>
              </w:rPr>
            </w:pPr>
            <w:r w:rsidRPr="0020733A">
              <w:rPr>
                <w:rFonts w:ascii="Segoe UI" w:hAnsi="Segoe UI" w:cs="Segoe UI"/>
                <w:b/>
                <w:bCs/>
                <w:sz w:val="20"/>
                <w:szCs w:val="20"/>
                <w:lang w:val="en-US"/>
              </w:rPr>
              <w:t>13.9</w:t>
            </w:r>
            <w:r>
              <w:rPr>
                <w:rFonts w:ascii="Segoe UI" w:hAnsi="Segoe UI" w:cs="Segoe UI"/>
                <w:b/>
                <w:bCs/>
                <w:sz w:val="20"/>
                <w:szCs w:val="20"/>
                <w:lang w:val="en-US"/>
              </w:rPr>
              <w:t xml:space="preserve"> (avg bank)</w:t>
            </w:r>
          </w:p>
          <w:p w14:paraId="1266C370" w14:textId="02EC71F0" w:rsidR="00AC4AAC" w:rsidRPr="0020733A" w:rsidRDefault="00CB557F" w:rsidP="00E775E0">
            <w:pPr>
              <w:jc w:val="center"/>
              <w:rPr>
                <w:rFonts w:ascii="Segoe UI" w:hAnsi="Segoe UI" w:cs="Segoe UI"/>
                <w:b/>
                <w:bCs/>
                <w:sz w:val="20"/>
                <w:szCs w:val="20"/>
                <w:lang w:val="en-US"/>
              </w:rPr>
            </w:pPr>
            <w:r>
              <w:rPr>
                <w:rFonts w:ascii="Segoe UI" w:hAnsi="Segoe UI" w:cs="Segoe UI"/>
                <w:b/>
                <w:bCs/>
                <w:sz w:val="20"/>
                <w:szCs w:val="20"/>
                <w:lang w:val="en-US"/>
              </w:rPr>
              <w:t>12.3 (more affected bank)</w:t>
            </w:r>
          </w:p>
        </w:tc>
      </w:tr>
      <w:tr w:rsidR="00AC4AAC" w:rsidRPr="00A011C3" w14:paraId="1406F687" w14:textId="4677B7E3" w:rsidTr="00AC4AAC">
        <w:tc>
          <w:tcPr>
            <w:tcW w:w="2335" w:type="dxa"/>
          </w:tcPr>
          <w:p w14:paraId="49BB1034" w14:textId="77777777" w:rsidR="00AC4AAC" w:rsidRPr="0020733A" w:rsidRDefault="00AC4AAC" w:rsidP="003F0B88">
            <w:pPr>
              <w:rPr>
                <w:rFonts w:ascii="Segoe UI" w:hAnsi="Segoe UI" w:cs="Segoe UI"/>
                <w:sz w:val="20"/>
                <w:szCs w:val="20"/>
                <w:lang w:val="en-US"/>
              </w:rPr>
            </w:pPr>
            <w:r w:rsidRPr="0020733A">
              <w:rPr>
                <w:rFonts w:ascii="Segoe UI" w:hAnsi="Segoe UI" w:cs="Segoe UI"/>
                <w:sz w:val="20"/>
                <w:szCs w:val="20"/>
                <w:lang w:val="en-US"/>
              </w:rPr>
              <w:t>DDS &amp;</w:t>
            </w:r>
          </w:p>
          <w:p w14:paraId="28ADAA0E" w14:textId="16C63109" w:rsidR="00AC4AAC" w:rsidRPr="0020733A" w:rsidRDefault="00AC4AAC" w:rsidP="003F0B88">
            <w:pPr>
              <w:rPr>
                <w:rFonts w:ascii="Segoe UI" w:hAnsi="Segoe UI" w:cs="Segoe UI"/>
                <w:color w:val="BF8F00" w:themeColor="accent4" w:themeShade="BF"/>
                <w:sz w:val="20"/>
                <w:szCs w:val="20"/>
                <w:lang w:val="en-US"/>
              </w:rPr>
            </w:pPr>
            <w:r w:rsidRPr="0020733A">
              <w:rPr>
                <w:rFonts w:ascii="Segoe UI" w:hAnsi="Segoe UI" w:cs="Segoe UI"/>
                <w:color w:val="BF8F00" w:themeColor="accent4" w:themeShade="BF"/>
                <w:sz w:val="20"/>
                <w:szCs w:val="20"/>
                <w:lang w:val="en-US"/>
              </w:rPr>
              <w:t xml:space="preserve">Scenario B </w:t>
            </w:r>
          </w:p>
          <w:p w14:paraId="15BC6DAF" w14:textId="304E18AE" w:rsidR="00AC4AAC" w:rsidRPr="0020733A" w:rsidRDefault="00AC4AAC" w:rsidP="003F0B88">
            <w:pPr>
              <w:rPr>
                <w:rFonts w:ascii="Segoe UI" w:hAnsi="Segoe UI" w:cs="Segoe UI"/>
                <w:sz w:val="20"/>
                <w:szCs w:val="20"/>
                <w:lang w:val="en-US"/>
              </w:rPr>
            </w:pPr>
            <w:r w:rsidRPr="0020733A">
              <w:rPr>
                <w:rFonts w:ascii="Segoe UI" w:hAnsi="Segoe UI" w:cs="Segoe UI"/>
                <w:color w:val="BF8F00" w:themeColor="accent4" w:themeShade="BF"/>
                <w:sz w:val="20"/>
                <w:szCs w:val="20"/>
                <w:lang w:val="en-US"/>
              </w:rPr>
              <w:t xml:space="preserve">no change in current climate policies </w:t>
            </w:r>
          </w:p>
        </w:tc>
        <w:tc>
          <w:tcPr>
            <w:tcW w:w="990" w:type="dxa"/>
          </w:tcPr>
          <w:p w14:paraId="03FC24C7" w14:textId="50A73D76" w:rsidR="00AC4AAC"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2021</w:t>
            </w:r>
          </w:p>
          <w:p w14:paraId="3AEDB8C0" w14:textId="77777777" w:rsidR="00AC4AAC" w:rsidRPr="0020733A" w:rsidRDefault="00AC4AAC" w:rsidP="003F0B88">
            <w:pPr>
              <w:rPr>
                <w:rFonts w:ascii="Segoe UI" w:hAnsi="Segoe UI" w:cs="Segoe UI"/>
                <w:b/>
                <w:bCs/>
                <w:sz w:val="20"/>
                <w:szCs w:val="20"/>
                <w:lang w:val="en-US"/>
              </w:rPr>
            </w:pPr>
          </w:p>
          <w:p w14:paraId="4E140171" w14:textId="77777777" w:rsidR="00AC4AAC" w:rsidRDefault="00AC4AAC" w:rsidP="003F0B88">
            <w:pPr>
              <w:rPr>
                <w:rFonts w:ascii="Segoe UI" w:hAnsi="Segoe UI" w:cs="Segoe UI"/>
                <w:b/>
                <w:bCs/>
                <w:sz w:val="20"/>
                <w:szCs w:val="20"/>
                <w:lang w:val="en-US"/>
              </w:rPr>
            </w:pPr>
            <w:r w:rsidRPr="0020733A">
              <w:rPr>
                <w:rFonts w:ascii="Segoe UI" w:hAnsi="Segoe UI" w:cs="Segoe UI"/>
                <w:b/>
                <w:bCs/>
                <w:sz w:val="20"/>
                <w:szCs w:val="20"/>
                <w:lang w:val="en-US"/>
              </w:rPr>
              <w:t>2025</w:t>
            </w:r>
          </w:p>
          <w:p w14:paraId="27321340" w14:textId="2D92E3EE" w:rsidR="00AC4AAC" w:rsidRPr="0020733A" w:rsidRDefault="00AC4AAC" w:rsidP="003F0B88">
            <w:pPr>
              <w:rPr>
                <w:rFonts w:ascii="Segoe UI" w:hAnsi="Segoe UI" w:cs="Segoe UI"/>
                <w:b/>
                <w:bCs/>
                <w:sz w:val="20"/>
                <w:szCs w:val="20"/>
                <w:lang w:val="en-US"/>
              </w:rPr>
            </w:pPr>
            <w:r>
              <w:rPr>
                <w:rFonts w:ascii="Segoe UI" w:hAnsi="Segoe UI" w:cs="Segoe UI"/>
                <w:b/>
                <w:bCs/>
                <w:sz w:val="20"/>
                <w:szCs w:val="20"/>
                <w:lang w:val="en-US"/>
              </w:rPr>
              <w:t>2025</w:t>
            </w:r>
          </w:p>
        </w:tc>
        <w:tc>
          <w:tcPr>
            <w:tcW w:w="2745" w:type="dxa"/>
          </w:tcPr>
          <w:p w14:paraId="0CF11D89" w14:textId="4CD57245" w:rsidR="00AC4AAC" w:rsidRDefault="00AC4AAC" w:rsidP="00CB072B">
            <w:pPr>
              <w:jc w:val="center"/>
              <w:rPr>
                <w:rFonts w:ascii="Segoe UI" w:hAnsi="Segoe UI" w:cs="Segoe UI"/>
                <w:b/>
                <w:bCs/>
                <w:sz w:val="20"/>
                <w:szCs w:val="20"/>
                <w:lang w:val="en-US"/>
              </w:rPr>
            </w:pPr>
            <w:r w:rsidRPr="0020733A">
              <w:rPr>
                <w:rFonts w:ascii="Segoe UI" w:hAnsi="Segoe UI" w:cs="Segoe UI"/>
                <w:b/>
                <w:bCs/>
                <w:sz w:val="20"/>
                <w:szCs w:val="20"/>
                <w:lang w:val="en-US"/>
              </w:rPr>
              <w:t>17.1</w:t>
            </w:r>
          </w:p>
          <w:p w14:paraId="338D96B6" w14:textId="77777777" w:rsidR="00AC4AAC" w:rsidRPr="0020733A" w:rsidRDefault="00AC4AAC" w:rsidP="00CB072B">
            <w:pPr>
              <w:jc w:val="center"/>
              <w:rPr>
                <w:rFonts w:ascii="Segoe UI" w:hAnsi="Segoe UI" w:cs="Segoe UI"/>
                <w:b/>
                <w:bCs/>
                <w:sz w:val="20"/>
                <w:szCs w:val="20"/>
                <w:lang w:val="en-US"/>
              </w:rPr>
            </w:pPr>
          </w:p>
          <w:p w14:paraId="117A12D6" w14:textId="77777777" w:rsidR="00AC4AAC" w:rsidRDefault="00AC4AAC" w:rsidP="00710CF6">
            <w:pPr>
              <w:jc w:val="center"/>
              <w:rPr>
                <w:rFonts w:ascii="Segoe UI" w:hAnsi="Segoe UI" w:cs="Segoe UI"/>
                <w:b/>
                <w:bCs/>
                <w:sz w:val="20"/>
                <w:szCs w:val="20"/>
                <w:lang w:val="en-US"/>
              </w:rPr>
            </w:pPr>
            <w:r w:rsidRPr="0020733A">
              <w:rPr>
                <w:rFonts w:ascii="Segoe UI" w:hAnsi="Segoe UI" w:cs="Segoe UI"/>
                <w:b/>
                <w:bCs/>
                <w:sz w:val="20"/>
                <w:szCs w:val="20"/>
                <w:lang w:val="en-US"/>
              </w:rPr>
              <w:t>15.4</w:t>
            </w:r>
            <w:r>
              <w:rPr>
                <w:rFonts w:ascii="Segoe UI" w:hAnsi="Segoe UI" w:cs="Segoe UI"/>
                <w:b/>
                <w:bCs/>
                <w:sz w:val="20"/>
                <w:szCs w:val="20"/>
                <w:lang w:val="en-US"/>
              </w:rPr>
              <w:t xml:space="preserve"> (avg bank)</w:t>
            </w:r>
          </w:p>
          <w:p w14:paraId="78C886B9" w14:textId="16FFDB69" w:rsidR="00AC4AAC" w:rsidRPr="0020733A" w:rsidRDefault="007D5785" w:rsidP="00710CF6">
            <w:pPr>
              <w:jc w:val="center"/>
              <w:rPr>
                <w:rFonts w:ascii="Segoe UI" w:hAnsi="Segoe UI" w:cs="Segoe UI"/>
                <w:b/>
                <w:bCs/>
                <w:sz w:val="20"/>
                <w:szCs w:val="20"/>
                <w:lang w:val="en-US"/>
              </w:rPr>
            </w:pPr>
            <w:r>
              <w:rPr>
                <w:rFonts w:ascii="Segoe UI" w:hAnsi="Segoe UI" w:cs="Segoe UI"/>
                <w:b/>
                <w:bCs/>
                <w:sz w:val="20"/>
                <w:szCs w:val="20"/>
                <w:lang w:val="en-US"/>
              </w:rPr>
              <w:t>15.1 (more affected bank)</w:t>
            </w:r>
          </w:p>
        </w:tc>
        <w:tc>
          <w:tcPr>
            <w:tcW w:w="2745" w:type="dxa"/>
          </w:tcPr>
          <w:p w14:paraId="10C8B6D1" w14:textId="59DB8F32" w:rsidR="00AC4AAC" w:rsidRDefault="00AC4AAC" w:rsidP="00710CF6">
            <w:pPr>
              <w:jc w:val="center"/>
              <w:rPr>
                <w:rFonts w:ascii="Segoe UI" w:hAnsi="Segoe UI" w:cs="Segoe UI"/>
                <w:b/>
                <w:bCs/>
                <w:sz w:val="20"/>
                <w:szCs w:val="20"/>
                <w:lang w:val="en-US"/>
              </w:rPr>
            </w:pPr>
            <w:r w:rsidRPr="0020733A">
              <w:rPr>
                <w:rFonts w:ascii="Segoe UI" w:hAnsi="Segoe UI" w:cs="Segoe UI"/>
                <w:b/>
                <w:bCs/>
                <w:sz w:val="20"/>
                <w:szCs w:val="20"/>
                <w:lang w:val="en-US"/>
              </w:rPr>
              <w:t>17.1</w:t>
            </w:r>
          </w:p>
          <w:p w14:paraId="57114B27" w14:textId="77777777" w:rsidR="00AC4AAC" w:rsidRPr="0020733A" w:rsidRDefault="00AC4AAC" w:rsidP="00710CF6">
            <w:pPr>
              <w:jc w:val="center"/>
              <w:rPr>
                <w:rFonts w:ascii="Segoe UI" w:hAnsi="Segoe UI" w:cs="Segoe UI"/>
                <w:b/>
                <w:bCs/>
                <w:sz w:val="20"/>
                <w:szCs w:val="20"/>
                <w:lang w:val="en-US"/>
              </w:rPr>
            </w:pPr>
          </w:p>
          <w:p w14:paraId="673CF78E" w14:textId="77777777" w:rsidR="00AC4AAC" w:rsidRDefault="00AC4AAC" w:rsidP="00710CF6">
            <w:pPr>
              <w:jc w:val="center"/>
              <w:rPr>
                <w:rFonts w:ascii="Segoe UI" w:hAnsi="Segoe UI" w:cs="Segoe UI"/>
                <w:b/>
                <w:bCs/>
                <w:sz w:val="20"/>
                <w:szCs w:val="20"/>
                <w:lang w:val="en-US"/>
              </w:rPr>
            </w:pPr>
            <w:r w:rsidRPr="0020733A">
              <w:rPr>
                <w:rFonts w:ascii="Segoe UI" w:hAnsi="Segoe UI" w:cs="Segoe UI"/>
                <w:b/>
                <w:bCs/>
                <w:sz w:val="20"/>
                <w:szCs w:val="20"/>
                <w:lang w:val="en-US"/>
              </w:rPr>
              <w:t>13.7</w:t>
            </w:r>
            <w:r>
              <w:rPr>
                <w:rFonts w:ascii="Segoe UI" w:hAnsi="Segoe UI" w:cs="Segoe UI"/>
                <w:b/>
                <w:bCs/>
                <w:sz w:val="20"/>
                <w:szCs w:val="20"/>
                <w:lang w:val="en-US"/>
              </w:rPr>
              <w:t xml:space="preserve"> (avg bank)</w:t>
            </w:r>
          </w:p>
          <w:p w14:paraId="23B779D8" w14:textId="3423F975" w:rsidR="00AC4AAC" w:rsidRPr="0020733A" w:rsidRDefault="00AC4AAC" w:rsidP="00710CF6">
            <w:pPr>
              <w:jc w:val="center"/>
              <w:rPr>
                <w:rFonts w:ascii="Segoe UI" w:hAnsi="Segoe UI" w:cs="Segoe UI"/>
                <w:b/>
                <w:bCs/>
                <w:sz w:val="20"/>
                <w:szCs w:val="20"/>
                <w:lang w:val="en-US"/>
              </w:rPr>
            </w:pPr>
            <w:r>
              <w:rPr>
                <w:rFonts w:ascii="Segoe UI" w:hAnsi="Segoe UI" w:cs="Segoe UI"/>
                <w:b/>
                <w:bCs/>
                <w:sz w:val="20"/>
                <w:szCs w:val="20"/>
                <w:lang w:val="en-US"/>
              </w:rPr>
              <w:t>10.8 (more affected bank)</w:t>
            </w:r>
          </w:p>
        </w:tc>
      </w:tr>
    </w:tbl>
    <w:p w14:paraId="38D696E7" w14:textId="63E94FA2" w:rsidR="00C34CAD" w:rsidRPr="0020733A" w:rsidRDefault="00C34CAD" w:rsidP="00812210">
      <w:pPr>
        <w:rPr>
          <w:rFonts w:ascii="Segoe UI" w:hAnsi="Segoe UI" w:cs="Segoe UI"/>
          <w:b/>
          <w:bCs/>
          <w:sz w:val="18"/>
          <w:szCs w:val="18"/>
          <w:lang w:val="en-US"/>
        </w:rPr>
      </w:pPr>
    </w:p>
    <w:p w14:paraId="3FC064F2" w14:textId="77777777" w:rsidR="001B489C" w:rsidRPr="0020733A" w:rsidRDefault="001A65E2" w:rsidP="001B489C">
      <w:pPr>
        <w:rPr>
          <w:rStyle w:val="apple-converted-space"/>
          <w:rFonts w:ascii="Segoe UI" w:hAnsi="Segoe UI" w:cs="Segoe UI"/>
          <w:i/>
          <w:iCs/>
          <w:color w:val="111111"/>
          <w:spacing w:val="1"/>
          <w:sz w:val="20"/>
          <w:szCs w:val="20"/>
          <w:shd w:val="clear" w:color="auto" w:fill="FFFFFF"/>
          <w:lang w:val="en-US"/>
        </w:rPr>
      </w:pPr>
      <w:r w:rsidRPr="0020733A">
        <w:rPr>
          <w:rFonts w:ascii="Segoe UI" w:hAnsi="Segoe UI" w:cs="Segoe UI"/>
          <w:i/>
          <w:iCs/>
          <w:sz w:val="20"/>
          <w:szCs w:val="20"/>
          <w:lang w:val="en-US"/>
        </w:rPr>
        <w:lastRenderedPageBreak/>
        <w:t xml:space="preserve">(DDS)* A so called double dip scenario </w:t>
      </w:r>
      <w:r w:rsidR="00D4229E" w:rsidRPr="0020733A">
        <w:rPr>
          <w:rFonts w:ascii="Segoe UI" w:hAnsi="Segoe UI" w:cs="Segoe UI"/>
          <w:i/>
          <w:iCs/>
          <w:sz w:val="20"/>
          <w:szCs w:val="20"/>
          <w:lang w:val="en-US"/>
        </w:rPr>
        <w:t>is a recession followed by a short-lived recovery, followed by another recession.</w:t>
      </w:r>
      <w:r w:rsidR="00D4229E" w:rsidRPr="0020733A">
        <w:rPr>
          <w:rStyle w:val="apple-converted-space"/>
          <w:rFonts w:ascii="Segoe UI" w:hAnsi="Segoe UI" w:cs="Segoe UI"/>
          <w:i/>
          <w:iCs/>
          <w:color w:val="111111"/>
          <w:spacing w:val="1"/>
          <w:sz w:val="20"/>
          <w:szCs w:val="20"/>
          <w:shd w:val="clear" w:color="auto" w:fill="FFFFFF"/>
          <w:lang w:val="en-US"/>
        </w:rPr>
        <w:t> </w:t>
      </w:r>
    </w:p>
    <w:p w14:paraId="08A0E2FB" w14:textId="6CD8D75D" w:rsidR="001A65E2" w:rsidRPr="0020733A" w:rsidRDefault="001B489C" w:rsidP="001B489C">
      <w:pPr>
        <w:rPr>
          <w:rFonts w:ascii="Segoe UI" w:hAnsi="Segoe UI" w:cs="Segoe UI"/>
          <w:i/>
          <w:iCs/>
          <w:color w:val="111111"/>
          <w:spacing w:val="1"/>
          <w:sz w:val="20"/>
          <w:szCs w:val="20"/>
          <w:shd w:val="clear" w:color="auto" w:fill="FFFFFF"/>
          <w:lang w:val="en-US"/>
        </w:rPr>
      </w:pPr>
      <w:r w:rsidRPr="0020733A">
        <w:rPr>
          <w:rStyle w:val="apple-converted-space"/>
          <w:rFonts w:ascii="Segoe UI" w:hAnsi="Segoe UI" w:cs="Segoe UI"/>
          <w:i/>
          <w:iCs/>
          <w:color w:val="111111"/>
          <w:spacing w:val="1"/>
          <w:sz w:val="20"/>
          <w:szCs w:val="20"/>
          <w:shd w:val="clear" w:color="auto" w:fill="FFFFFF"/>
          <w:lang w:val="en-US"/>
        </w:rPr>
        <w:t xml:space="preserve">The climate risk impact on GDP used in the simulation is specified relative to </w:t>
      </w:r>
      <w:r w:rsidR="00341CE1">
        <w:rPr>
          <w:rStyle w:val="apple-converted-space"/>
          <w:rFonts w:ascii="Segoe UI" w:hAnsi="Segoe UI" w:cs="Segoe UI"/>
          <w:i/>
          <w:iCs/>
          <w:color w:val="111111"/>
          <w:spacing w:val="1"/>
          <w:sz w:val="20"/>
          <w:szCs w:val="20"/>
          <w:shd w:val="clear" w:color="auto" w:fill="FFFFFF"/>
          <w:lang w:val="en-US"/>
        </w:rPr>
        <w:t xml:space="preserve">current circumstances </w:t>
      </w:r>
      <w:r w:rsidR="004C2F84">
        <w:rPr>
          <w:rStyle w:val="apple-converted-space"/>
          <w:rFonts w:ascii="Segoe UI" w:hAnsi="Segoe UI" w:cs="Segoe UI"/>
          <w:i/>
          <w:iCs/>
          <w:color w:val="111111"/>
          <w:spacing w:val="1"/>
          <w:sz w:val="20"/>
          <w:szCs w:val="20"/>
          <w:shd w:val="clear" w:color="auto" w:fill="FFFFFF"/>
          <w:lang w:val="en-US"/>
        </w:rPr>
        <w:t>(referred to as the “structural economic impact”, s</w:t>
      </w:r>
      <w:r w:rsidR="004C2F84" w:rsidRPr="0020733A">
        <w:rPr>
          <w:rStyle w:val="apple-converted-space"/>
          <w:rFonts w:ascii="Segoe UI" w:hAnsi="Segoe UI" w:cs="Segoe UI"/>
          <w:i/>
          <w:iCs/>
          <w:color w:val="111111"/>
          <w:spacing w:val="1"/>
          <w:sz w:val="20"/>
          <w:szCs w:val="20"/>
          <w:shd w:val="clear" w:color="auto" w:fill="FFFFFF"/>
          <w:lang w:val="en-US"/>
        </w:rPr>
        <w:t xml:space="preserve">ee </w:t>
      </w:r>
      <w:hyperlink r:id="rId7" w:history="1">
        <w:r w:rsidR="004C2F84" w:rsidRPr="0020733A">
          <w:rPr>
            <w:rStyle w:val="Hyperlink"/>
            <w:rFonts w:ascii="Segoe UI" w:hAnsi="Segoe UI" w:cs="Segoe UI"/>
            <w:i/>
            <w:iCs/>
            <w:spacing w:val="1"/>
            <w:sz w:val="20"/>
            <w:szCs w:val="20"/>
            <w:shd w:val="clear" w:color="auto" w:fill="FFFFFF"/>
            <w:lang w:val="en-US"/>
          </w:rPr>
          <w:t>NGFS (2021), page 36</w:t>
        </w:r>
      </w:hyperlink>
      <w:r w:rsidR="004C2F84">
        <w:rPr>
          <w:rStyle w:val="apple-converted-space"/>
          <w:rFonts w:ascii="Segoe UI" w:hAnsi="Segoe UI" w:cs="Segoe UI"/>
          <w:i/>
          <w:iCs/>
          <w:color w:val="111111"/>
          <w:spacing w:val="1"/>
          <w:sz w:val="20"/>
          <w:szCs w:val="20"/>
          <w:shd w:val="clear" w:color="auto" w:fill="FFFFFF"/>
          <w:lang w:val="en-US"/>
        </w:rPr>
        <w:t xml:space="preserve">) or as a major climate risk event from physical risk (caused by water or drought), in which case we assume that the impact is ten-fold the structural impact. </w:t>
      </w:r>
      <w:r w:rsidR="00F578B3">
        <w:rPr>
          <w:rStyle w:val="apple-converted-space"/>
          <w:rFonts w:ascii="Segoe UI" w:hAnsi="Segoe UI" w:cs="Segoe UI"/>
          <w:i/>
          <w:iCs/>
          <w:color w:val="111111"/>
          <w:spacing w:val="1"/>
          <w:sz w:val="20"/>
          <w:szCs w:val="20"/>
          <w:shd w:val="clear" w:color="auto" w:fill="FFFFFF"/>
          <w:lang w:val="en-US"/>
        </w:rPr>
        <w:t>The table shows the combined impact from structural trends and a climate event</w:t>
      </w:r>
      <w:r w:rsidR="00624C97">
        <w:rPr>
          <w:rStyle w:val="apple-converted-space"/>
          <w:rFonts w:ascii="Segoe UI" w:hAnsi="Segoe UI" w:cs="Segoe UI"/>
          <w:i/>
          <w:iCs/>
          <w:color w:val="111111"/>
          <w:spacing w:val="1"/>
          <w:sz w:val="20"/>
          <w:szCs w:val="20"/>
          <w:shd w:val="clear" w:color="auto" w:fill="FFFFFF"/>
          <w:lang w:val="en-US"/>
        </w:rPr>
        <w:t xml:space="preserve"> for banks with an average exposure to climate risk and banks that are twice as affected by climate risk compared to the economy-wide average.</w:t>
      </w:r>
      <w:r w:rsidR="00F578B3">
        <w:rPr>
          <w:rStyle w:val="apple-converted-space"/>
          <w:rFonts w:ascii="Segoe UI" w:hAnsi="Segoe UI" w:cs="Segoe UI"/>
          <w:i/>
          <w:iCs/>
          <w:color w:val="111111"/>
          <w:spacing w:val="1"/>
          <w:sz w:val="20"/>
          <w:szCs w:val="20"/>
          <w:shd w:val="clear" w:color="auto" w:fill="FFFFFF"/>
          <w:lang w:val="en-US"/>
        </w:rPr>
        <w:t xml:space="preserve"> </w:t>
      </w:r>
    </w:p>
    <w:p w14:paraId="5B229034" w14:textId="77777777" w:rsidR="001A65E2" w:rsidRPr="0020733A" w:rsidRDefault="001A65E2" w:rsidP="00812210">
      <w:pPr>
        <w:rPr>
          <w:rFonts w:ascii="Segoe UI" w:hAnsi="Segoe UI" w:cs="Segoe UI"/>
          <w:sz w:val="18"/>
          <w:szCs w:val="18"/>
          <w:lang w:val="en-US"/>
        </w:rPr>
      </w:pPr>
    </w:p>
    <w:p w14:paraId="404A09B9" w14:textId="77777777" w:rsidR="0039680C" w:rsidRDefault="007C06A5" w:rsidP="00812210">
      <w:pPr>
        <w:rPr>
          <w:rFonts w:ascii="Segoe UI" w:hAnsi="Segoe UI" w:cs="Segoe UI"/>
          <w:sz w:val="22"/>
          <w:szCs w:val="22"/>
          <w:lang w:val="en-US"/>
        </w:rPr>
      </w:pPr>
      <w:r w:rsidRPr="0020733A">
        <w:rPr>
          <w:rFonts w:ascii="Segoe UI" w:hAnsi="Segoe UI" w:cs="Segoe UI"/>
          <w:sz w:val="22"/>
          <w:szCs w:val="22"/>
          <w:lang w:val="en-US"/>
        </w:rPr>
        <w:t xml:space="preserve">We find that there is limited near-term impact of </w:t>
      </w:r>
      <w:r w:rsidR="00DC5848">
        <w:rPr>
          <w:rFonts w:ascii="Segoe UI" w:hAnsi="Segoe UI" w:cs="Segoe UI"/>
          <w:sz w:val="22"/>
          <w:szCs w:val="22"/>
          <w:lang w:val="en-US"/>
        </w:rPr>
        <w:t xml:space="preserve">a major climate risk event stemming from </w:t>
      </w:r>
      <w:r w:rsidRPr="0020733A">
        <w:rPr>
          <w:rFonts w:ascii="Segoe UI" w:hAnsi="Segoe UI" w:cs="Segoe UI"/>
          <w:sz w:val="22"/>
          <w:szCs w:val="22"/>
          <w:lang w:val="en-US"/>
        </w:rPr>
        <w:t>physical risk on bank capital ratios, as expected, while such impact becomes more material in the medium-term</w:t>
      </w:r>
      <w:r w:rsidR="00645FB6" w:rsidRPr="0020733A">
        <w:rPr>
          <w:rFonts w:ascii="Segoe UI" w:hAnsi="Segoe UI" w:cs="Segoe UI"/>
          <w:sz w:val="22"/>
          <w:szCs w:val="22"/>
          <w:lang w:val="en-US"/>
        </w:rPr>
        <w:t xml:space="preserve"> and particularly in the second half of the 21</w:t>
      </w:r>
      <w:r w:rsidR="00645FB6" w:rsidRPr="0020733A">
        <w:rPr>
          <w:rFonts w:ascii="Segoe UI" w:hAnsi="Segoe UI" w:cs="Segoe UI"/>
          <w:sz w:val="22"/>
          <w:szCs w:val="22"/>
          <w:vertAlign w:val="superscript"/>
          <w:lang w:val="en-US"/>
        </w:rPr>
        <w:t>st</w:t>
      </w:r>
      <w:r w:rsidR="00645FB6" w:rsidRPr="0020733A">
        <w:rPr>
          <w:rFonts w:ascii="Segoe UI" w:hAnsi="Segoe UI" w:cs="Segoe UI"/>
          <w:sz w:val="22"/>
          <w:szCs w:val="22"/>
          <w:lang w:val="en-US"/>
        </w:rPr>
        <w:t xml:space="preserve"> century</w:t>
      </w:r>
      <w:r w:rsidR="00A63457">
        <w:rPr>
          <w:rFonts w:ascii="Segoe UI" w:hAnsi="Segoe UI" w:cs="Segoe UI"/>
          <w:sz w:val="22"/>
          <w:szCs w:val="22"/>
          <w:lang w:val="en-US"/>
        </w:rPr>
        <w:t xml:space="preserve">. </w:t>
      </w:r>
    </w:p>
    <w:p w14:paraId="58DCD099" w14:textId="77777777" w:rsidR="0039680C" w:rsidRDefault="0039680C" w:rsidP="00812210">
      <w:pPr>
        <w:rPr>
          <w:rFonts w:ascii="Segoe UI" w:hAnsi="Segoe UI" w:cs="Segoe UI"/>
          <w:sz w:val="22"/>
          <w:szCs w:val="22"/>
          <w:lang w:val="en-US"/>
        </w:rPr>
      </w:pPr>
    </w:p>
    <w:p w14:paraId="4452FC5A" w14:textId="77777777" w:rsidR="0039680C" w:rsidRDefault="00A63457" w:rsidP="00812210">
      <w:pPr>
        <w:rPr>
          <w:rFonts w:ascii="Segoe UI" w:hAnsi="Segoe UI" w:cs="Segoe UI"/>
          <w:sz w:val="22"/>
          <w:szCs w:val="22"/>
          <w:lang w:val="en-US"/>
        </w:rPr>
      </w:pPr>
      <w:r>
        <w:rPr>
          <w:rFonts w:ascii="Segoe UI" w:hAnsi="Segoe UI" w:cs="Segoe UI"/>
          <w:sz w:val="22"/>
          <w:szCs w:val="22"/>
          <w:lang w:val="en-US"/>
        </w:rPr>
        <w:t xml:space="preserve">In case of more severe scenarios, climate risk events </w:t>
      </w:r>
      <w:r w:rsidR="007C06A5" w:rsidRPr="0020733A">
        <w:rPr>
          <w:rFonts w:ascii="Segoe UI" w:hAnsi="Segoe UI" w:cs="Segoe UI"/>
          <w:sz w:val="22"/>
          <w:szCs w:val="22"/>
          <w:lang w:val="en-US"/>
        </w:rPr>
        <w:t xml:space="preserve">could trigger recessions by </w:t>
      </w:r>
      <w:r>
        <w:rPr>
          <w:rFonts w:ascii="Segoe UI" w:hAnsi="Segoe UI" w:cs="Segoe UI"/>
          <w:sz w:val="22"/>
          <w:szCs w:val="22"/>
          <w:lang w:val="en-US"/>
        </w:rPr>
        <w:t xml:space="preserve">themselves </w:t>
      </w:r>
      <w:r w:rsidR="007C06A5" w:rsidRPr="0020733A">
        <w:rPr>
          <w:rFonts w:ascii="Segoe UI" w:hAnsi="Segoe UI" w:cs="Segoe UI"/>
          <w:sz w:val="22"/>
          <w:szCs w:val="22"/>
          <w:lang w:val="en-US"/>
        </w:rPr>
        <w:t xml:space="preserve">or </w:t>
      </w:r>
      <w:r>
        <w:rPr>
          <w:rFonts w:ascii="Segoe UI" w:hAnsi="Segoe UI" w:cs="Segoe UI"/>
          <w:sz w:val="22"/>
          <w:szCs w:val="22"/>
          <w:lang w:val="en-US"/>
        </w:rPr>
        <w:t xml:space="preserve">otherwise greatly </w:t>
      </w:r>
      <w:r w:rsidR="007C06A5" w:rsidRPr="0020733A">
        <w:rPr>
          <w:rFonts w:ascii="Segoe UI" w:hAnsi="Segoe UI" w:cs="Segoe UI"/>
          <w:sz w:val="22"/>
          <w:szCs w:val="22"/>
          <w:lang w:val="en-US"/>
        </w:rPr>
        <w:t xml:space="preserve">amplify </w:t>
      </w:r>
      <w:r w:rsidR="00DC5848">
        <w:rPr>
          <w:rFonts w:ascii="Segoe UI" w:hAnsi="Segoe UI" w:cs="Segoe UI"/>
          <w:sz w:val="22"/>
          <w:szCs w:val="22"/>
          <w:lang w:val="en-US"/>
        </w:rPr>
        <w:t>actual</w:t>
      </w:r>
      <w:r w:rsidR="007C06A5" w:rsidRPr="0020733A">
        <w:rPr>
          <w:rFonts w:ascii="Segoe UI" w:hAnsi="Segoe UI" w:cs="Segoe UI"/>
          <w:sz w:val="22"/>
          <w:szCs w:val="22"/>
          <w:lang w:val="en-US"/>
        </w:rPr>
        <w:t xml:space="preserve"> recessions.</w:t>
      </w:r>
    </w:p>
    <w:p w14:paraId="4862C22F" w14:textId="77777777" w:rsidR="0039680C" w:rsidRDefault="0039680C" w:rsidP="00812210">
      <w:pPr>
        <w:rPr>
          <w:rFonts w:ascii="Segoe UI" w:hAnsi="Segoe UI" w:cs="Segoe UI"/>
          <w:sz w:val="22"/>
          <w:szCs w:val="22"/>
          <w:lang w:val="en-US"/>
        </w:rPr>
      </w:pPr>
    </w:p>
    <w:p w14:paraId="022829D9" w14:textId="0989C19E" w:rsidR="00B16D06" w:rsidRDefault="0039680C" w:rsidP="00812210">
      <w:pPr>
        <w:rPr>
          <w:rFonts w:ascii="Segoe UI" w:hAnsi="Segoe UI" w:cs="Segoe UI"/>
          <w:sz w:val="22"/>
          <w:szCs w:val="22"/>
          <w:lang w:val="en-GB"/>
        </w:rPr>
      </w:pPr>
      <w:r>
        <w:rPr>
          <w:rFonts w:ascii="Segoe UI" w:hAnsi="Segoe UI" w:cs="Segoe UI"/>
          <w:sz w:val="22"/>
          <w:szCs w:val="22"/>
          <w:lang w:val="en-US"/>
        </w:rPr>
        <w:t xml:space="preserve">As </w:t>
      </w:r>
      <w:r w:rsidR="00341CE1">
        <w:rPr>
          <w:rFonts w:ascii="Segoe UI" w:hAnsi="Segoe UI" w:cs="Segoe UI"/>
          <w:sz w:val="22"/>
          <w:szCs w:val="22"/>
          <w:lang w:val="en-US"/>
        </w:rPr>
        <w:t xml:space="preserve">further outlined </w:t>
      </w:r>
      <w:r>
        <w:rPr>
          <w:rFonts w:ascii="Segoe UI" w:hAnsi="Segoe UI" w:cs="Segoe UI"/>
          <w:sz w:val="22"/>
          <w:szCs w:val="22"/>
          <w:lang w:val="en-US"/>
        </w:rPr>
        <w:t xml:space="preserve">in the example box </w:t>
      </w:r>
      <w:r w:rsidR="00341CE1">
        <w:rPr>
          <w:rFonts w:ascii="Segoe UI" w:hAnsi="Segoe UI" w:cs="Segoe UI"/>
          <w:sz w:val="22"/>
          <w:szCs w:val="22"/>
          <w:lang w:val="en-US"/>
        </w:rPr>
        <w:t>shown</w:t>
      </w:r>
      <w:r>
        <w:rPr>
          <w:rFonts w:ascii="Segoe UI" w:hAnsi="Segoe UI" w:cs="Segoe UI"/>
          <w:sz w:val="22"/>
          <w:szCs w:val="22"/>
          <w:lang w:val="en-US"/>
        </w:rPr>
        <w:t xml:space="preserve"> above </w:t>
      </w:r>
      <w:r w:rsidR="009D5322">
        <w:rPr>
          <w:rFonts w:ascii="Segoe UI" w:hAnsi="Segoe UI" w:cs="Segoe UI"/>
          <w:sz w:val="22"/>
          <w:szCs w:val="22"/>
          <w:lang w:val="en-US"/>
        </w:rPr>
        <w:t>you</w:t>
      </w:r>
      <w:r w:rsidR="00341CE1">
        <w:rPr>
          <w:rFonts w:ascii="Segoe UI" w:hAnsi="Segoe UI" w:cs="Segoe UI"/>
          <w:sz w:val="22"/>
          <w:szCs w:val="22"/>
          <w:lang w:val="en-US"/>
        </w:rPr>
        <w:t xml:space="preserve"> can observe that </w:t>
      </w:r>
      <w:r w:rsidR="009D5322">
        <w:rPr>
          <w:rFonts w:ascii="Segoe UI" w:hAnsi="Segoe UI" w:cs="Segoe UI"/>
          <w:sz w:val="22"/>
          <w:szCs w:val="22"/>
          <w:lang w:val="en-US"/>
        </w:rPr>
        <w:t>f</w:t>
      </w:r>
      <w:r w:rsidR="001B489C" w:rsidRPr="0020733A">
        <w:rPr>
          <w:rFonts w:ascii="Segoe UI" w:hAnsi="Segoe UI" w:cs="Segoe UI"/>
          <w:sz w:val="22"/>
          <w:szCs w:val="22"/>
          <w:lang w:val="en-US"/>
        </w:rPr>
        <w:t xml:space="preserve">or </w:t>
      </w:r>
      <w:r w:rsidR="00A63457">
        <w:rPr>
          <w:rFonts w:ascii="Segoe UI" w:hAnsi="Segoe UI" w:cs="Segoe UI"/>
          <w:sz w:val="22"/>
          <w:szCs w:val="22"/>
          <w:lang w:val="en-US"/>
        </w:rPr>
        <w:t>a large economy in Europe</w:t>
      </w:r>
      <w:r w:rsidR="001B489C" w:rsidRPr="0020733A">
        <w:rPr>
          <w:rFonts w:ascii="Segoe UI" w:hAnsi="Segoe UI" w:cs="Segoe UI"/>
          <w:sz w:val="22"/>
          <w:szCs w:val="22"/>
          <w:lang w:val="en-GB"/>
        </w:rPr>
        <w:t xml:space="preserve">, </w:t>
      </w:r>
      <w:r w:rsidR="00BD38C0">
        <w:rPr>
          <w:rFonts w:ascii="Segoe UI" w:hAnsi="Segoe UI" w:cs="Segoe UI"/>
          <w:sz w:val="22"/>
          <w:szCs w:val="22"/>
          <w:lang w:val="en-GB"/>
        </w:rPr>
        <w:t xml:space="preserve">a physical risk scenario </w:t>
      </w:r>
      <w:r w:rsidR="009D5322">
        <w:rPr>
          <w:rFonts w:ascii="Segoe UI" w:hAnsi="Segoe UI" w:cs="Segoe UI"/>
          <w:sz w:val="22"/>
          <w:szCs w:val="22"/>
          <w:lang w:val="en-GB"/>
        </w:rPr>
        <w:t xml:space="preserve">(DDS) </w:t>
      </w:r>
      <w:r w:rsidR="00BD38C0">
        <w:rPr>
          <w:rFonts w:ascii="Segoe UI" w:hAnsi="Segoe UI" w:cs="Segoe UI"/>
          <w:sz w:val="22"/>
          <w:szCs w:val="22"/>
          <w:lang w:val="en-GB"/>
        </w:rPr>
        <w:t xml:space="preserve">would result in an additional decline of capital ratios for average banks in Scenario B by </w:t>
      </w:r>
      <w:r w:rsidR="009D5322">
        <w:rPr>
          <w:rFonts w:ascii="Segoe UI" w:hAnsi="Segoe UI" w:cs="Segoe UI"/>
          <w:sz w:val="22"/>
          <w:szCs w:val="22"/>
          <w:lang w:val="en-GB"/>
        </w:rPr>
        <w:t>3</w:t>
      </w:r>
      <w:r w:rsidR="00BD38C0">
        <w:rPr>
          <w:rFonts w:ascii="Segoe UI" w:hAnsi="Segoe UI" w:cs="Segoe UI"/>
          <w:sz w:val="22"/>
          <w:szCs w:val="22"/>
          <w:lang w:val="en-GB"/>
        </w:rPr>
        <w:t>.</w:t>
      </w:r>
      <w:r w:rsidR="009D5322">
        <w:rPr>
          <w:rFonts w:ascii="Segoe UI" w:hAnsi="Segoe UI" w:cs="Segoe UI"/>
          <w:sz w:val="22"/>
          <w:szCs w:val="22"/>
          <w:lang w:val="en-GB"/>
        </w:rPr>
        <w:t>4</w:t>
      </w:r>
      <w:r w:rsidR="00BD38C0">
        <w:rPr>
          <w:rFonts w:ascii="Segoe UI" w:hAnsi="Segoe UI" w:cs="Segoe UI"/>
          <w:sz w:val="22"/>
          <w:szCs w:val="22"/>
          <w:lang w:val="en-GB"/>
        </w:rPr>
        <w:t xml:space="preserve"> percentage points to 1</w:t>
      </w:r>
      <w:r w:rsidR="009D5322">
        <w:rPr>
          <w:rFonts w:ascii="Segoe UI" w:hAnsi="Segoe UI" w:cs="Segoe UI"/>
          <w:sz w:val="22"/>
          <w:szCs w:val="22"/>
          <w:lang w:val="en-GB"/>
        </w:rPr>
        <w:t>3</w:t>
      </w:r>
      <w:r w:rsidR="00BD38C0">
        <w:rPr>
          <w:rFonts w:ascii="Segoe UI" w:hAnsi="Segoe UI" w:cs="Segoe UI"/>
          <w:sz w:val="22"/>
          <w:szCs w:val="22"/>
          <w:lang w:val="en-GB"/>
        </w:rPr>
        <w:t>.</w:t>
      </w:r>
      <w:r w:rsidR="009D5322">
        <w:rPr>
          <w:rFonts w:ascii="Segoe UI" w:hAnsi="Segoe UI" w:cs="Segoe UI"/>
          <w:sz w:val="22"/>
          <w:szCs w:val="22"/>
          <w:lang w:val="en-GB"/>
        </w:rPr>
        <w:t>7</w:t>
      </w:r>
      <w:r w:rsidR="00BD38C0">
        <w:rPr>
          <w:rFonts w:ascii="Segoe UI" w:hAnsi="Segoe UI" w:cs="Segoe UI"/>
          <w:sz w:val="22"/>
          <w:szCs w:val="22"/>
          <w:lang w:val="en-GB"/>
        </w:rPr>
        <w:t>%</w:t>
      </w:r>
      <w:r w:rsidR="005B3A88">
        <w:rPr>
          <w:rFonts w:ascii="Segoe UI" w:hAnsi="Segoe UI" w:cs="Segoe UI"/>
          <w:sz w:val="22"/>
          <w:szCs w:val="22"/>
          <w:lang w:val="en-GB"/>
        </w:rPr>
        <w:t xml:space="preserve"> through 2060</w:t>
      </w:r>
      <w:r w:rsidR="00BD38C0">
        <w:rPr>
          <w:rFonts w:ascii="Segoe UI" w:hAnsi="Segoe UI" w:cs="Segoe UI"/>
          <w:sz w:val="22"/>
          <w:szCs w:val="22"/>
          <w:lang w:val="en-GB"/>
        </w:rPr>
        <w:t xml:space="preserve">. </w:t>
      </w:r>
      <w:r w:rsidR="00341CE1">
        <w:rPr>
          <w:rFonts w:ascii="Segoe UI" w:hAnsi="Segoe UI" w:cs="Segoe UI"/>
          <w:sz w:val="22"/>
          <w:szCs w:val="22"/>
          <w:lang w:val="en-GB"/>
        </w:rPr>
        <w:t xml:space="preserve">As expect, the impact is lower </w:t>
      </w:r>
      <w:r w:rsidR="005B3A88">
        <w:rPr>
          <w:rFonts w:ascii="Segoe UI" w:hAnsi="Segoe UI" w:cs="Segoe UI"/>
          <w:sz w:val="22"/>
          <w:szCs w:val="22"/>
          <w:lang w:val="en-GB"/>
        </w:rPr>
        <w:t xml:space="preserve">within </w:t>
      </w:r>
      <w:r w:rsidR="00B16D06">
        <w:rPr>
          <w:rFonts w:ascii="Segoe UI" w:hAnsi="Segoe UI" w:cs="Segoe UI"/>
          <w:sz w:val="22"/>
          <w:szCs w:val="22"/>
          <w:lang w:val="en-GB"/>
        </w:rPr>
        <w:t xml:space="preserve">a </w:t>
      </w:r>
      <w:r w:rsidR="005B3A88">
        <w:rPr>
          <w:rFonts w:ascii="Segoe UI" w:hAnsi="Segoe UI" w:cs="Segoe UI"/>
          <w:sz w:val="22"/>
          <w:szCs w:val="22"/>
          <w:lang w:val="en-GB"/>
        </w:rPr>
        <w:t>shorter timeline (through 2030)</w:t>
      </w:r>
      <w:r w:rsidR="00341CE1">
        <w:rPr>
          <w:rFonts w:ascii="Segoe UI" w:hAnsi="Segoe UI" w:cs="Segoe UI"/>
          <w:sz w:val="22"/>
          <w:szCs w:val="22"/>
          <w:lang w:val="en-GB"/>
        </w:rPr>
        <w:t>, at 15.4%</w:t>
      </w:r>
      <w:r w:rsidR="00B16D06">
        <w:rPr>
          <w:rFonts w:ascii="Segoe UI" w:hAnsi="Segoe UI" w:cs="Segoe UI"/>
          <w:sz w:val="22"/>
          <w:szCs w:val="22"/>
          <w:lang w:val="en-GB"/>
        </w:rPr>
        <w:t>. Further</w:t>
      </w:r>
      <w:r w:rsidR="00341CE1">
        <w:rPr>
          <w:rFonts w:ascii="Segoe UI" w:hAnsi="Segoe UI" w:cs="Segoe UI"/>
          <w:sz w:val="22"/>
          <w:szCs w:val="22"/>
          <w:lang w:val="en-GB"/>
        </w:rPr>
        <w:t>more,</w:t>
      </w:r>
      <w:r w:rsidR="00B16D06">
        <w:rPr>
          <w:rFonts w:ascii="Segoe UI" w:hAnsi="Segoe UI" w:cs="Segoe UI"/>
          <w:sz w:val="22"/>
          <w:szCs w:val="22"/>
          <w:lang w:val="en-GB"/>
        </w:rPr>
        <w:t xml:space="preserve"> the example shows that the capital decline under </w:t>
      </w:r>
      <w:r w:rsidR="00EE716F">
        <w:rPr>
          <w:rFonts w:ascii="Segoe UI" w:hAnsi="Segoe UI" w:cs="Segoe UI"/>
          <w:sz w:val="22"/>
          <w:szCs w:val="22"/>
          <w:lang w:val="en-GB"/>
        </w:rPr>
        <w:t>S</w:t>
      </w:r>
      <w:r w:rsidR="00B16D06">
        <w:rPr>
          <w:rFonts w:ascii="Segoe UI" w:hAnsi="Segoe UI" w:cs="Segoe UI"/>
          <w:sz w:val="22"/>
          <w:szCs w:val="22"/>
          <w:lang w:val="en-GB"/>
        </w:rPr>
        <w:t xml:space="preserve">cenario A </w:t>
      </w:r>
      <w:r w:rsidR="00EE716F">
        <w:rPr>
          <w:rFonts w:ascii="Segoe UI" w:hAnsi="Segoe UI" w:cs="Segoe UI"/>
          <w:sz w:val="22"/>
          <w:szCs w:val="22"/>
          <w:lang w:val="en-GB"/>
        </w:rPr>
        <w:t xml:space="preserve">(green) </w:t>
      </w:r>
      <w:r w:rsidR="00B16D06">
        <w:rPr>
          <w:rFonts w:ascii="Segoe UI" w:hAnsi="Segoe UI" w:cs="Segoe UI"/>
          <w:sz w:val="22"/>
          <w:szCs w:val="22"/>
          <w:lang w:val="en-GB"/>
        </w:rPr>
        <w:t xml:space="preserve">is initially higher than in Scenario B </w:t>
      </w:r>
      <w:r w:rsidR="00EE716F">
        <w:rPr>
          <w:rFonts w:ascii="Segoe UI" w:hAnsi="Segoe UI" w:cs="Segoe UI"/>
          <w:sz w:val="22"/>
          <w:szCs w:val="22"/>
          <w:lang w:val="en-GB"/>
        </w:rPr>
        <w:t>(</w:t>
      </w:r>
      <w:r w:rsidR="00B16D06">
        <w:rPr>
          <w:rFonts w:ascii="Segoe UI" w:hAnsi="Segoe UI" w:cs="Segoe UI"/>
          <w:sz w:val="22"/>
          <w:szCs w:val="22"/>
          <w:lang w:val="en-GB"/>
        </w:rPr>
        <w:t>brown</w:t>
      </w:r>
      <w:r w:rsidR="00EE716F">
        <w:rPr>
          <w:rFonts w:ascii="Segoe UI" w:hAnsi="Segoe UI" w:cs="Segoe UI"/>
          <w:sz w:val="22"/>
          <w:szCs w:val="22"/>
          <w:lang w:val="en-GB"/>
        </w:rPr>
        <w:t>)</w:t>
      </w:r>
      <w:r w:rsidR="00B16D06">
        <w:rPr>
          <w:rFonts w:ascii="Segoe UI" w:hAnsi="Segoe UI" w:cs="Segoe UI"/>
          <w:sz w:val="22"/>
          <w:szCs w:val="22"/>
          <w:lang w:val="en-GB"/>
        </w:rPr>
        <w:t xml:space="preserve"> – but </w:t>
      </w:r>
      <w:r w:rsidR="00341CE1">
        <w:rPr>
          <w:rFonts w:ascii="Segoe UI" w:hAnsi="Segoe UI" w:cs="Segoe UI"/>
          <w:sz w:val="22"/>
          <w:szCs w:val="22"/>
          <w:lang w:val="en-GB"/>
        </w:rPr>
        <w:t>the relative severity</w:t>
      </w:r>
      <w:r w:rsidR="00B16D06">
        <w:rPr>
          <w:rFonts w:ascii="Segoe UI" w:hAnsi="Segoe UI" w:cs="Segoe UI"/>
          <w:sz w:val="22"/>
          <w:szCs w:val="22"/>
          <w:lang w:val="en-GB"/>
        </w:rPr>
        <w:t xml:space="preserve"> switch</w:t>
      </w:r>
      <w:r w:rsidR="00341CE1">
        <w:rPr>
          <w:rFonts w:ascii="Segoe UI" w:hAnsi="Segoe UI" w:cs="Segoe UI"/>
          <w:sz w:val="22"/>
          <w:szCs w:val="22"/>
          <w:lang w:val="en-GB"/>
        </w:rPr>
        <w:t>es</w:t>
      </w:r>
      <w:r w:rsidR="00B16D06">
        <w:rPr>
          <w:rFonts w:ascii="Segoe UI" w:hAnsi="Segoe UI" w:cs="Segoe UI"/>
          <w:sz w:val="22"/>
          <w:szCs w:val="22"/>
          <w:lang w:val="en-GB"/>
        </w:rPr>
        <w:t xml:space="preserve"> in the longer time horizon</w:t>
      </w:r>
      <w:r w:rsidR="00EE716F">
        <w:rPr>
          <w:rFonts w:ascii="Segoe UI" w:hAnsi="Segoe UI" w:cs="Segoe UI"/>
          <w:sz w:val="22"/>
          <w:szCs w:val="22"/>
          <w:lang w:val="en-GB"/>
        </w:rPr>
        <w:t xml:space="preserve"> (through 2060)</w:t>
      </w:r>
      <w:r w:rsidR="00341CE1">
        <w:rPr>
          <w:rFonts w:ascii="Segoe UI" w:hAnsi="Segoe UI" w:cs="Segoe UI"/>
          <w:sz w:val="22"/>
          <w:szCs w:val="22"/>
          <w:lang w:val="en-GB"/>
        </w:rPr>
        <w:t xml:space="preserve"> to align with expectations that the brown scenario is worse for banks</w:t>
      </w:r>
      <w:r w:rsidR="00B16D06">
        <w:rPr>
          <w:rFonts w:ascii="Segoe UI" w:hAnsi="Segoe UI" w:cs="Segoe UI"/>
          <w:sz w:val="22"/>
          <w:szCs w:val="22"/>
          <w:lang w:val="en-GB"/>
        </w:rPr>
        <w:t>.</w:t>
      </w:r>
    </w:p>
    <w:p w14:paraId="1D0368BE" w14:textId="751DC2A9" w:rsidR="007C06A5" w:rsidRPr="00B16D06" w:rsidRDefault="007C06A5" w:rsidP="00812210">
      <w:pPr>
        <w:rPr>
          <w:rFonts w:ascii="Segoe UI" w:hAnsi="Segoe UI" w:cs="Segoe UI"/>
          <w:sz w:val="22"/>
          <w:szCs w:val="22"/>
          <w:lang w:val="en-GB"/>
        </w:rPr>
      </w:pPr>
    </w:p>
    <w:p w14:paraId="5CDE5F2F" w14:textId="0BCB9AEF" w:rsidR="002479B2" w:rsidRPr="0020733A" w:rsidRDefault="002479B2" w:rsidP="00812210">
      <w:pPr>
        <w:rPr>
          <w:rFonts w:ascii="Segoe UI" w:hAnsi="Segoe UI" w:cs="Segoe UI"/>
          <w:b/>
          <w:bCs/>
          <w:sz w:val="22"/>
          <w:szCs w:val="22"/>
          <w:lang w:val="en-US"/>
        </w:rPr>
      </w:pPr>
      <w:r w:rsidRPr="0020733A">
        <w:rPr>
          <w:rFonts w:ascii="Segoe UI" w:hAnsi="Segoe UI" w:cs="Segoe UI"/>
          <w:b/>
          <w:bCs/>
          <w:sz w:val="22"/>
          <w:szCs w:val="22"/>
          <w:lang w:val="en-US"/>
        </w:rPr>
        <w:t>Assumptions:</w:t>
      </w:r>
    </w:p>
    <w:p w14:paraId="2CE2B64E" w14:textId="77777777" w:rsidR="00E64737" w:rsidRPr="0020733A" w:rsidRDefault="00E64737" w:rsidP="00E64737">
      <w:pPr>
        <w:pStyle w:val="Listenabsatz"/>
        <w:numPr>
          <w:ilvl w:val="0"/>
          <w:numId w:val="3"/>
        </w:numPr>
        <w:rPr>
          <w:rFonts w:ascii="Segoe UI" w:hAnsi="Segoe UI" w:cs="Segoe UI"/>
          <w:sz w:val="22"/>
          <w:szCs w:val="22"/>
          <w:lang w:val="en-US"/>
        </w:rPr>
      </w:pPr>
      <w:r w:rsidRPr="0020733A">
        <w:rPr>
          <w:rFonts w:ascii="Segoe UI" w:hAnsi="Segoe UI" w:cs="Segoe UI"/>
          <w:sz w:val="22"/>
          <w:szCs w:val="22"/>
          <w:lang w:val="en-US"/>
        </w:rPr>
        <w:t xml:space="preserve">The attached EXCEL spreadsheet will allow you to pick a country and simulate the scenarios  </w:t>
      </w:r>
    </w:p>
    <w:p w14:paraId="5DA3CE27" w14:textId="25AF36BD" w:rsidR="002479B2" w:rsidRPr="0020733A" w:rsidRDefault="002479B2" w:rsidP="00812210">
      <w:pPr>
        <w:pStyle w:val="Listenabsatz"/>
        <w:numPr>
          <w:ilvl w:val="0"/>
          <w:numId w:val="3"/>
        </w:numPr>
        <w:rPr>
          <w:rFonts w:ascii="Segoe UI" w:hAnsi="Segoe UI" w:cs="Segoe UI"/>
          <w:sz w:val="22"/>
          <w:szCs w:val="22"/>
          <w:lang w:val="en-US"/>
        </w:rPr>
      </w:pPr>
      <w:r w:rsidRPr="0020733A">
        <w:rPr>
          <w:rFonts w:ascii="Segoe UI" w:hAnsi="Segoe UI" w:cs="Segoe UI"/>
          <w:sz w:val="22"/>
          <w:szCs w:val="22"/>
          <w:lang w:val="en-US"/>
        </w:rPr>
        <w:t xml:space="preserve">The </w:t>
      </w:r>
      <w:r w:rsidR="00E64737" w:rsidRPr="0020733A">
        <w:rPr>
          <w:rFonts w:ascii="Segoe UI" w:hAnsi="Segoe UI" w:cs="Segoe UI"/>
          <w:sz w:val="22"/>
          <w:szCs w:val="22"/>
          <w:lang w:val="en-US"/>
        </w:rPr>
        <w:t xml:space="preserve">translation </w:t>
      </w:r>
      <w:r w:rsidRPr="0020733A">
        <w:rPr>
          <w:rFonts w:ascii="Segoe UI" w:hAnsi="Segoe UI" w:cs="Segoe UI"/>
          <w:sz w:val="22"/>
          <w:szCs w:val="22"/>
          <w:lang w:val="en-US"/>
        </w:rPr>
        <w:t xml:space="preserve">elasticities </w:t>
      </w:r>
      <w:r w:rsidR="00276ACB">
        <w:rPr>
          <w:rFonts w:ascii="Segoe UI" w:hAnsi="Segoe UI" w:cs="Segoe UI"/>
          <w:sz w:val="22"/>
          <w:szCs w:val="22"/>
          <w:lang w:val="en-US"/>
        </w:rPr>
        <w:t>for both the macroe</w:t>
      </w:r>
      <w:r w:rsidR="00D11C55">
        <w:rPr>
          <w:rFonts w:ascii="Segoe UI" w:hAnsi="Segoe UI" w:cs="Segoe UI"/>
          <w:sz w:val="22"/>
          <w:szCs w:val="22"/>
          <w:lang w:val="en-US"/>
        </w:rPr>
        <w:t>c</w:t>
      </w:r>
      <w:r w:rsidR="00276ACB">
        <w:rPr>
          <w:rFonts w:ascii="Segoe UI" w:hAnsi="Segoe UI" w:cs="Segoe UI"/>
          <w:sz w:val="22"/>
          <w:szCs w:val="22"/>
          <w:lang w:val="en-US"/>
        </w:rPr>
        <w:t>onomic impact of economic recessions and for the severe climate risk scena</w:t>
      </w:r>
      <w:r w:rsidR="004D4876">
        <w:rPr>
          <w:rFonts w:ascii="Segoe UI" w:hAnsi="Segoe UI" w:cs="Segoe UI"/>
          <w:sz w:val="22"/>
          <w:szCs w:val="22"/>
          <w:lang w:val="en-US"/>
        </w:rPr>
        <w:t xml:space="preserve">rios </w:t>
      </w:r>
      <w:r w:rsidR="00E64737" w:rsidRPr="0020733A">
        <w:rPr>
          <w:rFonts w:ascii="Segoe UI" w:hAnsi="Segoe UI" w:cs="Segoe UI"/>
          <w:sz w:val="22"/>
          <w:szCs w:val="22"/>
          <w:lang w:val="en-US"/>
        </w:rPr>
        <w:t>are calibrated to average circumstances experiences in advanced and emerging economies, respectively, which could be modified by users</w:t>
      </w:r>
    </w:p>
    <w:p w14:paraId="716C5D9D" w14:textId="138026CC" w:rsidR="004573B0" w:rsidRPr="0020733A" w:rsidRDefault="004573B0" w:rsidP="0027164F">
      <w:pPr>
        <w:rPr>
          <w:rFonts w:ascii="Segoe UI" w:hAnsi="Segoe UI" w:cs="Segoe UI"/>
          <w:sz w:val="18"/>
          <w:szCs w:val="18"/>
          <w:lang w:val="en-US"/>
        </w:rPr>
      </w:pPr>
    </w:p>
    <w:p w14:paraId="28E06C64" w14:textId="739D2B83" w:rsidR="00BF30AF" w:rsidRPr="0020733A" w:rsidRDefault="00BF30AF" w:rsidP="00BF30AF">
      <w:pPr>
        <w:pStyle w:val="Listenabsatz"/>
        <w:numPr>
          <w:ilvl w:val="0"/>
          <w:numId w:val="5"/>
        </w:numPr>
        <w:rPr>
          <w:rFonts w:ascii="Segoe UI" w:hAnsi="Segoe UI" w:cs="Segoe UI"/>
          <w:b/>
          <w:bCs/>
          <w:lang w:val="en-US"/>
        </w:rPr>
      </w:pPr>
      <w:r w:rsidRPr="0020733A">
        <w:rPr>
          <w:rFonts w:ascii="Segoe UI" w:hAnsi="Segoe UI" w:cs="Segoe UI"/>
          <w:b/>
          <w:bCs/>
          <w:lang w:val="en-US"/>
        </w:rPr>
        <w:t xml:space="preserve">I am a </w:t>
      </w:r>
      <w:r w:rsidR="007D7F3C" w:rsidRPr="0020733A">
        <w:rPr>
          <w:rFonts w:ascii="Segoe UI" w:hAnsi="Segoe UI" w:cs="Segoe UI"/>
          <w:b/>
          <w:bCs/>
          <w:lang w:val="en-US"/>
        </w:rPr>
        <w:t xml:space="preserve">banking </w:t>
      </w:r>
      <w:r w:rsidRPr="0020733A">
        <w:rPr>
          <w:rFonts w:ascii="Segoe UI" w:hAnsi="Segoe UI" w:cs="Segoe UI"/>
          <w:b/>
          <w:bCs/>
          <w:lang w:val="en-US"/>
        </w:rPr>
        <w:t>supervisor</w:t>
      </w:r>
      <w:r w:rsidR="000E3BE6" w:rsidRPr="0020733A">
        <w:rPr>
          <w:rFonts w:ascii="Segoe UI" w:hAnsi="Segoe UI" w:cs="Segoe UI"/>
          <w:b/>
          <w:bCs/>
          <w:lang w:val="en-US"/>
        </w:rPr>
        <w:t>; how do these simulations matter to me</w:t>
      </w:r>
      <w:r w:rsidRPr="0020733A">
        <w:rPr>
          <w:rFonts w:ascii="Segoe UI" w:hAnsi="Segoe UI" w:cs="Segoe UI"/>
          <w:b/>
          <w:bCs/>
          <w:lang w:val="en-US"/>
        </w:rPr>
        <w:t>?</w:t>
      </w:r>
    </w:p>
    <w:p w14:paraId="55064733" w14:textId="77777777" w:rsidR="004573B0" w:rsidRPr="0020733A" w:rsidRDefault="004573B0" w:rsidP="00812210">
      <w:pPr>
        <w:rPr>
          <w:rFonts w:ascii="Segoe UI" w:hAnsi="Segoe UI" w:cs="Segoe UI"/>
          <w:b/>
          <w:bCs/>
          <w:sz w:val="18"/>
          <w:szCs w:val="18"/>
          <w:lang w:val="en-US"/>
        </w:rPr>
      </w:pPr>
    </w:p>
    <w:p w14:paraId="79B08F84" w14:textId="3ED175F7" w:rsidR="003E597A" w:rsidRPr="005B3347" w:rsidRDefault="00FD5C69" w:rsidP="005B3347">
      <w:pPr>
        <w:rPr>
          <w:rFonts w:ascii="Segoe UI" w:hAnsi="Segoe UI" w:cs="Segoe UI"/>
          <w:b/>
          <w:bCs/>
          <w:sz w:val="22"/>
          <w:szCs w:val="22"/>
          <w:u w:val="single"/>
          <w:lang w:val="en-US"/>
        </w:rPr>
      </w:pPr>
      <w:r w:rsidRPr="005B3347">
        <w:rPr>
          <w:rFonts w:ascii="Segoe UI" w:hAnsi="Segoe UI" w:cs="Segoe UI"/>
          <w:b/>
          <w:bCs/>
          <w:sz w:val="22"/>
          <w:szCs w:val="22"/>
          <w:u w:val="single"/>
          <w:lang w:val="en-US"/>
        </w:rPr>
        <w:t>This approach could support</w:t>
      </w:r>
      <w:r w:rsidR="005B3CE3" w:rsidRPr="005B3347">
        <w:rPr>
          <w:rFonts w:ascii="Segoe UI" w:hAnsi="Segoe UI" w:cs="Segoe UI"/>
          <w:b/>
          <w:bCs/>
          <w:sz w:val="22"/>
          <w:szCs w:val="22"/>
          <w:u w:val="single"/>
          <w:lang w:val="en-US"/>
        </w:rPr>
        <w:t xml:space="preserve"> you in many ways</w:t>
      </w:r>
      <w:r w:rsidR="003E597A" w:rsidRPr="005B3347">
        <w:rPr>
          <w:rFonts w:ascii="Segoe UI" w:hAnsi="Segoe UI" w:cs="Segoe UI"/>
          <w:b/>
          <w:bCs/>
          <w:sz w:val="22"/>
          <w:szCs w:val="22"/>
          <w:u w:val="single"/>
          <w:lang w:val="en-US"/>
        </w:rPr>
        <w:t>:</w:t>
      </w:r>
    </w:p>
    <w:p w14:paraId="2143714B" w14:textId="7BCE7DD2" w:rsidR="002D290B" w:rsidRPr="00D11C55" w:rsidRDefault="002D290B" w:rsidP="00237917">
      <w:pPr>
        <w:numPr>
          <w:ilvl w:val="0"/>
          <w:numId w:val="2"/>
        </w:numPr>
        <w:spacing w:before="100" w:beforeAutospacing="1" w:after="100" w:afterAutospacing="1"/>
        <w:rPr>
          <w:rFonts w:ascii="Segoe UI" w:hAnsi="Segoe UI" w:cs="Segoe UI"/>
          <w:sz w:val="22"/>
          <w:szCs w:val="22"/>
          <w:lang w:val="en-US"/>
        </w:rPr>
      </w:pPr>
      <w:r w:rsidRPr="00D11C55">
        <w:rPr>
          <w:rFonts w:ascii="Segoe UI" w:hAnsi="Segoe UI" w:cs="Segoe UI"/>
          <w:sz w:val="22"/>
          <w:szCs w:val="22"/>
          <w:lang w:val="en-US"/>
        </w:rPr>
        <w:t xml:space="preserve">Supervisory institutions </w:t>
      </w:r>
      <w:r w:rsidR="007801FC" w:rsidRPr="00D11C55">
        <w:rPr>
          <w:rFonts w:ascii="Segoe UI" w:hAnsi="Segoe UI" w:cs="Segoe UI"/>
          <w:sz w:val="22"/>
          <w:szCs w:val="22"/>
          <w:lang w:val="en-US"/>
        </w:rPr>
        <w:t>can</w:t>
      </w:r>
      <w:r w:rsidRPr="00D11C55">
        <w:rPr>
          <w:rFonts w:ascii="Segoe UI" w:hAnsi="Segoe UI" w:cs="Segoe UI"/>
          <w:sz w:val="22"/>
          <w:szCs w:val="22"/>
          <w:lang w:val="en-US"/>
        </w:rPr>
        <w:t xml:space="preserve"> initiate a dialogue with banks </w:t>
      </w:r>
      <w:r w:rsidR="007801FC" w:rsidRPr="00D11C55">
        <w:rPr>
          <w:rFonts w:ascii="Segoe UI" w:hAnsi="Segoe UI" w:cs="Segoe UI"/>
          <w:sz w:val="22"/>
          <w:szCs w:val="22"/>
          <w:lang w:val="en-US"/>
        </w:rPr>
        <w:t xml:space="preserve">on potential risks, </w:t>
      </w:r>
      <w:r w:rsidRPr="00D11C55">
        <w:rPr>
          <w:rFonts w:ascii="Segoe UI" w:hAnsi="Segoe UI" w:cs="Segoe UI"/>
          <w:sz w:val="22"/>
          <w:szCs w:val="22"/>
          <w:lang w:val="en-US"/>
        </w:rPr>
        <w:t xml:space="preserve">and align </w:t>
      </w:r>
      <w:r w:rsidR="007801FC" w:rsidRPr="00D11C55">
        <w:rPr>
          <w:rFonts w:ascii="Segoe UI" w:hAnsi="Segoe UI" w:cs="Segoe UI"/>
          <w:sz w:val="22"/>
          <w:szCs w:val="22"/>
          <w:lang w:val="en-US"/>
        </w:rPr>
        <w:t xml:space="preserve">in </w:t>
      </w:r>
      <w:r w:rsidRPr="00D11C55">
        <w:rPr>
          <w:rFonts w:ascii="Segoe UI" w:hAnsi="Segoe UI" w:cs="Segoe UI"/>
          <w:sz w:val="22"/>
          <w:szCs w:val="22"/>
          <w:lang w:val="en-US"/>
        </w:rPr>
        <w:t xml:space="preserve">language, definitions and </w:t>
      </w:r>
      <w:proofErr w:type="gramStart"/>
      <w:r w:rsidRPr="00D11C55">
        <w:rPr>
          <w:rFonts w:ascii="Segoe UI" w:hAnsi="Segoe UI" w:cs="Segoe UI"/>
          <w:sz w:val="22"/>
          <w:szCs w:val="22"/>
          <w:lang w:val="en-US"/>
        </w:rPr>
        <w:t>forward looking</w:t>
      </w:r>
      <w:proofErr w:type="gramEnd"/>
      <w:r w:rsidRPr="00D11C55">
        <w:rPr>
          <w:rFonts w:ascii="Segoe UI" w:hAnsi="Segoe UI" w:cs="Segoe UI"/>
          <w:sz w:val="22"/>
          <w:szCs w:val="22"/>
          <w:lang w:val="en-US"/>
        </w:rPr>
        <w:t xml:space="preserve"> approach</w:t>
      </w:r>
      <w:r w:rsidR="007D7F3C" w:rsidRPr="00D11C55">
        <w:rPr>
          <w:rFonts w:ascii="Segoe UI" w:hAnsi="Segoe UI" w:cs="Segoe UI"/>
          <w:sz w:val="22"/>
          <w:szCs w:val="22"/>
          <w:lang w:val="en-US"/>
        </w:rPr>
        <w:t>es</w:t>
      </w:r>
      <w:r w:rsidRPr="00D11C55">
        <w:rPr>
          <w:rFonts w:ascii="Segoe UI" w:hAnsi="Segoe UI" w:cs="Segoe UI"/>
          <w:sz w:val="22"/>
          <w:szCs w:val="22"/>
          <w:lang w:val="en-US"/>
        </w:rPr>
        <w:t xml:space="preserve"> </w:t>
      </w:r>
    </w:p>
    <w:p w14:paraId="743C5DDA" w14:textId="6EFE2770" w:rsidR="00B071DC" w:rsidRPr="00D11C55" w:rsidRDefault="00B071DC" w:rsidP="007D7F3C">
      <w:pPr>
        <w:numPr>
          <w:ilvl w:val="0"/>
          <w:numId w:val="2"/>
        </w:numPr>
        <w:spacing w:before="100" w:beforeAutospacing="1" w:after="100" w:afterAutospacing="1"/>
        <w:rPr>
          <w:rFonts w:ascii="Segoe UI" w:hAnsi="Segoe UI" w:cs="Segoe UI"/>
          <w:sz w:val="22"/>
          <w:szCs w:val="22"/>
          <w:lang w:val="en-US"/>
        </w:rPr>
      </w:pPr>
      <w:r w:rsidRPr="00D11C55">
        <w:rPr>
          <w:rFonts w:ascii="Segoe UI" w:hAnsi="Segoe UI" w:cs="Segoe UI"/>
          <w:sz w:val="22"/>
          <w:szCs w:val="22"/>
          <w:lang w:val="en-US"/>
        </w:rPr>
        <w:t xml:space="preserve">Enhancing banks and </w:t>
      </w:r>
      <w:r w:rsidR="00FD5C69" w:rsidRPr="00D11C55">
        <w:rPr>
          <w:rFonts w:ascii="Segoe UI" w:hAnsi="Segoe UI" w:cs="Segoe UI"/>
          <w:sz w:val="22"/>
          <w:szCs w:val="22"/>
          <w:lang w:val="en-US"/>
        </w:rPr>
        <w:t>supervisor’s</w:t>
      </w:r>
      <w:r w:rsidR="00DA40D3" w:rsidRPr="00D11C55">
        <w:rPr>
          <w:rFonts w:ascii="Segoe UI" w:hAnsi="Segoe UI" w:cs="Segoe UI"/>
          <w:sz w:val="22"/>
          <w:szCs w:val="22"/>
          <w:lang w:val="en-US"/>
        </w:rPr>
        <w:t xml:space="preserve"> climate risk modelling</w:t>
      </w:r>
      <w:r w:rsidR="00237917" w:rsidRPr="00D11C55">
        <w:rPr>
          <w:rFonts w:ascii="Segoe UI" w:hAnsi="Segoe UI" w:cs="Segoe UI"/>
          <w:sz w:val="22"/>
          <w:szCs w:val="22"/>
          <w:lang w:val="en-US"/>
        </w:rPr>
        <w:t xml:space="preserve"> techniques and</w:t>
      </w:r>
      <w:r w:rsidR="00DA40D3" w:rsidRPr="00D11C55">
        <w:rPr>
          <w:rFonts w:ascii="Segoe UI" w:hAnsi="Segoe UI" w:cs="Segoe UI"/>
          <w:sz w:val="22"/>
          <w:szCs w:val="22"/>
          <w:lang w:val="en-US"/>
        </w:rPr>
        <w:t xml:space="preserve"> </w:t>
      </w:r>
      <w:r w:rsidRPr="00D11C55">
        <w:rPr>
          <w:rFonts w:ascii="Segoe UI" w:hAnsi="Segoe UI" w:cs="Segoe UI"/>
          <w:sz w:val="22"/>
          <w:szCs w:val="22"/>
          <w:lang w:val="en-US"/>
        </w:rPr>
        <w:t>skills</w:t>
      </w:r>
      <w:r w:rsidR="007D7F3C" w:rsidRPr="00D11C55">
        <w:rPr>
          <w:rFonts w:ascii="Segoe UI" w:hAnsi="Segoe UI" w:cs="Segoe UI"/>
          <w:sz w:val="22"/>
          <w:szCs w:val="22"/>
          <w:lang w:val="en-US"/>
        </w:rPr>
        <w:t xml:space="preserve">. </w:t>
      </w:r>
    </w:p>
    <w:p w14:paraId="2142202D" w14:textId="562810DB" w:rsidR="008D6241" w:rsidRPr="00D11C55" w:rsidRDefault="008D6241" w:rsidP="008D6241">
      <w:pPr>
        <w:numPr>
          <w:ilvl w:val="0"/>
          <w:numId w:val="2"/>
        </w:numPr>
        <w:spacing w:before="100" w:beforeAutospacing="1" w:after="100" w:afterAutospacing="1"/>
        <w:rPr>
          <w:rFonts w:ascii="Segoe UI" w:hAnsi="Segoe UI" w:cs="Segoe UI"/>
          <w:sz w:val="22"/>
          <w:szCs w:val="22"/>
          <w:lang w:val="en-US"/>
        </w:rPr>
      </w:pPr>
      <w:r w:rsidRPr="00D11C55">
        <w:rPr>
          <w:rFonts w:ascii="Segoe UI" w:hAnsi="Segoe UI" w:cs="Segoe UI"/>
          <w:sz w:val="22"/>
          <w:szCs w:val="22"/>
          <w:lang w:val="en-US"/>
        </w:rPr>
        <w:t>Top-down stress testing such as US or European S</w:t>
      </w:r>
      <w:r w:rsidR="001A65E2" w:rsidRPr="00D11C55">
        <w:rPr>
          <w:rFonts w:ascii="Segoe UI" w:hAnsi="Segoe UI" w:cs="Segoe UI"/>
          <w:sz w:val="22"/>
          <w:szCs w:val="22"/>
          <w:lang w:val="en-US"/>
        </w:rPr>
        <w:t xml:space="preserve">tress </w:t>
      </w:r>
      <w:r w:rsidRPr="00D11C55">
        <w:rPr>
          <w:rFonts w:ascii="Segoe UI" w:hAnsi="Segoe UI" w:cs="Segoe UI"/>
          <w:sz w:val="22"/>
          <w:szCs w:val="22"/>
          <w:lang w:val="en-US"/>
        </w:rPr>
        <w:t>T</w:t>
      </w:r>
      <w:r w:rsidR="001A65E2" w:rsidRPr="00D11C55">
        <w:rPr>
          <w:rFonts w:ascii="Segoe UI" w:hAnsi="Segoe UI" w:cs="Segoe UI"/>
          <w:sz w:val="22"/>
          <w:szCs w:val="22"/>
          <w:lang w:val="en-US"/>
        </w:rPr>
        <w:t>ests</w:t>
      </w:r>
      <w:r w:rsidRPr="00D11C55">
        <w:rPr>
          <w:rFonts w:ascii="Segoe UI" w:hAnsi="Segoe UI" w:cs="Segoe UI"/>
          <w:sz w:val="22"/>
          <w:szCs w:val="22"/>
          <w:lang w:val="en-US"/>
        </w:rPr>
        <w:t xml:space="preserve"> could be supported by </w:t>
      </w:r>
      <w:proofErr w:type="gramStart"/>
      <w:r w:rsidRPr="00D11C55">
        <w:rPr>
          <w:rFonts w:ascii="Segoe UI" w:hAnsi="Segoe UI" w:cs="Segoe UI"/>
          <w:sz w:val="22"/>
          <w:szCs w:val="22"/>
          <w:lang w:val="en-US"/>
        </w:rPr>
        <w:t>bottom up</w:t>
      </w:r>
      <w:proofErr w:type="gramEnd"/>
      <w:r w:rsidRPr="00D11C55">
        <w:rPr>
          <w:rFonts w:ascii="Segoe UI" w:hAnsi="Segoe UI" w:cs="Segoe UI"/>
          <w:sz w:val="22"/>
          <w:szCs w:val="22"/>
          <w:lang w:val="en-US"/>
        </w:rPr>
        <w:t xml:space="preserve"> climate</w:t>
      </w:r>
      <w:r w:rsidR="001A65E2" w:rsidRPr="00D11C55">
        <w:rPr>
          <w:rFonts w:ascii="Segoe UI" w:hAnsi="Segoe UI" w:cs="Segoe UI"/>
          <w:sz w:val="22"/>
          <w:szCs w:val="22"/>
          <w:lang w:val="en-US"/>
        </w:rPr>
        <w:t xml:space="preserve"> </w:t>
      </w:r>
      <w:r w:rsidR="00003304" w:rsidRPr="00D11C55">
        <w:rPr>
          <w:rFonts w:ascii="Segoe UI" w:hAnsi="Segoe UI" w:cs="Segoe UI"/>
          <w:sz w:val="22"/>
          <w:szCs w:val="22"/>
          <w:lang w:val="en-US"/>
        </w:rPr>
        <w:t>s</w:t>
      </w:r>
      <w:r w:rsidR="001A65E2" w:rsidRPr="00D11C55">
        <w:rPr>
          <w:rFonts w:ascii="Segoe UI" w:hAnsi="Segoe UI" w:cs="Segoe UI"/>
          <w:sz w:val="22"/>
          <w:szCs w:val="22"/>
          <w:lang w:val="en-US"/>
        </w:rPr>
        <w:t xml:space="preserve">tress </w:t>
      </w:r>
      <w:r w:rsidR="00003304" w:rsidRPr="00D11C55">
        <w:rPr>
          <w:rFonts w:ascii="Segoe UI" w:hAnsi="Segoe UI" w:cs="Segoe UI"/>
          <w:sz w:val="22"/>
          <w:szCs w:val="22"/>
          <w:lang w:val="en-US"/>
        </w:rPr>
        <w:t>t</w:t>
      </w:r>
      <w:r w:rsidR="001A65E2" w:rsidRPr="00D11C55">
        <w:rPr>
          <w:rFonts w:ascii="Segoe UI" w:hAnsi="Segoe UI" w:cs="Segoe UI"/>
          <w:sz w:val="22"/>
          <w:szCs w:val="22"/>
          <w:lang w:val="en-US"/>
        </w:rPr>
        <w:t>ests</w:t>
      </w:r>
    </w:p>
    <w:p w14:paraId="2A943E1F" w14:textId="0E5B2E76" w:rsidR="008D6241" w:rsidRPr="00D11C55" w:rsidRDefault="008D6241" w:rsidP="008D6241">
      <w:pPr>
        <w:numPr>
          <w:ilvl w:val="0"/>
          <w:numId w:val="2"/>
        </w:numPr>
        <w:spacing w:before="100" w:beforeAutospacing="1" w:after="100" w:afterAutospacing="1"/>
        <w:rPr>
          <w:rFonts w:ascii="Segoe UI" w:hAnsi="Segoe UI" w:cs="Segoe UI"/>
          <w:sz w:val="22"/>
          <w:szCs w:val="22"/>
          <w:lang w:val="en-US"/>
        </w:rPr>
      </w:pPr>
      <w:r w:rsidRPr="00D11C55">
        <w:rPr>
          <w:rFonts w:ascii="Segoe UI" w:hAnsi="Segoe UI" w:cs="Segoe UI"/>
          <w:sz w:val="22"/>
          <w:szCs w:val="22"/>
          <w:lang w:val="en-US"/>
        </w:rPr>
        <w:t xml:space="preserve">Discuss how climate stress testing reflected in Pillar 2 measures </w:t>
      </w:r>
    </w:p>
    <w:p w14:paraId="688FD928" w14:textId="56E2CBE6" w:rsidR="007D7F3C" w:rsidRDefault="007D7F3C" w:rsidP="007D7F3C">
      <w:pPr>
        <w:numPr>
          <w:ilvl w:val="0"/>
          <w:numId w:val="2"/>
        </w:numPr>
        <w:spacing w:before="100" w:beforeAutospacing="1" w:after="100" w:afterAutospacing="1"/>
        <w:rPr>
          <w:rFonts w:ascii="Segoe UI" w:hAnsi="Segoe UI" w:cs="Segoe UI"/>
          <w:sz w:val="22"/>
          <w:szCs w:val="22"/>
          <w:lang w:val="en-US"/>
        </w:rPr>
      </w:pPr>
      <w:r w:rsidRPr="00D11C55">
        <w:rPr>
          <w:rFonts w:ascii="Segoe UI" w:hAnsi="Segoe UI" w:cs="Segoe UI"/>
          <w:sz w:val="22"/>
          <w:szCs w:val="22"/>
          <w:lang w:val="en-US"/>
        </w:rPr>
        <w:t xml:space="preserve">Applying sectoral </w:t>
      </w:r>
      <w:r w:rsidR="00D94C97" w:rsidRPr="00D11C55">
        <w:rPr>
          <w:rFonts w:ascii="Segoe UI" w:hAnsi="Segoe UI" w:cs="Segoe UI"/>
          <w:sz w:val="22"/>
          <w:szCs w:val="22"/>
          <w:lang w:val="en-US"/>
        </w:rPr>
        <w:t xml:space="preserve">concentration </w:t>
      </w:r>
      <w:r w:rsidRPr="00D11C55">
        <w:rPr>
          <w:rFonts w:ascii="Segoe UI" w:hAnsi="Segoe UI" w:cs="Segoe UI"/>
          <w:sz w:val="22"/>
          <w:szCs w:val="22"/>
          <w:lang w:val="en-US"/>
        </w:rPr>
        <w:t>in the</w:t>
      </w:r>
      <w:r w:rsidR="00D94C97" w:rsidRPr="00D11C55">
        <w:rPr>
          <w:rFonts w:ascii="Segoe UI" w:hAnsi="Segoe UI" w:cs="Segoe UI"/>
          <w:sz w:val="22"/>
          <w:szCs w:val="22"/>
          <w:lang w:val="en-US"/>
        </w:rPr>
        <w:t xml:space="preserve"> climate</w:t>
      </w:r>
      <w:r w:rsidRPr="00D11C55">
        <w:rPr>
          <w:rFonts w:ascii="Segoe UI" w:hAnsi="Segoe UI" w:cs="Segoe UI"/>
          <w:sz w:val="22"/>
          <w:szCs w:val="22"/>
          <w:lang w:val="en-US"/>
        </w:rPr>
        <w:t xml:space="preserve"> </w:t>
      </w:r>
      <w:r w:rsidR="00003304" w:rsidRPr="00D11C55">
        <w:rPr>
          <w:rFonts w:ascii="Segoe UI" w:hAnsi="Segoe UI" w:cs="Segoe UI"/>
          <w:sz w:val="22"/>
          <w:szCs w:val="22"/>
          <w:lang w:val="en-US"/>
        </w:rPr>
        <w:t>s</w:t>
      </w:r>
      <w:r w:rsidR="001A65E2" w:rsidRPr="00D11C55">
        <w:rPr>
          <w:rFonts w:ascii="Segoe UI" w:hAnsi="Segoe UI" w:cs="Segoe UI"/>
          <w:sz w:val="22"/>
          <w:szCs w:val="22"/>
          <w:lang w:val="en-US"/>
        </w:rPr>
        <w:t xml:space="preserve">tress </w:t>
      </w:r>
      <w:r w:rsidR="00003304" w:rsidRPr="00D11C55">
        <w:rPr>
          <w:rFonts w:ascii="Segoe UI" w:hAnsi="Segoe UI" w:cs="Segoe UI"/>
          <w:sz w:val="22"/>
          <w:szCs w:val="22"/>
          <w:lang w:val="en-US"/>
        </w:rPr>
        <w:t>t</w:t>
      </w:r>
      <w:r w:rsidR="001A65E2" w:rsidRPr="00D11C55">
        <w:rPr>
          <w:rFonts w:ascii="Segoe UI" w:hAnsi="Segoe UI" w:cs="Segoe UI"/>
          <w:sz w:val="22"/>
          <w:szCs w:val="22"/>
          <w:lang w:val="en-US"/>
        </w:rPr>
        <w:t>ests</w:t>
      </w:r>
      <w:r w:rsidR="00D94C97" w:rsidRPr="00D11C55">
        <w:rPr>
          <w:rFonts w:ascii="Segoe UI" w:hAnsi="Segoe UI" w:cs="Segoe UI"/>
          <w:sz w:val="22"/>
          <w:szCs w:val="22"/>
          <w:lang w:val="en-US"/>
        </w:rPr>
        <w:t xml:space="preserve"> by using country specific elasticities</w:t>
      </w:r>
      <w:r w:rsidRPr="00D11C55">
        <w:rPr>
          <w:rFonts w:ascii="Segoe UI" w:hAnsi="Segoe UI" w:cs="Segoe UI"/>
          <w:sz w:val="22"/>
          <w:szCs w:val="22"/>
          <w:lang w:val="en-US"/>
        </w:rPr>
        <w:t>.</w:t>
      </w:r>
    </w:p>
    <w:p w14:paraId="55B520A7" w14:textId="6B59B467" w:rsidR="00EE716F" w:rsidRPr="00D11C55" w:rsidRDefault="00EE716F" w:rsidP="00EE716F">
      <w:pPr>
        <w:spacing w:before="100" w:beforeAutospacing="1" w:after="100" w:afterAutospacing="1"/>
        <w:ind w:left="720"/>
        <w:rPr>
          <w:rFonts w:ascii="Segoe UI" w:hAnsi="Segoe UI" w:cs="Segoe UI"/>
          <w:sz w:val="22"/>
          <w:szCs w:val="22"/>
          <w:lang w:val="en-US"/>
        </w:rPr>
      </w:pPr>
      <w:r>
        <w:rPr>
          <w:rFonts w:ascii="Segoe UI" w:hAnsi="Segoe UI" w:cs="Segoe UI"/>
          <w:sz w:val="22"/>
          <w:szCs w:val="22"/>
          <w:lang w:val="en-US"/>
        </w:rPr>
        <w:t>All i</w:t>
      </w:r>
      <w:r w:rsidR="00190A47">
        <w:rPr>
          <w:rFonts w:ascii="Segoe UI" w:hAnsi="Segoe UI" w:cs="Segoe UI"/>
          <w:sz w:val="22"/>
          <w:szCs w:val="22"/>
          <w:lang w:val="en-US"/>
        </w:rPr>
        <w:t>t can give</w:t>
      </w:r>
      <w:r>
        <w:rPr>
          <w:rFonts w:ascii="Segoe UI" w:hAnsi="Segoe UI" w:cs="Segoe UI"/>
          <w:sz w:val="22"/>
          <w:szCs w:val="22"/>
          <w:lang w:val="en-US"/>
        </w:rPr>
        <w:t xml:space="preserve"> supervisors</w:t>
      </w:r>
      <w:r w:rsidR="00190A47">
        <w:rPr>
          <w:rFonts w:ascii="Segoe UI" w:hAnsi="Segoe UI" w:cs="Segoe UI"/>
          <w:sz w:val="22"/>
          <w:szCs w:val="22"/>
          <w:lang w:val="en-US"/>
        </w:rPr>
        <w:t xml:space="preserve"> as well as the </w:t>
      </w:r>
      <w:r>
        <w:rPr>
          <w:rFonts w:ascii="Segoe UI" w:hAnsi="Segoe UI" w:cs="Segoe UI"/>
          <w:sz w:val="22"/>
          <w:szCs w:val="22"/>
          <w:lang w:val="en-US"/>
        </w:rPr>
        <w:t xml:space="preserve">private sector a better understanding on the potential magnitude of shocks. </w:t>
      </w:r>
    </w:p>
    <w:sectPr w:rsidR="00EE716F" w:rsidRPr="00D11C55" w:rsidSect="004E5B2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wissReSansOT">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7E9C"/>
    <w:multiLevelType w:val="multilevel"/>
    <w:tmpl w:val="FD80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93038"/>
    <w:multiLevelType w:val="hybridMultilevel"/>
    <w:tmpl w:val="B7CA7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055616"/>
    <w:multiLevelType w:val="hybridMultilevel"/>
    <w:tmpl w:val="A89636EE"/>
    <w:lvl w:ilvl="0" w:tplc="E9D8B9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F22AB7"/>
    <w:multiLevelType w:val="hybridMultilevel"/>
    <w:tmpl w:val="A89636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FB343F"/>
    <w:multiLevelType w:val="multilevel"/>
    <w:tmpl w:val="4B52E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E6C5D"/>
    <w:multiLevelType w:val="hybridMultilevel"/>
    <w:tmpl w:val="340E71DC"/>
    <w:lvl w:ilvl="0" w:tplc="37F62A1E">
      <w:start w:val="1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922B55"/>
    <w:multiLevelType w:val="hybridMultilevel"/>
    <w:tmpl w:val="27985D56"/>
    <w:lvl w:ilvl="0" w:tplc="6DE8F590">
      <w:start w:val="4"/>
      <w:numFmt w:val="bullet"/>
      <w:lvlText w:val="-"/>
      <w:lvlJc w:val="left"/>
      <w:pPr>
        <w:ind w:left="720" w:hanging="360"/>
      </w:pPr>
      <w:rPr>
        <w:rFonts w:ascii="SwissReSansOT" w:eastAsia="Times New Roman" w:hAnsi="SwissReSansO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F91FAB"/>
    <w:multiLevelType w:val="hybridMultilevel"/>
    <w:tmpl w:val="1D5CA066"/>
    <w:lvl w:ilvl="0" w:tplc="6DE8F590">
      <w:start w:val="4"/>
      <w:numFmt w:val="bullet"/>
      <w:lvlText w:val="-"/>
      <w:lvlJc w:val="left"/>
      <w:pPr>
        <w:ind w:left="720" w:hanging="360"/>
      </w:pPr>
      <w:rPr>
        <w:rFonts w:ascii="SwissReSansOT" w:eastAsia="Times New Roman" w:hAnsi="SwissReSansO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D11253"/>
    <w:multiLevelType w:val="hybridMultilevel"/>
    <w:tmpl w:val="A89636EE"/>
    <w:lvl w:ilvl="0" w:tplc="E9D8B9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8B5B4C"/>
    <w:multiLevelType w:val="hybridMultilevel"/>
    <w:tmpl w:val="B7CA7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B20FA5"/>
    <w:multiLevelType w:val="hybridMultilevel"/>
    <w:tmpl w:val="B7CA701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28386509">
    <w:abstractNumId w:val="7"/>
  </w:num>
  <w:num w:numId="2" w16cid:durableId="516845461">
    <w:abstractNumId w:val="4"/>
  </w:num>
  <w:num w:numId="3" w16cid:durableId="468403345">
    <w:abstractNumId w:val="6"/>
  </w:num>
  <w:num w:numId="4" w16cid:durableId="1718428162">
    <w:abstractNumId w:val="0"/>
  </w:num>
  <w:num w:numId="5" w16cid:durableId="2008819837">
    <w:abstractNumId w:val="10"/>
  </w:num>
  <w:num w:numId="6" w16cid:durableId="1898121767">
    <w:abstractNumId w:val="2"/>
  </w:num>
  <w:num w:numId="7" w16cid:durableId="908004637">
    <w:abstractNumId w:val="9"/>
  </w:num>
  <w:num w:numId="8" w16cid:durableId="1531531598">
    <w:abstractNumId w:val="1"/>
  </w:num>
  <w:num w:numId="9" w16cid:durableId="246185758">
    <w:abstractNumId w:val="3"/>
  </w:num>
  <w:num w:numId="10" w16cid:durableId="1913461354">
    <w:abstractNumId w:val="8"/>
  </w:num>
  <w:num w:numId="11" w16cid:durableId="1574050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EC"/>
    <w:rsid w:val="00003304"/>
    <w:rsid w:val="00026409"/>
    <w:rsid w:val="00030D17"/>
    <w:rsid w:val="000574C7"/>
    <w:rsid w:val="00080DA9"/>
    <w:rsid w:val="000B6ECC"/>
    <w:rsid w:val="000D075F"/>
    <w:rsid w:val="000E0F95"/>
    <w:rsid w:val="000E36FF"/>
    <w:rsid w:val="000E3BE6"/>
    <w:rsid w:val="000E63AE"/>
    <w:rsid w:val="001522C7"/>
    <w:rsid w:val="00170684"/>
    <w:rsid w:val="00190A47"/>
    <w:rsid w:val="00191635"/>
    <w:rsid w:val="001A65E2"/>
    <w:rsid w:val="001B489C"/>
    <w:rsid w:val="001C51C7"/>
    <w:rsid w:val="001F3635"/>
    <w:rsid w:val="001F3DD3"/>
    <w:rsid w:val="001F57C4"/>
    <w:rsid w:val="001F5A5E"/>
    <w:rsid w:val="001F61C6"/>
    <w:rsid w:val="0020733A"/>
    <w:rsid w:val="00213AF8"/>
    <w:rsid w:val="00226E4D"/>
    <w:rsid w:val="00237917"/>
    <w:rsid w:val="002478EC"/>
    <w:rsid w:val="002479B2"/>
    <w:rsid w:val="00264485"/>
    <w:rsid w:val="00265789"/>
    <w:rsid w:val="0027164F"/>
    <w:rsid w:val="002728A3"/>
    <w:rsid w:val="00276ACB"/>
    <w:rsid w:val="002D290B"/>
    <w:rsid w:val="00320460"/>
    <w:rsid w:val="0032526B"/>
    <w:rsid w:val="00336D46"/>
    <w:rsid w:val="00341CE1"/>
    <w:rsid w:val="00357838"/>
    <w:rsid w:val="00377D76"/>
    <w:rsid w:val="0039680C"/>
    <w:rsid w:val="00397B64"/>
    <w:rsid w:val="003D50C4"/>
    <w:rsid w:val="003E2FB0"/>
    <w:rsid w:val="003E3E65"/>
    <w:rsid w:val="003E597A"/>
    <w:rsid w:val="003F0B88"/>
    <w:rsid w:val="00404BCA"/>
    <w:rsid w:val="00405634"/>
    <w:rsid w:val="004233D6"/>
    <w:rsid w:val="00424EAE"/>
    <w:rsid w:val="004573B0"/>
    <w:rsid w:val="004704BA"/>
    <w:rsid w:val="004A3B62"/>
    <w:rsid w:val="004A43B3"/>
    <w:rsid w:val="004C2F84"/>
    <w:rsid w:val="004D4876"/>
    <w:rsid w:val="004D5020"/>
    <w:rsid w:val="004E1591"/>
    <w:rsid w:val="004E5B24"/>
    <w:rsid w:val="0058359E"/>
    <w:rsid w:val="00583C1B"/>
    <w:rsid w:val="005963C3"/>
    <w:rsid w:val="00597BA7"/>
    <w:rsid w:val="005A741A"/>
    <w:rsid w:val="005B0588"/>
    <w:rsid w:val="005B3347"/>
    <w:rsid w:val="005B3A88"/>
    <w:rsid w:val="005B3CE3"/>
    <w:rsid w:val="005C56CA"/>
    <w:rsid w:val="005E62B4"/>
    <w:rsid w:val="005F0AEC"/>
    <w:rsid w:val="00603550"/>
    <w:rsid w:val="00615B75"/>
    <w:rsid w:val="00623C98"/>
    <w:rsid w:val="00624C97"/>
    <w:rsid w:val="00645FB6"/>
    <w:rsid w:val="00646043"/>
    <w:rsid w:val="00695770"/>
    <w:rsid w:val="006D5CC9"/>
    <w:rsid w:val="00710CF6"/>
    <w:rsid w:val="00734D23"/>
    <w:rsid w:val="00736704"/>
    <w:rsid w:val="00743B9B"/>
    <w:rsid w:val="007801FC"/>
    <w:rsid w:val="00783395"/>
    <w:rsid w:val="0078650A"/>
    <w:rsid w:val="00791746"/>
    <w:rsid w:val="007B62D5"/>
    <w:rsid w:val="007C06A5"/>
    <w:rsid w:val="007D43A8"/>
    <w:rsid w:val="007D5785"/>
    <w:rsid w:val="007D6440"/>
    <w:rsid w:val="007D7F3C"/>
    <w:rsid w:val="007F1DED"/>
    <w:rsid w:val="00812210"/>
    <w:rsid w:val="00835199"/>
    <w:rsid w:val="00861B75"/>
    <w:rsid w:val="0088012D"/>
    <w:rsid w:val="00883C39"/>
    <w:rsid w:val="00884B7F"/>
    <w:rsid w:val="008C46C6"/>
    <w:rsid w:val="008C5AF8"/>
    <w:rsid w:val="008D0F85"/>
    <w:rsid w:val="008D6241"/>
    <w:rsid w:val="008E5EBE"/>
    <w:rsid w:val="00920FE1"/>
    <w:rsid w:val="00940845"/>
    <w:rsid w:val="009629C6"/>
    <w:rsid w:val="009D5322"/>
    <w:rsid w:val="00A011C3"/>
    <w:rsid w:val="00A04C3E"/>
    <w:rsid w:val="00A20AD2"/>
    <w:rsid w:val="00A270D0"/>
    <w:rsid w:val="00A63457"/>
    <w:rsid w:val="00A70698"/>
    <w:rsid w:val="00A842FA"/>
    <w:rsid w:val="00AA12AE"/>
    <w:rsid w:val="00AA3749"/>
    <w:rsid w:val="00AC291D"/>
    <w:rsid w:val="00AC4AAC"/>
    <w:rsid w:val="00AF3906"/>
    <w:rsid w:val="00B071DC"/>
    <w:rsid w:val="00B16D06"/>
    <w:rsid w:val="00B5697F"/>
    <w:rsid w:val="00B763AE"/>
    <w:rsid w:val="00BD1F34"/>
    <w:rsid w:val="00BD38C0"/>
    <w:rsid w:val="00BF30AF"/>
    <w:rsid w:val="00BF3CC3"/>
    <w:rsid w:val="00BF5B1D"/>
    <w:rsid w:val="00BF6C3A"/>
    <w:rsid w:val="00C248F0"/>
    <w:rsid w:val="00C34CAD"/>
    <w:rsid w:val="00C46CE0"/>
    <w:rsid w:val="00C52F7E"/>
    <w:rsid w:val="00C63030"/>
    <w:rsid w:val="00C71FCA"/>
    <w:rsid w:val="00CB072B"/>
    <w:rsid w:val="00CB557F"/>
    <w:rsid w:val="00CC452E"/>
    <w:rsid w:val="00CD6751"/>
    <w:rsid w:val="00CE5BE8"/>
    <w:rsid w:val="00D07420"/>
    <w:rsid w:val="00D11C55"/>
    <w:rsid w:val="00D4229E"/>
    <w:rsid w:val="00D73231"/>
    <w:rsid w:val="00D747CC"/>
    <w:rsid w:val="00D93688"/>
    <w:rsid w:val="00D94C97"/>
    <w:rsid w:val="00DA40D3"/>
    <w:rsid w:val="00DC5848"/>
    <w:rsid w:val="00DF3698"/>
    <w:rsid w:val="00E0764B"/>
    <w:rsid w:val="00E36936"/>
    <w:rsid w:val="00E53A8B"/>
    <w:rsid w:val="00E54DF5"/>
    <w:rsid w:val="00E64737"/>
    <w:rsid w:val="00E775E0"/>
    <w:rsid w:val="00EB339A"/>
    <w:rsid w:val="00EB719B"/>
    <w:rsid w:val="00EC292D"/>
    <w:rsid w:val="00EC72A0"/>
    <w:rsid w:val="00EE716F"/>
    <w:rsid w:val="00EF1B97"/>
    <w:rsid w:val="00F578B3"/>
    <w:rsid w:val="00F779FE"/>
    <w:rsid w:val="00F9519E"/>
    <w:rsid w:val="00FD5C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F666"/>
  <w14:defaultImageDpi w14:val="32767"/>
  <w15:chartTrackingRefBased/>
  <w15:docId w15:val="{D7206908-2A5B-8841-B01E-2519958F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4229E"/>
    <w:rPr>
      <w:rFonts w:ascii="Times New Roman" w:eastAsia="Times New Roman" w:hAnsi="Times New Roman" w:cs="Times New Roman"/>
      <w:lang w:val="de-CH" w:eastAsia="de-DE"/>
    </w:rPr>
  </w:style>
  <w:style w:type="paragraph" w:styleId="berschrift4">
    <w:name w:val="heading 4"/>
    <w:basedOn w:val="Standard"/>
    <w:link w:val="berschrift4Zchn"/>
    <w:uiPriority w:val="9"/>
    <w:qFormat/>
    <w:rsid w:val="005B0588"/>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478EC"/>
    <w:pPr>
      <w:spacing w:before="100" w:beforeAutospacing="1" w:after="100" w:afterAutospacing="1"/>
    </w:pPr>
  </w:style>
  <w:style w:type="paragraph" w:styleId="Listenabsatz">
    <w:name w:val="List Paragraph"/>
    <w:basedOn w:val="Standard"/>
    <w:uiPriority w:val="34"/>
    <w:qFormat/>
    <w:rsid w:val="00080DA9"/>
    <w:pPr>
      <w:ind w:left="720"/>
      <w:contextualSpacing/>
    </w:pPr>
  </w:style>
  <w:style w:type="character" w:customStyle="1" w:styleId="apple-converted-space">
    <w:name w:val="apple-converted-space"/>
    <w:basedOn w:val="Absatz-Standardschriftart"/>
    <w:rsid w:val="00080DA9"/>
  </w:style>
  <w:style w:type="table" w:styleId="Tabellenraster">
    <w:name w:val="Table Grid"/>
    <w:basedOn w:val="NormaleTabelle"/>
    <w:uiPriority w:val="39"/>
    <w:rsid w:val="00EC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5B0588"/>
    <w:rPr>
      <w:rFonts w:ascii="Times New Roman" w:eastAsia="Times New Roman" w:hAnsi="Times New Roman" w:cs="Times New Roman"/>
      <w:b/>
      <w:bCs/>
      <w:lang w:val="de-CH" w:eastAsia="de-DE"/>
    </w:rPr>
  </w:style>
  <w:style w:type="character" w:styleId="Hyperlink">
    <w:name w:val="Hyperlink"/>
    <w:basedOn w:val="Absatz-Standardschriftart"/>
    <w:uiPriority w:val="99"/>
    <w:unhideWhenUsed/>
    <w:rsid w:val="00BF3CC3"/>
    <w:rPr>
      <w:color w:val="0563C1" w:themeColor="hyperlink"/>
      <w:u w:val="single"/>
    </w:rPr>
  </w:style>
  <w:style w:type="character" w:styleId="NichtaufgelsteErwhnung">
    <w:name w:val="Unresolved Mention"/>
    <w:basedOn w:val="Absatz-Standardschriftart"/>
    <w:uiPriority w:val="99"/>
    <w:rsid w:val="00BF3CC3"/>
    <w:rPr>
      <w:color w:val="605E5C"/>
      <w:shd w:val="clear" w:color="auto" w:fill="E1DFDD"/>
    </w:rPr>
  </w:style>
  <w:style w:type="character" w:styleId="Kommentarzeichen">
    <w:name w:val="annotation reference"/>
    <w:basedOn w:val="Absatz-Standardschriftart"/>
    <w:uiPriority w:val="99"/>
    <w:semiHidden/>
    <w:unhideWhenUsed/>
    <w:rsid w:val="000E3BE6"/>
    <w:rPr>
      <w:sz w:val="16"/>
      <w:szCs w:val="16"/>
    </w:rPr>
  </w:style>
  <w:style w:type="paragraph" w:styleId="Kommentartext">
    <w:name w:val="annotation text"/>
    <w:basedOn w:val="Standard"/>
    <w:link w:val="KommentartextZchn"/>
    <w:uiPriority w:val="99"/>
    <w:semiHidden/>
    <w:unhideWhenUsed/>
    <w:rsid w:val="000E3BE6"/>
    <w:rPr>
      <w:sz w:val="20"/>
      <w:szCs w:val="20"/>
    </w:rPr>
  </w:style>
  <w:style w:type="character" w:customStyle="1" w:styleId="KommentartextZchn">
    <w:name w:val="Kommentartext Zchn"/>
    <w:basedOn w:val="Absatz-Standardschriftart"/>
    <w:link w:val="Kommentartext"/>
    <w:uiPriority w:val="99"/>
    <w:semiHidden/>
    <w:rsid w:val="000E3BE6"/>
    <w:rPr>
      <w:rFonts w:ascii="Times New Roman" w:eastAsia="Times New Roman" w:hAnsi="Times New Roman" w:cs="Times New Roman"/>
      <w:sz w:val="20"/>
      <w:szCs w:val="20"/>
      <w:lang w:val="de-CH" w:eastAsia="de-DE"/>
    </w:rPr>
  </w:style>
  <w:style w:type="paragraph" w:styleId="Kommentarthema">
    <w:name w:val="annotation subject"/>
    <w:basedOn w:val="Kommentartext"/>
    <w:next w:val="Kommentartext"/>
    <w:link w:val="KommentarthemaZchn"/>
    <w:uiPriority w:val="99"/>
    <w:semiHidden/>
    <w:unhideWhenUsed/>
    <w:rsid w:val="000E3BE6"/>
    <w:rPr>
      <w:b/>
      <w:bCs/>
    </w:rPr>
  </w:style>
  <w:style w:type="character" w:customStyle="1" w:styleId="KommentarthemaZchn">
    <w:name w:val="Kommentarthema Zchn"/>
    <w:basedOn w:val="KommentartextZchn"/>
    <w:link w:val="Kommentarthema"/>
    <w:uiPriority w:val="99"/>
    <w:semiHidden/>
    <w:rsid w:val="000E3BE6"/>
    <w:rPr>
      <w:rFonts w:ascii="Times New Roman" w:eastAsia="Times New Roman" w:hAnsi="Times New Roman" w:cs="Times New Roman"/>
      <w:b/>
      <w:bCs/>
      <w:sz w:val="20"/>
      <w:szCs w:val="20"/>
      <w:lang w:val="de-CH" w:eastAsia="de-DE"/>
    </w:rPr>
  </w:style>
  <w:style w:type="paragraph" w:styleId="berarbeitung">
    <w:name w:val="Revision"/>
    <w:hidden/>
    <w:uiPriority w:val="99"/>
    <w:semiHidden/>
    <w:rsid w:val="006D5CC9"/>
    <w:rPr>
      <w:rFonts w:ascii="Times New Roman" w:eastAsia="Times New Roman" w:hAnsi="Times New Roman" w:cs="Times New Roman"/>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125">
      <w:bodyDiv w:val="1"/>
      <w:marLeft w:val="0"/>
      <w:marRight w:val="0"/>
      <w:marTop w:val="0"/>
      <w:marBottom w:val="0"/>
      <w:divBdr>
        <w:top w:val="none" w:sz="0" w:space="0" w:color="auto"/>
        <w:left w:val="none" w:sz="0" w:space="0" w:color="auto"/>
        <w:bottom w:val="none" w:sz="0" w:space="0" w:color="auto"/>
        <w:right w:val="none" w:sz="0" w:space="0" w:color="auto"/>
      </w:divBdr>
    </w:div>
    <w:div w:id="252933725">
      <w:bodyDiv w:val="1"/>
      <w:marLeft w:val="0"/>
      <w:marRight w:val="0"/>
      <w:marTop w:val="0"/>
      <w:marBottom w:val="0"/>
      <w:divBdr>
        <w:top w:val="none" w:sz="0" w:space="0" w:color="auto"/>
        <w:left w:val="none" w:sz="0" w:space="0" w:color="auto"/>
        <w:bottom w:val="none" w:sz="0" w:space="0" w:color="auto"/>
        <w:right w:val="none" w:sz="0" w:space="0" w:color="auto"/>
      </w:divBdr>
    </w:div>
    <w:div w:id="413941609">
      <w:bodyDiv w:val="1"/>
      <w:marLeft w:val="0"/>
      <w:marRight w:val="0"/>
      <w:marTop w:val="0"/>
      <w:marBottom w:val="0"/>
      <w:divBdr>
        <w:top w:val="none" w:sz="0" w:space="0" w:color="auto"/>
        <w:left w:val="none" w:sz="0" w:space="0" w:color="auto"/>
        <w:bottom w:val="none" w:sz="0" w:space="0" w:color="auto"/>
        <w:right w:val="none" w:sz="0" w:space="0" w:color="auto"/>
      </w:divBdr>
      <w:divsChild>
        <w:div w:id="1978337945">
          <w:marLeft w:val="0"/>
          <w:marRight w:val="0"/>
          <w:marTop w:val="0"/>
          <w:marBottom w:val="0"/>
          <w:divBdr>
            <w:top w:val="none" w:sz="0" w:space="0" w:color="auto"/>
            <w:left w:val="none" w:sz="0" w:space="0" w:color="auto"/>
            <w:bottom w:val="none" w:sz="0" w:space="0" w:color="auto"/>
            <w:right w:val="none" w:sz="0" w:space="0" w:color="auto"/>
          </w:divBdr>
          <w:divsChild>
            <w:div w:id="1107773214">
              <w:marLeft w:val="0"/>
              <w:marRight w:val="0"/>
              <w:marTop w:val="0"/>
              <w:marBottom w:val="0"/>
              <w:divBdr>
                <w:top w:val="none" w:sz="0" w:space="0" w:color="auto"/>
                <w:left w:val="none" w:sz="0" w:space="0" w:color="auto"/>
                <w:bottom w:val="none" w:sz="0" w:space="0" w:color="auto"/>
                <w:right w:val="none" w:sz="0" w:space="0" w:color="auto"/>
              </w:divBdr>
              <w:divsChild>
                <w:div w:id="6762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4853">
      <w:bodyDiv w:val="1"/>
      <w:marLeft w:val="0"/>
      <w:marRight w:val="0"/>
      <w:marTop w:val="0"/>
      <w:marBottom w:val="0"/>
      <w:divBdr>
        <w:top w:val="none" w:sz="0" w:space="0" w:color="auto"/>
        <w:left w:val="none" w:sz="0" w:space="0" w:color="auto"/>
        <w:bottom w:val="none" w:sz="0" w:space="0" w:color="auto"/>
        <w:right w:val="none" w:sz="0" w:space="0" w:color="auto"/>
      </w:divBdr>
      <w:divsChild>
        <w:div w:id="627853115">
          <w:marLeft w:val="0"/>
          <w:marRight w:val="0"/>
          <w:marTop w:val="0"/>
          <w:marBottom w:val="0"/>
          <w:divBdr>
            <w:top w:val="none" w:sz="0" w:space="0" w:color="auto"/>
            <w:left w:val="none" w:sz="0" w:space="0" w:color="auto"/>
            <w:bottom w:val="none" w:sz="0" w:space="0" w:color="auto"/>
            <w:right w:val="none" w:sz="0" w:space="0" w:color="auto"/>
          </w:divBdr>
          <w:divsChild>
            <w:div w:id="822089921">
              <w:marLeft w:val="0"/>
              <w:marRight w:val="0"/>
              <w:marTop w:val="0"/>
              <w:marBottom w:val="0"/>
              <w:divBdr>
                <w:top w:val="none" w:sz="0" w:space="0" w:color="auto"/>
                <w:left w:val="none" w:sz="0" w:space="0" w:color="auto"/>
                <w:bottom w:val="none" w:sz="0" w:space="0" w:color="auto"/>
                <w:right w:val="none" w:sz="0" w:space="0" w:color="auto"/>
              </w:divBdr>
              <w:divsChild>
                <w:div w:id="734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57775">
      <w:bodyDiv w:val="1"/>
      <w:marLeft w:val="0"/>
      <w:marRight w:val="0"/>
      <w:marTop w:val="0"/>
      <w:marBottom w:val="0"/>
      <w:divBdr>
        <w:top w:val="none" w:sz="0" w:space="0" w:color="auto"/>
        <w:left w:val="none" w:sz="0" w:space="0" w:color="auto"/>
        <w:bottom w:val="none" w:sz="0" w:space="0" w:color="auto"/>
        <w:right w:val="none" w:sz="0" w:space="0" w:color="auto"/>
      </w:divBdr>
      <w:divsChild>
        <w:div w:id="1070079987">
          <w:marLeft w:val="0"/>
          <w:marRight w:val="0"/>
          <w:marTop w:val="0"/>
          <w:marBottom w:val="0"/>
          <w:divBdr>
            <w:top w:val="none" w:sz="0" w:space="0" w:color="auto"/>
            <w:left w:val="none" w:sz="0" w:space="0" w:color="auto"/>
            <w:bottom w:val="none" w:sz="0" w:space="0" w:color="auto"/>
            <w:right w:val="none" w:sz="0" w:space="0" w:color="auto"/>
          </w:divBdr>
          <w:divsChild>
            <w:div w:id="698624258">
              <w:marLeft w:val="0"/>
              <w:marRight w:val="0"/>
              <w:marTop w:val="0"/>
              <w:marBottom w:val="0"/>
              <w:divBdr>
                <w:top w:val="none" w:sz="0" w:space="0" w:color="auto"/>
                <w:left w:val="none" w:sz="0" w:space="0" w:color="auto"/>
                <w:bottom w:val="none" w:sz="0" w:space="0" w:color="auto"/>
                <w:right w:val="none" w:sz="0" w:space="0" w:color="auto"/>
              </w:divBdr>
              <w:divsChild>
                <w:div w:id="4378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63">
      <w:bodyDiv w:val="1"/>
      <w:marLeft w:val="0"/>
      <w:marRight w:val="0"/>
      <w:marTop w:val="0"/>
      <w:marBottom w:val="0"/>
      <w:divBdr>
        <w:top w:val="none" w:sz="0" w:space="0" w:color="auto"/>
        <w:left w:val="none" w:sz="0" w:space="0" w:color="auto"/>
        <w:bottom w:val="none" w:sz="0" w:space="0" w:color="auto"/>
        <w:right w:val="none" w:sz="0" w:space="0" w:color="auto"/>
      </w:divBdr>
    </w:div>
    <w:div w:id="1551577494">
      <w:bodyDiv w:val="1"/>
      <w:marLeft w:val="0"/>
      <w:marRight w:val="0"/>
      <w:marTop w:val="0"/>
      <w:marBottom w:val="0"/>
      <w:divBdr>
        <w:top w:val="none" w:sz="0" w:space="0" w:color="auto"/>
        <w:left w:val="none" w:sz="0" w:space="0" w:color="auto"/>
        <w:bottom w:val="none" w:sz="0" w:space="0" w:color="auto"/>
        <w:right w:val="none" w:sz="0" w:space="0" w:color="auto"/>
      </w:divBdr>
      <w:divsChild>
        <w:div w:id="844438499">
          <w:marLeft w:val="0"/>
          <w:marRight w:val="0"/>
          <w:marTop w:val="0"/>
          <w:marBottom w:val="0"/>
          <w:divBdr>
            <w:top w:val="none" w:sz="0" w:space="0" w:color="auto"/>
            <w:left w:val="none" w:sz="0" w:space="0" w:color="auto"/>
            <w:bottom w:val="none" w:sz="0" w:space="0" w:color="auto"/>
            <w:right w:val="none" w:sz="0" w:space="0" w:color="auto"/>
          </w:divBdr>
          <w:divsChild>
            <w:div w:id="2028359820">
              <w:marLeft w:val="0"/>
              <w:marRight w:val="0"/>
              <w:marTop w:val="0"/>
              <w:marBottom w:val="0"/>
              <w:divBdr>
                <w:top w:val="none" w:sz="0" w:space="0" w:color="auto"/>
                <w:left w:val="none" w:sz="0" w:space="0" w:color="auto"/>
                <w:bottom w:val="none" w:sz="0" w:space="0" w:color="auto"/>
                <w:right w:val="none" w:sz="0" w:space="0" w:color="auto"/>
              </w:divBdr>
              <w:divsChild>
                <w:div w:id="20883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2074">
      <w:bodyDiv w:val="1"/>
      <w:marLeft w:val="0"/>
      <w:marRight w:val="0"/>
      <w:marTop w:val="0"/>
      <w:marBottom w:val="0"/>
      <w:divBdr>
        <w:top w:val="none" w:sz="0" w:space="0" w:color="auto"/>
        <w:left w:val="none" w:sz="0" w:space="0" w:color="auto"/>
        <w:bottom w:val="none" w:sz="0" w:space="0" w:color="auto"/>
        <w:right w:val="none" w:sz="0" w:space="0" w:color="auto"/>
      </w:divBdr>
    </w:div>
    <w:div w:id="1816797790">
      <w:bodyDiv w:val="1"/>
      <w:marLeft w:val="0"/>
      <w:marRight w:val="0"/>
      <w:marTop w:val="0"/>
      <w:marBottom w:val="0"/>
      <w:divBdr>
        <w:top w:val="none" w:sz="0" w:space="0" w:color="auto"/>
        <w:left w:val="none" w:sz="0" w:space="0" w:color="auto"/>
        <w:bottom w:val="none" w:sz="0" w:space="0" w:color="auto"/>
        <w:right w:val="none" w:sz="0" w:space="0" w:color="auto"/>
      </w:divBdr>
      <w:divsChild>
        <w:div w:id="240215423">
          <w:marLeft w:val="0"/>
          <w:marRight w:val="0"/>
          <w:marTop w:val="0"/>
          <w:marBottom w:val="0"/>
          <w:divBdr>
            <w:top w:val="none" w:sz="0" w:space="0" w:color="auto"/>
            <w:left w:val="none" w:sz="0" w:space="0" w:color="auto"/>
            <w:bottom w:val="none" w:sz="0" w:space="0" w:color="auto"/>
            <w:right w:val="none" w:sz="0" w:space="0" w:color="auto"/>
          </w:divBdr>
          <w:divsChild>
            <w:div w:id="409356110">
              <w:marLeft w:val="0"/>
              <w:marRight w:val="0"/>
              <w:marTop w:val="0"/>
              <w:marBottom w:val="0"/>
              <w:divBdr>
                <w:top w:val="none" w:sz="0" w:space="0" w:color="auto"/>
                <w:left w:val="none" w:sz="0" w:space="0" w:color="auto"/>
                <w:bottom w:val="none" w:sz="0" w:space="0" w:color="auto"/>
                <w:right w:val="none" w:sz="0" w:space="0" w:color="auto"/>
              </w:divBdr>
              <w:divsChild>
                <w:div w:id="11356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52825">
      <w:bodyDiv w:val="1"/>
      <w:marLeft w:val="0"/>
      <w:marRight w:val="0"/>
      <w:marTop w:val="0"/>
      <w:marBottom w:val="0"/>
      <w:divBdr>
        <w:top w:val="none" w:sz="0" w:space="0" w:color="auto"/>
        <w:left w:val="none" w:sz="0" w:space="0" w:color="auto"/>
        <w:bottom w:val="none" w:sz="0" w:space="0" w:color="auto"/>
        <w:right w:val="none" w:sz="0" w:space="0" w:color="auto"/>
      </w:divBdr>
    </w:div>
    <w:div w:id="1976639484">
      <w:bodyDiv w:val="1"/>
      <w:marLeft w:val="0"/>
      <w:marRight w:val="0"/>
      <w:marTop w:val="0"/>
      <w:marBottom w:val="0"/>
      <w:divBdr>
        <w:top w:val="none" w:sz="0" w:space="0" w:color="auto"/>
        <w:left w:val="none" w:sz="0" w:space="0" w:color="auto"/>
        <w:bottom w:val="none" w:sz="0" w:space="0" w:color="auto"/>
        <w:right w:val="none" w:sz="0" w:space="0" w:color="auto"/>
      </w:divBdr>
      <w:divsChild>
        <w:div w:id="159276397">
          <w:marLeft w:val="0"/>
          <w:marRight w:val="0"/>
          <w:marTop w:val="0"/>
          <w:marBottom w:val="0"/>
          <w:divBdr>
            <w:top w:val="single" w:sz="2" w:space="0" w:color="333333"/>
            <w:left w:val="single" w:sz="2" w:space="0" w:color="333333"/>
            <w:bottom w:val="single" w:sz="2" w:space="0" w:color="333333"/>
            <w:right w:val="single" w:sz="2" w:space="0" w:color="333333"/>
          </w:divBdr>
          <w:divsChild>
            <w:div w:id="2023118604">
              <w:marLeft w:val="0"/>
              <w:marRight w:val="0"/>
              <w:marTop w:val="120"/>
              <w:marBottom w:val="120"/>
              <w:divBdr>
                <w:top w:val="single" w:sz="2" w:space="2" w:color="333333"/>
                <w:left w:val="single" w:sz="2" w:space="0" w:color="333333"/>
                <w:bottom w:val="single" w:sz="2" w:space="2" w:color="333333"/>
                <w:right w:val="single" w:sz="2" w:space="0" w:color="333333"/>
              </w:divBdr>
              <w:divsChild>
                <w:div w:id="7224469">
                  <w:marLeft w:val="0"/>
                  <w:marRight w:val="0"/>
                  <w:marTop w:val="0"/>
                  <w:marBottom w:val="0"/>
                  <w:divBdr>
                    <w:top w:val="single" w:sz="2" w:space="0" w:color="333333"/>
                    <w:left w:val="single" w:sz="2" w:space="0" w:color="333333"/>
                    <w:bottom w:val="single" w:sz="2" w:space="0" w:color="333333"/>
                    <w:right w:val="single" w:sz="2" w:space="0" w:color="333333"/>
                  </w:divBdr>
                </w:div>
                <w:div w:id="1107431205">
                  <w:marLeft w:val="0"/>
                  <w:marRight w:val="0"/>
                  <w:marTop w:val="0"/>
                  <w:marBottom w:val="0"/>
                  <w:divBdr>
                    <w:top w:val="single" w:sz="2" w:space="0" w:color="333333"/>
                    <w:left w:val="single" w:sz="2" w:space="0" w:color="333333"/>
                    <w:bottom w:val="single" w:sz="2" w:space="0" w:color="333333"/>
                    <w:right w:val="single" w:sz="2" w:space="0" w:color="333333"/>
                  </w:divBdr>
                </w:div>
                <w:div w:id="235747482">
                  <w:marLeft w:val="0"/>
                  <w:marRight w:val="0"/>
                  <w:marTop w:val="0"/>
                  <w:marBottom w:val="0"/>
                  <w:divBdr>
                    <w:top w:val="single" w:sz="2" w:space="0" w:color="333333"/>
                    <w:left w:val="single" w:sz="2" w:space="0" w:color="333333"/>
                    <w:bottom w:val="single" w:sz="2" w:space="0" w:color="333333"/>
                    <w:right w:val="single" w:sz="2" w:space="0" w:color="333333"/>
                  </w:divBdr>
                </w:div>
                <w:div w:id="352925157">
                  <w:marLeft w:val="0"/>
                  <w:marRight w:val="0"/>
                  <w:marTop w:val="0"/>
                  <w:marBottom w:val="0"/>
                  <w:divBdr>
                    <w:top w:val="single" w:sz="2" w:space="0" w:color="333333"/>
                    <w:left w:val="single" w:sz="2" w:space="0" w:color="333333"/>
                    <w:bottom w:val="single" w:sz="2" w:space="0" w:color="333333"/>
                    <w:right w:val="single" w:sz="2" w:space="0" w:color="333333"/>
                  </w:divBdr>
                </w:div>
                <w:div w:id="707611980">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94979330">
          <w:marLeft w:val="0"/>
          <w:marRight w:val="0"/>
          <w:marTop w:val="0"/>
          <w:marBottom w:val="0"/>
          <w:divBdr>
            <w:top w:val="single" w:sz="2" w:space="0" w:color="333333"/>
            <w:left w:val="single" w:sz="2" w:space="0" w:color="333333"/>
            <w:bottom w:val="single" w:sz="2" w:space="0" w:color="333333"/>
            <w:right w:val="single" w:sz="2" w:space="0" w:color="333333"/>
          </w:divBdr>
          <w:divsChild>
            <w:div w:id="232086725">
              <w:marLeft w:val="0"/>
              <w:marRight w:val="0"/>
              <w:marTop w:val="120"/>
              <w:marBottom w:val="120"/>
              <w:divBdr>
                <w:top w:val="single" w:sz="2" w:space="2" w:color="333333"/>
                <w:left w:val="single" w:sz="2" w:space="0" w:color="333333"/>
                <w:bottom w:val="single" w:sz="2" w:space="2" w:color="333333"/>
                <w:right w:val="single" w:sz="2" w:space="0" w:color="333333"/>
              </w:divBdr>
              <w:divsChild>
                <w:div w:id="105821019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msfshome\ch002539$\MyDocuments\Research\mitRoland\climate\Impacts%20on%20GDP%20(right%20chart)%20are%20specified%20relative%20to%20a%20forecast%20represe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fs.net/ngfs-scenarios-portal/" TargetMode="External"/><Relationship Id="rId5" Type="http://schemas.openxmlformats.org/officeDocument/2006/relationships/hyperlink" Target="https://www.ngfs.net/ngfs-scenarios-por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6430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Raskopf</dc:creator>
  <cp:keywords/>
  <dc:description/>
  <cp:lastModifiedBy>Roland Raskopf</cp:lastModifiedBy>
  <cp:revision>2</cp:revision>
  <dcterms:created xsi:type="dcterms:W3CDTF">2022-05-19T09:20:00Z</dcterms:created>
  <dcterms:modified xsi:type="dcterms:W3CDTF">2022-05-19T09:20:00Z</dcterms:modified>
</cp:coreProperties>
</file>