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06C2" w14:textId="77777777" w:rsidR="00574116" w:rsidRDefault="00574116" w:rsidP="00D13BD6">
      <w:pPr>
        <w:spacing w:before="100" w:beforeAutospacing="1" w:after="100" w:afterAutospacing="1" w:line="300" w:lineRule="atLeast"/>
        <w:outlineLvl w:val="0"/>
        <w:rPr>
          <w:rFonts w:ascii="Segoe UI" w:eastAsia="Times New Roman" w:hAnsi="Segoe UI" w:cs="Segoe UI"/>
          <w:b/>
          <w:bCs/>
          <w:color w:val="000000"/>
          <w:kern w:val="36"/>
          <w:sz w:val="22"/>
          <w:szCs w:val="22"/>
          <w:lang w:eastAsia="en-GB"/>
          <w14:ligatures w14:val="none"/>
        </w:rPr>
      </w:pPr>
    </w:p>
    <w:p w14:paraId="1A134913" w14:textId="76451783" w:rsidR="00D13BD6" w:rsidRPr="00D13BD6" w:rsidRDefault="00574116" w:rsidP="00D13BD6">
      <w:pPr>
        <w:spacing w:before="100" w:beforeAutospacing="1" w:after="100" w:afterAutospacing="1" w:line="300" w:lineRule="atLeast"/>
        <w:outlineLvl w:val="0"/>
        <w:rPr>
          <w:rFonts w:ascii="Segoe UI" w:eastAsia="Times New Roman" w:hAnsi="Segoe UI" w:cs="Segoe UI"/>
          <w:b/>
          <w:bCs/>
          <w:color w:val="000000"/>
          <w:kern w:val="36"/>
          <w:sz w:val="48"/>
          <w:szCs w:val="48"/>
          <w:lang w:eastAsia="en-GB"/>
          <w14:ligatures w14:val="none"/>
        </w:rPr>
      </w:pPr>
      <w:r>
        <w:rPr>
          <w:rFonts w:ascii="Segoe UI" w:eastAsia="Times New Roman" w:hAnsi="Segoe UI" w:cs="Segoe UI"/>
          <w:b/>
          <w:bCs/>
          <w:color w:val="000000"/>
          <w:kern w:val="36"/>
          <w:sz w:val="48"/>
          <w:szCs w:val="48"/>
          <w:lang w:eastAsia="en-GB"/>
          <w14:ligatures w14:val="none"/>
        </w:rPr>
        <w:t xml:space="preserve">Southend SEND Independent Forum </w:t>
      </w:r>
      <w:r w:rsidR="00D13BD6" w:rsidRPr="00D13BD6">
        <w:rPr>
          <w:rFonts w:ascii="Segoe UI" w:eastAsia="Times New Roman" w:hAnsi="Segoe UI" w:cs="Segoe UI"/>
          <w:b/>
          <w:bCs/>
          <w:color w:val="000000"/>
          <w:kern w:val="36"/>
          <w:sz w:val="48"/>
          <w:szCs w:val="48"/>
          <w:lang w:eastAsia="en-GB"/>
          <w14:ligatures w14:val="none"/>
        </w:rPr>
        <w:t>Response to SEND Reform Consultation</w:t>
      </w:r>
    </w:p>
    <w:p w14:paraId="70E723E2" w14:textId="77777777" w:rsidR="00D13BD6" w:rsidRPr="00D13BD6" w:rsidRDefault="00D13BD6" w:rsidP="00D13BD6">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D13BD6">
        <w:rPr>
          <w:rFonts w:ascii="Segoe UI" w:eastAsia="Times New Roman" w:hAnsi="Segoe UI" w:cs="Segoe UI"/>
          <w:b/>
          <w:bCs/>
          <w:color w:val="000000"/>
          <w:kern w:val="0"/>
          <w:sz w:val="36"/>
          <w:szCs w:val="36"/>
          <w:lang w:eastAsia="en-GB"/>
          <w14:ligatures w14:val="none"/>
        </w:rPr>
        <w:t>Introduction</w:t>
      </w:r>
    </w:p>
    <w:p w14:paraId="5564FA1A" w14:textId="2E16295A" w:rsidR="00D13BD6" w:rsidRPr="00D13BD6" w:rsidRDefault="00574116" w:rsidP="00D13BD6">
      <w:pPr>
        <w:spacing w:line="300" w:lineRule="atLeast"/>
        <w:rPr>
          <w:rFonts w:ascii="Segoe UI" w:eastAsia="Times New Roman" w:hAnsi="Segoe UI" w:cs="Segoe UI"/>
          <w:color w:val="000000"/>
          <w:kern w:val="0"/>
          <w:sz w:val="21"/>
          <w:szCs w:val="21"/>
          <w:lang w:eastAsia="en-GB"/>
          <w14:ligatures w14:val="none"/>
        </w:rPr>
      </w:pPr>
      <w:r w:rsidRPr="00574116">
        <w:rPr>
          <w:rFonts w:ascii="Segoe UI" w:eastAsia="Times New Roman" w:hAnsi="Segoe UI" w:cs="Segoe UI"/>
          <w:color w:val="000000"/>
          <w:kern w:val="0"/>
          <w:sz w:val="21"/>
          <w:szCs w:val="21"/>
          <w:lang w:eastAsia="en-GB"/>
          <w14:ligatures w14:val="none"/>
        </w:rPr>
        <w:t>This response draws on the lived experiences of parent carers in Southend-on-Sea to inform key priorities for SEND reform, identifying current challenges and setting out practical, solution-focused recommendations to improve outcomes for children and young people.</w:t>
      </w:r>
      <w:r w:rsidR="00BA42D5">
        <w:rPr>
          <w:rFonts w:ascii="Segoe UI" w:eastAsia="Times New Roman" w:hAnsi="Segoe UI" w:cs="Segoe UI"/>
          <w:noProof/>
          <w:color w:val="000000"/>
          <w:kern w:val="0"/>
          <w:sz w:val="21"/>
          <w:szCs w:val="21"/>
          <w:lang w:eastAsia="en-GB"/>
        </w:rPr>
        <w:pict w14:anchorId="4AEA6DC1">
          <v:rect id="_x0000_i1025" alt="" style="width:451.3pt;height:.05pt;mso-width-percent:0;mso-height-percent:0;mso-width-percent:0;mso-height-percent:0" o:hralign="center" o:hrstd="t" o:hr="t" fillcolor="#a0a0a0" stroked="f"/>
        </w:pict>
      </w:r>
    </w:p>
    <w:p w14:paraId="1DDB9C87" w14:textId="77777777" w:rsidR="00D13BD6" w:rsidRPr="00D13BD6" w:rsidRDefault="00D13BD6" w:rsidP="00D13BD6">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D13BD6">
        <w:rPr>
          <w:rFonts w:ascii="Segoe UI" w:eastAsia="Times New Roman" w:hAnsi="Segoe UI" w:cs="Segoe UI"/>
          <w:b/>
          <w:bCs/>
          <w:color w:val="000000"/>
          <w:kern w:val="0"/>
          <w:sz w:val="36"/>
          <w:szCs w:val="36"/>
          <w:lang w:eastAsia="en-GB"/>
          <w14:ligatures w14:val="none"/>
        </w:rPr>
        <w:t>1. Early Identification and Support</w:t>
      </w:r>
    </w:p>
    <w:p w14:paraId="0D109BCC" w14:textId="70ACF2AC" w:rsidR="00D13BD6" w:rsidRPr="00D13BD6" w:rsidRDefault="00D13BD6" w:rsidP="00D13BD6">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color w:val="000000"/>
          <w:kern w:val="0"/>
          <w:sz w:val="21"/>
          <w:szCs w:val="21"/>
          <w:lang w:eastAsia="en-GB"/>
          <w14:ligatures w14:val="none"/>
        </w:rPr>
        <w:t xml:space="preserve">Early intervention is critical and has the most significant long-term impact on outcomes for children with SEND. </w:t>
      </w:r>
      <w:r>
        <w:rPr>
          <w:rFonts w:ascii="Segoe UI" w:eastAsia="Times New Roman" w:hAnsi="Segoe UI" w:cs="Segoe UI"/>
          <w:color w:val="000000"/>
          <w:kern w:val="0"/>
          <w:sz w:val="21"/>
          <w:szCs w:val="21"/>
          <w:lang w:eastAsia="en-GB"/>
          <w14:ligatures w14:val="none"/>
        </w:rPr>
        <w:t>We must ensure the following are embedded across the whole system to ensure better outcome</w:t>
      </w:r>
      <w:r w:rsidR="00574116">
        <w:rPr>
          <w:rFonts w:ascii="Segoe UI" w:eastAsia="Times New Roman" w:hAnsi="Segoe UI" w:cs="Segoe UI"/>
          <w:color w:val="000000"/>
          <w:kern w:val="0"/>
          <w:sz w:val="21"/>
          <w:szCs w:val="21"/>
          <w:lang w:eastAsia="en-GB"/>
          <w14:ligatures w14:val="none"/>
        </w:rPr>
        <w:t>s</w:t>
      </w:r>
      <w:r>
        <w:rPr>
          <w:rFonts w:ascii="Segoe UI" w:eastAsia="Times New Roman" w:hAnsi="Segoe UI" w:cs="Segoe UI"/>
          <w:color w:val="000000"/>
          <w:kern w:val="0"/>
          <w:sz w:val="21"/>
          <w:szCs w:val="21"/>
          <w:lang w:eastAsia="en-GB"/>
          <w14:ligatures w14:val="none"/>
        </w:rPr>
        <w:t xml:space="preserve"> for our SEND children and young people</w:t>
      </w:r>
      <w:r w:rsidR="00574116">
        <w:rPr>
          <w:rFonts w:ascii="Segoe UI" w:eastAsia="Times New Roman" w:hAnsi="Segoe UI" w:cs="Segoe UI"/>
          <w:color w:val="000000"/>
          <w:kern w:val="0"/>
          <w:sz w:val="21"/>
          <w:szCs w:val="21"/>
          <w:lang w:eastAsia="en-GB"/>
          <w14:ligatures w14:val="none"/>
        </w:rPr>
        <w:t>.</w:t>
      </w:r>
    </w:p>
    <w:p w14:paraId="51358FCA" w14:textId="77777777" w:rsidR="00D13BD6" w:rsidRPr="00D13BD6" w:rsidRDefault="00D13BD6" w:rsidP="00D13BD6">
      <w:pPr>
        <w:numPr>
          <w:ilvl w:val="0"/>
          <w:numId w:val="6"/>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Workforce capacity and training</w:t>
      </w:r>
      <w:r w:rsidRPr="00D13BD6">
        <w:rPr>
          <w:rFonts w:ascii="Segoe UI" w:eastAsia="Times New Roman" w:hAnsi="Segoe UI" w:cs="Segoe UI"/>
          <w:color w:val="000000"/>
          <w:kern w:val="0"/>
          <w:sz w:val="21"/>
          <w:szCs w:val="21"/>
          <w:lang w:eastAsia="en-GB"/>
          <w14:ligatures w14:val="none"/>
        </w:rPr>
        <w:t>: The importance of recruiting and retaining well-trained, empathetic professionals across education and early years settings cannot be overstated. Skilled teachers, LSAs, and practitioners are essential for identifying needs early and responding effectively.</w:t>
      </w:r>
    </w:p>
    <w:p w14:paraId="0EDA1872" w14:textId="5097796E" w:rsidR="00D13BD6" w:rsidRPr="00D13BD6" w:rsidRDefault="00D13BD6" w:rsidP="00D13BD6">
      <w:pPr>
        <w:numPr>
          <w:ilvl w:val="0"/>
          <w:numId w:val="6"/>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Access to specialist services</w:t>
      </w:r>
      <w:r w:rsidRPr="00D13BD6">
        <w:rPr>
          <w:rFonts w:ascii="Segoe UI" w:eastAsia="Times New Roman" w:hAnsi="Segoe UI" w:cs="Segoe UI"/>
          <w:color w:val="000000"/>
          <w:kern w:val="0"/>
          <w:sz w:val="21"/>
          <w:szCs w:val="21"/>
          <w:lang w:eastAsia="en-GB"/>
          <w14:ligatures w14:val="none"/>
        </w:rPr>
        <w:t>: Strengthen and expand access to dedicated specialist services, including EHCP specialist teams, play and development services, and Specialist Teaching services, ensuring timely, consistent support for children and young people across all local areas.</w:t>
      </w:r>
    </w:p>
    <w:p w14:paraId="5FE87BA5" w14:textId="3DA52EA5" w:rsidR="00D13BD6" w:rsidRPr="00D13BD6" w:rsidRDefault="00D13BD6" w:rsidP="00D13BD6">
      <w:pPr>
        <w:numPr>
          <w:ilvl w:val="0"/>
          <w:numId w:val="6"/>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Technology-enabled inclusion</w:t>
      </w:r>
      <w:r w:rsidRPr="00D13BD6">
        <w:rPr>
          <w:rFonts w:ascii="Segoe UI" w:eastAsia="Times New Roman" w:hAnsi="Segoe UI" w:cs="Segoe UI"/>
          <w:color w:val="000000"/>
          <w:kern w:val="0"/>
          <w:sz w:val="21"/>
          <w:szCs w:val="21"/>
          <w:lang w:eastAsia="en-GB"/>
          <w14:ligatures w14:val="none"/>
        </w:rPr>
        <w:t xml:space="preserve">: Assistive technologies, such as the AV1 robot, </w:t>
      </w:r>
      <w:r>
        <w:rPr>
          <w:rFonts w:ascii="Segoe UI" w:eastAsia="Times New Roman" w:hAnsi="Segoe UI" w:cs="Segoe UI"/>
          <w:color w:val="000000"/>
          <w:kern w:val="0"/>
          <w:sz w:val="21"/>
          <w:szCs w:val="21"/>
          <w:lang w:eastAsia="en-GB"/>
          <w14:ligatures w14:val="none"/>
        </w:rPr>
        <w:t>clearly demonstrate</w:t>
      </w:r>
      <w:r w:rsidRPr="00D13BD6">
        <w:rPr>
          <w:rFonts w:ascii="Segoe UI" w:eastAsia="Times New Roman" w:hAnsi="Segoe UI" w:cs="Segoe UI"/>
          <w:color w:val="000000"/>
          <w:kern w:val="0"/>
          <w:sz w:val="21"/>
          <w:szCs w:val="21"/>
          <w:lang w:eastAsia="en-GB"/>
          <w14:ligatures w14:val="none"/>
        </w:rPr>
        <w:t xml:space="preserve"> how digital tools can help children</w:t>
      </w:r>
      <w:r w:rsidR="00574116">
        <w:rPr>
          <w:rFonts w:ascii="Segoe UI" w:eastAsia="Times New Roman" w:hAnsi="Segoe UI" w:cs="Segoe UI"/>
          <w:color w:val="000000"/>
          <w:kern w:val="0"/>
          <w:sz w:val="21"/>
          <w:szCs w:val="21"/>
          <w:lang w:eastAsia="en-GB"/>
          <w14:ligatures w14:val="none"/>
        </w:rPr>
        <w:t xml:space="preserve"> and young people</w:t>
      </w:r>
      <w:r w:rsidRPr="00D13BD6">
        <w:rPr>
          <w:rFonts w:ascii="Segoe UI" w:eastAsia="Times New Roman" w:hAnsi="Segoe UI" w:cs="Segoe UI"/>
          <w:color w:val="000000"/>
          <w:kern w:val="0"/>
          <w:sz w:val="21"/>
          <w:szCs w:val="21"/>
          <w:lang w:eastAsia="en-GB"/>
          <w14:ligatures w14:val="none"/>
        </w:rPr>
        <w:t xml:space="preserve"> remain engaged in learning and connected to their peers</w:t>
      </w:r>
      <w:r>
        <w:rPr>
          <w:rFonts w:ascii="Segoe UI" w:eastAsia="Times New Roman" w:hAnsi="Segoe UI" w:cs="Segoe UI"/>
          <w:color w:val="000000"/>
          <w:kern w:val="0"/>
          <w:sz w:val="21"/>
          <w:szCs w:val="21"/>
          <w:lang w:eastAsia="en-GB"/>
          <w14:ligatures w14:val="none"/>
        </w:rPr>
        <w:t xml:space="preserve">, whilst being unable to access the school environment in person. We must promote and fund the use of these assistive technologies as a standard part of inclusive practice in schools. </w:t>
      </w:r>
    </w:p>
    <w:p w14:paraId="74DC458D" w14:textId="1C32798E" w:rsidR="00D13BD6" w:rsidRPr="00D13BD6" w:rsidRDefault="00D13BD6" w:rsidP="00D13BD6">
      <w:pPr>
        <w:numPr>
          <w:ilvl w:val="0"/>
          <w:numId w:val="6"/>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Parent and family support</w:t>
      </w:r>
      <w:r w:rsidRPr="00D13BD6">
        <w:rPr>
          <w:rFonts w:ascii="Segoe UI" w:eastAsia="Times New Roman" w:hAnsi="Segoe UI" w:cs="Segoe UI"/>
          <w:color w:val="000000"/>
          <w:kern w:val="0"/>
          <w:sz w:val="21"/>
          <w:szCs w:val="21"/>
          <w:lang w:eastAsia="en-GB"/>
          <w14:ligatures w14:val="none"/>
        </w:rPr>
        <w:t>: Establish structured early support pathways for parent carers, providing accessible advice, training, and practical guidance to empower families to meet their child</w:t>
      </w:r>
      <w:r w:rsidR="00574116">
        <w:rPr>
          <w:rFonts w:ascii="Segoe UI" w:eastAsia="Times New Roman" w:hAnsi="Segoe UI" w:cs="Segoe UI"/>
          <w:color w:val="000000"/>
          <w:kern w:val="0"/>
          <w:sz w:val="21"/>
          <w:szCs w:val="21"/>
          <w:lang w:eastAsia="en-GB"/>
          <w14:ligatures w14:val="none"/>
        </w:rPr>
        <w:t xml:space="preserve"> or young person’s</w:t>
      </w:r>
      <w:r w:rsidRPr="00D13BD6">
        <w:rPr>
          <w:rFonts w:ascii="Segoe UI" w:eastAsia="Times New Roman" w:hAnsi="Segoe UI" w:cs="Segoe UI"/>
          <w:color w:val="000000"/>
          <w:kern w:val="0"/>
          <w:sz w:val="21"/>
          <w:szCs w:val="21"/>
          <w:lang w:eastAsia="en-GB"/>
          <w14:ligatures w14:val="none"/>
        </w:rPr>
        <w:t xml:space="preserve"> needs from the earliest stage.</w:t>
      </w:r>
    </w:p>
    <w:p w14:paraId="41651F8B" w14:textId="3229F89F" w:rsidR="00D13BD6" w:rsidRDefault="00D13BD6" w:rsidP="00D13BD6">
      <w:pPr>
        <w:numPr>
          <w:ilvl w:val="0"/>
          <w:numId w:val="6"/>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Strong early years provision</w:t>
      </w:r>
      <w:r w:rsidRPr="00D13BD6">
        <w:rPr>
          <w:rFonts w:ascii="Segoe UI" w:eastAsia="Times New Roman" w:hAnsi="Segoe UI" w:cs="Segoe UI"/>
          <w:color w:val="000000"/>
          <w:kern w:val="0"/>
          <w:sz w:val="21"/>
          <w:szCs w:val="21"/>
          <w:lang w:eastAsia="en-GB"/>
          <w14:ligatures w14:val="none"/>
        </w:rPr>
        <w:t xml:space="preserve">: Ensure universal access to high-quality early years provision, with a clear focus on early identification, integrated support, and strong links between health, education, and specialist services to address </w:t>
      </w:r>
      <w:r w:rsidR="00574116">
        <w:rPr>
          <w:rFonts w:ascii="Segoe UI" w:eastAsia="Times New Roman" w:hAnsi="Segoe UI" w:cs="Segoe UI"/>
          <w:color w:val="000000"/>
          <w:kern w:val="0"/>
          <w:sz w:val="21"/>
          <w:szCs w:val="21"/>
          <w:lang w:eastAsia="en-GB"/>
          <w14:ligatures w14:val="none"/>
        </w:rPr>
        <w:t xml:space="preserve">and support </w:t>
      </w:r>
      <w:r w:rsidRPr="00D13BD6">
        <w:rPr>
          <w:rFonts w:ascii="Segoe UI" w:eastAsia="Times New Roman" w:hAnsi="Segoe UI" w:cs="Segoe UI"/>
          <w:color w:val="000000"/>
          <w:kern w:val="0"/>
          <w:sz w:val="21"/>
          <w:szCs w:val="21"/>
          <w:lang w:eastAsia="en-GB"/>
          <w14:ligatures w14:val="none"/>
        </w:rPr>
        <w:t>needs as early as possible.</w:t>
      </w:r>
    </w:p>
    <w:p w14:paraId="552B761B" w14:textId="77777777" w:rsidR="00574116" w:rsidRPr="00D13BD6" w:rsidRDefault="00574116" w:rsidP="00574116">
      <w:pPr>
        <w:spacing w:before="100" w:beforeAutospacing="1" w:after="100" w:afterAutospacing="1" w:line="300" w:lineRule="atLeast"/>
        <w:ind w:left="720"/>
        <w:rPr>
          <w:rFonts w:ascii="Segoe UI" w:eastAsia="Times New Roman" w:hAnsi="Segoe UI" w:cs="Segoe UI"/>
          <w:color w:val="000000"/>
          <w:kern w:val="0"/>
          <w:sz w:val="21"/>
          <w:szCs w:val="21"/>
          <w:lang w:eastAsia="en-GB"/>
          <w14:ligatures w14:val="none"/>
        </w:rPr>
      </w:pPr>
    </w:p>
    <w:p w14:paraId="178940E2" w14:textId="77777777" w:rsidR="00D13BD6" w:rsidRPr="00D13BD6" w:rsidRDefault="00BA42D5" w:rsidP="00D13BD6">
      <w:pPr>
        <w:spacing w:line="300" w:lineRule="atLeast"/>
        <w:rPr>
          <w:rFonts w:ascii="Segoe UI" w:eastAsia="Times New Roman" w:hAnsi="Segoe UI" w:cs="Segoe UI"/>
          <w:color w:val="000000"/>
          <w:kern w:val="0"/>
          <w:sz w:val="21"/>
          <w:szCs w:val="21"/>
          <w:lang w:eastAsia="en-GB"/>
          <w14:ligatures w14:val="none"/>
        </w:rPr>
      </w:pPr>
      <w:r>
        <w:rPr>
          <w:rFonts w:ascii="Segoe UI" w:eastAsia="Times New Roman" w:hAnsi="Segoe UI" w:cs="Segoe UI"/>
          <w:noProof/>
          <w:color w:val="000000"/>
          <w:kern w:val="0"/>
          <w:sz w:val="21"/>
          <w:szCs w:val="21"/>
          <w:lang w:eastAsia="en-GB"/>
        </w:rPr>
        <w:pict w14:anchorId="112D715E">
          <v:rect id="_x0000_i1026" alt="" style="width:451.3pt;height:.05pt;mso-width-percent:0;mso-height-percent:0;mso-width-percent:0;mso-height-percent:0" o:hralign="center" o:hrstd="t" o:hr="t" fillcolor="#a0a0a0" stroked="f"/>
        </w:pict>
      </w:r>
    </w:p>
    <w:p w14:paraId="078AD687" w14:textId="77777777" w:rsidR="00D13BD6" w:rsidRPr="00D13BD6" w:rsidRDefault="00D13BD6" w:rsidP="00D13BD6">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D13BD6">
        <w:rPr>
          <w:rFonts w:ascii="Segoe UI" w:eastAsia="Times New Roman" w:hAnsi="Segoe UI" w:cs="Segoe UI"/>
          <w:b/>
          <w:bCs/>
          <w:color w:val="000000"/>
          <w:kern w:val="0"/>
          <w:sz w:val="36"/>
          <w:szCs w:val="36"/>
          <w:lang w:eastAsia="en-GB"/>
          <w14:ligatures w14:val="none"/>
        </w:rPr>
        <w:lastRenderedPageBreak/>
        <w:t>2. Mainstream Inclusion and Universal Offer</w:t>
      </w:r>
    </w:p>
    <w:p w14:paraId="0A64A826" w14:textId="17CCC668" w:rsidR="00574116" w:rsidRPr="00D13BD6" w:rsidRDefault="00574116" w:rsidP="00D13BD6">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574116">
        <w:rPr>
          <w:rFonts w:ascii="Segoe UI" w:eastAsia="Times New Roman" w:hAnsi="Segoe UI" w:cs="Segoe UI"/>
          <w:color w:val="000000"/>
          <w:kern w:val="0"/>
          <w:sz w:val="21"/>
          <w:szCs w:val="21"/>
          <w:lang w:eastAsia="en-GB"/>
          <w14:ligatures w14:val="none"/>
        </w:rPr>
        <w:t>A strong and inclusive mainstream education system is essential to ensuring that children and young people with SEND can access high-quality education alongside their peers. This requires a consistent and well-resourced universal offer, where schools are equipped, supported, and held accountable for delivering inclusive practice that meets a diverse range of needs.</w:t>
      </w:r>
    </w:p>
    <w:p w14:paraId="37381A0C" w14:textId="1682594B" w:rsidR="00D13BD6" w:rsidRPr="00D13BD6" w:rsidRDefault="00D13BD6" w:rsidP="00D13BD6">
      <w:pPr>
        <w:numPr>
          <w:ilvl w:val="0"/>
          <w:numId w:val="7"/>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Educational priorities</w:t>
      </w:r>
      <w:r w:rsidRPr="00D13BD6">
        <w:rPr>
          <w:rFonts w:ascii="Segoe UI" w:eastAsia="Times New Roman" w:hAnsi="Segoe UI" w:cs="Segoe UI"/>
          <w:color w:val="000000"/>
          <w:kern w:val="0"/>
          <w:sz w:val="21"/>
          <w:szCs w:val="21"/>
          <w:lang w:eastAsia="en-GB"/>
          <w14:ligatures w14:val="none"/>
        </w:rPr>
        <w:t>: There is a need to rebalance the system t</w:t>
      </w:r>
      <w:r>
        <w:rPr>
          <w:rFonts w:ascii="Segoe UI" w:eastAsia="Times New Roman" w:hAnsi="Segoe UI" w:cs="Segoe UI"/>
          <w:color w:val="000000"/>
          <w:kern w:val="0"/>
          <w:sz w:val="21"/>
          <w:szCs w:val="21"/>
          <w:lang w:eastAsia="en-GB"/>
          <w14:ligatures w14:val="none"/>
        </w:rPr>
        <w:t>o e</w:t>
      </w:r>
      <w:r w:rsidRPr="00D13BD6">
        <w:rPr>
          <w:rFonts w:ascii="Segoe UI" w:hAnsi="Segoe UI" w:cs="Segoe UI"/>
          <w:color w:val="000000"/>
          <w:sz w:val="21"/>
          <w:szCs w:val="21"/>
        </w:rPr>
        <w:t>nsure the curriculum and school ethos place equal emphasis on wellbeing, emotional development, and life skills alongside academic attainment, supported by clear guidance and staff training on embedding these outcomes in everyday practice.</w:t>
      </w:r>
    </w:p>
    <w:p w14:paraId="7647A0F2" w14:textId="4E49417E" w:rsidR="00D13BD6" w:rsidRPr="00D13BD6" w:rsidRDefault="00D13BD6" w:rsidP="00D13BD6">
      <w:pPr>
        <w:numPr>
          <w:ilvl w:val="0"/>
          <w:numId w:val="7"/>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Accountability</w:t>
      </w:r>
      <w:r w:rsidRPr="00D13BD6">
        <w:rPr>
          <w:rFonts w:ascii="Segoe UI" w:eastAsia="Times New Roman" w:hAnsi="Segoe UI" w:cs="Segoe UI"/>
          <w:color w:val="000000"/>
          <w:kern w:val="0"/>
          <w:sz w:val="21"/>
          <w:szCs w:val="21"/>
          <w:lang w:eastAsia="en-GB"/>
          <w14:ligatures w14:val="none"/>
        </w:rPr>
        <w:t xml:space="preserve">: </w:t>
      </w:r>
      <w:r>
        <w:rPr>
          <w:rFonts w:ascii="Segoe UI" w:hAnsi="Segoe UI" w:cs="Segoe UI"/>
          <w:color w:val="000000"/>
          <w:sz w:val="21"/>
          <w:szCs w:val="21"/>
        </w:rPr>
        <w:t xml:space="preserve">Introduce clearer, transparent frameworks for monitoring SEND outcomes, including measurable indicators for inclusion, wellbeing, and progress, </w:t>
      </w:r>
      <w:r w:rsidR="00574116">
        <w:rPr>
          <w:rFonts w:ascii="Segoe UI" w:hAnsi="Segoe UI" w:cs="Segoe UI"/>
          <w:color w:val="000000"/>
          <w:sz w:val="21"/>
          <w:szCs w:val="21"/>
        </w:rPr>
        <w:t xml:space="preserve">(not just attainment) </w:t>
      </w:r>
      <w:r>
        <w:rPr>
          <w:rFonts w:ascii="Segoe UI" w:hAnsi="Segoe UI" w:cs="Segoe UI"/>
          <w:color w:val="000000"/>
          <w:sz w:val="21"/>
          <w:szCs w:val="21"/>
        </w:rPr>
        <w:t xml:space="preserve">with regular reporting and oversight of schools and ARBs. </w:t>
      </w:r>
    </w:p>
    <w:p w14:paraId="6CC663C9" w14:textId="69C7E1BD" w:rsidR="00D13BD6" w:rsidRPr="00D13BD6" w:rsidRDefault="00D13BD6" w:rsidP="00D13BD6">
      <w:pPr>
        <w:numPr>
          <w:ilvl w:val="0"/>
          <w:numId w:val="7"/>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Pr>
          <w:rFonts w:ascii="Segoe UI" w:eastAsia="Times New Roman" w:hAnsi="Segoe UI" w:cs="Segoe UI"/>
          <w:b/>
          <w:bCs/>
          <w:color w:val="000000"/>
          <w:kern w:val="0"/>
          <w:sz w:val="21"/>
          <w:szCs w:val="21"/>
          <w:lang w:eastAsia="en-GB"/>
          <w14:ligatures w14:val="none"/>
        </w:rPr>
        <w:t>Inclusion Bases:</w:t>
      </w:r>
      <w:r>
        <w:rPr>
          <w:rFonts w:ascii="Segoe UI" w:eastAsia="Times New Roman" w:hAnsi="Segoe UI" w:cs="Segoe UI"/>
          <w:color w:val="000000"/>
          <w:kern w:val="0"/>
          <w:sz w:val="21"/>
          <w:szCs w:val="21"/>
          <w:lang w:eastAsia="en-GB"/>
          <w14:ligatures w14:val="none"/>
        </w:rPr>
        <w:t xml:space="preserve"> </w:t>
      </w:r>
      <w:r w:rsidR="00574116" w:rsidRPr="00574116">
        <w:rPr>
          <w:rFonts w:ascii="Segoe UI" w:hAnsi="Segoe UI" w:cs="Segoe UI"/>
          <w:color w:val="000000"/>
          <w:sz w:val="21"/>
          <w:szCs w:val="21"/>
        </w:rPr>
        <w:t xml:space="preserve">Ensure </w:t>
      </w:r>
      <w:r w:rsidR="00574116">
        <w:rPr>
          <w:rFonts w:ascii="Segoe UI" w:hAnsi="Segoe UI" w:cs="Segoe UI"/>
          <w:color w:val="000000"/>
          <w:sz w:val="21"/>
          <w:szCs w:val="21"/>
        </w:rPr>
        <w:t>inclusion</w:t>
      </w:r>
      <w:r w:rsidR="00574116" w:rsidRPr="00574116">
        <w:rPr>
          <w:rFonts w:ascii="Segoe UI" w:hAnsi="Segoe UI" w:cs="Segoe UI"/>
          <w:color w:val="000000"/>
          <w:sz w:val="21"/>
          <w:szCs w:val="21"/>
        </w:rPr>
        <w:t xml:space="preserve"> bases operate as purposeful, high-quality provision with clear expectations around individual progress, inclusion, and outcomes. Establish consistent standards that prioritise integration with the wider school community, enabling children and young people to build social skills, maintain peer relationships, and access mainstream opportunities alongside targeted support.</w:t>
      </w:r>
    </w:p>
    <w:p w14:paraId="34F65AD4" w14:textId="60EEAFCA" w:rsidR="00D13BD6" w:rsidRPr="00D13BD6" w:rsidRDefault="00D13BD6" w:rsidP="00D13BD6">
      <w:pPr>
        <w:numPr>
          <w:ilvl w:val="0"/>
          <w:numId w:val="7"/>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Communication with families</w:t>
      </w:r>
      <w:r w:rsidRPr="00D13BD6">
        <w:rPr>
          <w:rFonts w:ascii="Segoe UI" w:eastAsia="Times New Roman" w:hAnsi="Segoe UI" w:cs="Segoe UI"/>
          <w:color w:val="000000"/>
          <w:kern w:val="0"/>
          <w:sz w:val="21"/>
          <w:szCs w:val="21"/>
          <w:lang w:eastAsia="en-GB"/>
          <w14:ligatures w14:val="none"/>
        </w:rPr>
        <w:t>: Parent carers frequently experience poor communication, limiting effective partnership working.</w:t>
      </w:r>
      <w:r>
        <w:rPr>
          <w:rFonts w:ascii="Segoe UI" w:eastAsia="Times New Roman" w:hAnsi="Segoe UI" w:cs="Segoe UI"/>
          <w:color w:val="000000"/>
          <w:kern w:val="0"/>
          <w:sz w:val="21"/>
          <w:szCs w:val="21"/>
          <w:lang w:eastAsia="en-GB"/>
          <w14:ligatures w14:val="none"/>
        </w:rPr>
        <w:t xml:space="preserve"> We need to </w:t>
      </w:r>
      <w:r>
        <w:rPr>
          <w:rFonts w:ascii="Segoe UI" w:hAnsi="Segoe UI" w:cs="Segoe UI"/>
          <w:color w:val="000000"/>
          <w:sz w:val="21"/>
          <w:szCs w:val="21"/>
        </w:rPr>
        <w:t>establish consistent, structured communication systems with parent carers, including regular updates, named points of contact, and accessible information-sharing to support effective partnership working.</w:t>
      </w:r>
    </w:p>
    <w:p w14:paraId="6A0734AE" w14:textId="427DD5EF" w:rsidR="00D13BD6" w:rsidRPr="00D13BD6" w:rsidRDefault="00D13BD6" w:rsidP="00D13BD6">
      <w:pPr>
        <w:numPr>
          <w:ilvl w:val="0"/>
          <w:numId w:val="7"/>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Resourcing challenges</w:t>
      </w:r>
      <w:r w:rsidRPr="00D13BD6">
        <w:rPr>
          <w:rFonts w:ascii="Segoe UI" w:eastAsia="Times New Roman" w:hAnsi="Segoe UI" w:cs="Segoe UI"/>
          <w:color w:val="000000"/>
          <w:kern w:val="0"/>
          <w:sz w:val="21"/>
          <w:szCs w:val="21"/>
          <w:lang w:eastAsia="en-GB"/>
          <w14:ligatures w14:val="none"/>
        </w:rPr>
        <w:t xml:space="preserve">: </w:t>
      </w:r>
      <w:r w:rsidRPr="00D13BD6">
        <w:rPr>
          <w:rFonts w:ascii="Segoe UI" w:hAnsi="Segoe UI" w:cs="Segoe UI"/>
          <w:color w:val="000000"/>
          <w:sz w:val="21"/>
          <w:szCs w:val="21"/>
        </w:rPr>
        <w:t xml:space="preserve">Increase funding and workforce capacity to ensure sufficient staffing levels, including access to trained 1:1 support where required, enabling schools to meet the needs outlined in EHCPs and </w:t>
      </w:r>
      <w:r w:rsidR="00574116">
        <w:rPr>
          <w:rFonts w:ascii="Segoe UI" w:hAnsi="Segoe UI" w:cs="Segoe UI"/>
          <w:color w:val="000000"/>
          <w:sz w:val="21"/>
          <w:szCs w:val="21"/>
        </w:rPr>
        <w:t>ISPs</w:t>
      </w:r>
      <w:r w:rsidRPr="00D13BD6">
        <w:rPr>
          <w:rFonts w:ascii="Segoe UI" w:hAnsi="Segoe UI" w:cs="Segoe UI"/>
          <w:color w:val="000000"/>
          <w:sz w:val="21"/>
          <w:szCs w:val="21"/>
        </w:rPr>
        <w:t>.</w:t>
      </w:r>
    </w:p>
    <w:p w14:paraId="7E43AD6F" w14:textId="524F6289" w:rsidR="00D13BD6" w:rsidRPr="00D13BD6" w:rsidRDefault="00D13BD6" w:rsidP="00D13BD6">
      <w:pPr>
        <w:numPr>
          <w:ilvl w:val="0"/>
          <w:numId w:val="7"/>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Class size and environment</w:t>
      </w:r>
      <w:r w:rsidRPr="00D13BD6">
        <w:rPr>
          <w:rFonts w:ascii="Segoe UI" w:eastAsia="Times New Roman" w:hAnsi="Segoe UI" w:cs="Segoe UI"/>
          <w:color w:val="000000"/>
          <w:kern w:val="0"/>
          <w:sz w:val="21"/>
          <w:szCs w:val="21"/>
          <w:lang w:eastAsia="en-GB"/>
          <w14:ligatures w14:val="none"/>
        </w:rPr>
        <w:t>: Large class sizes and overstimulating environments can significantly impact children</w:t>
      </w:r>
      <w:r w:rsidR="00574116">
        <w:rPr>
          <w:rFonts w:ascii="Segoe UI" w:eastAsia="Times New Roman" w:hAnsi="Segoe UI" w:cs="Segoe UI"/>
          <w:color w:val="000000"/>
          <w:kern w:val="0"/>
          <w:sz w:val="21"/>
          <w:szCs w:val="21"/>
          <w:lang w:eastAsia="en-GB"/>
          <w14:ligatures w14:val="none"/>
        </w:rPr>
        <w:t xml:space="preserve"> and young people</w:t>
      </w:r>
      <w:r w:rsidRPr="00D13BD6">
        <w:rPr>
          <w:rFonts w:ascii="Segoe UI" w:eastAsia="Times New Roman" w:hAnsi="Segoe UI" w:cs="Segoe UI"/>
          <w:color w:val="000000"/>
          <w:kern w:val="0"/>
          <w:sz w:val="21"/>
          <w:szCs w:val="21"/>
          <w:lang w:eastAsia="en-GB"/>
          <w14:ligatures w14:val="none"/>
        </w:rPr>
        <w:t xml:space="preserve"> with additional needs.</w:t>
      </w:r>
      <w:r>
        <w:rPr>
          <w:rFonts w:ascii="Segoe UI" w:eastAsia="Times New Roman" w:hAnsi="Segoe UI" w:cs="Segoe UI"/>
          <w:color w:val="000000"/>
          <w:kern w:val="0"/>
          <w:sz w:val="21"/>
          <w:szCs w:val="21"/>
          <w:lang w:eastAsia="en-GB"/>
          <w14:ligatures w14:val="none"/>
        </w:rPr>
        <w:t xml:space="preserve"> </w:t>
      </w:r>
      <w:r w:rsidRPr="00D13BD6">
        <w:rPr>
          <w:rFonts w:ascii="Segoe UI" w:eastAsia="Times New Roman" w:hAnsi="Segoe UI" w:cs="Segoe UI"/>
          <w:color w:val="000000"/>
          <w:kern w:val="0"/>
          <w:sz w:val="21"/>
          <w:szCs w:val="21"/>
          <w:lang w:eastAsia="en-GB"/>
          <w14:ligatures w14:val="none"/>
        </w:rPr>
        <w:t>Promote smaller class sizes or flexible grouping arrangements for pupils with SEND, alongside the development of calm, supportive learning spaces that reduce sensory overload.</w:t>
      </w:r>
      <w:r>
        <w:rPr>
          <w:rFonts w:ascii="Segoe UI" w:eastAsia="Times New Roman" w:hAnsi="Segoe UI" w:cs="Segoe UI"/>
          <w:color w:val="000000"/>
          <w:kern w:val="0"/>
          <w:sz w:val="21"/>
          <w:szCs w:val="21"/>
          <w:lang w:eastAsia="en-GB"/>
          <w14:ligatures w14:val="none"/>
        </w:rPr>
        <w:t xml:space="preserve"> </w:t>
      </w:r>
    </w:p>
    <w:p w14:paraId="1F3E30F0" w14:textId="5FB69A27" w:rsidR="00D13BD6" w:rsidRPr="00D13BD6" w:rsidRDefault="00D13BD6" w:rsidP="00D13BD6">
      <w:pPr>
        <w:numPr>
          <w:ilvl w:val="0"/>
          <w:numId w:val="7"/>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Recognition of needs</w:t>
      </w:r>
      <w:r w:rsidRPr="00D13BD6">
        <w:rPr>
          <w:rFonts w:ascii="Segoe UI" w:eastAsia="Times New Roman" w:hAnsi="Segoe UI" w:cs="Segoe UI"/>
          <w:color w:val="000000"/>
          <w:kern w:val="0"/>
          <w:sz w:val="21"/>
          <w:szCs w:val="21"/>
          <w:lang w:eastAsia="en-GB"/>
          <w14:ligatures w14:val="none"/>
        </w:rPr>
        <w:t>: Too often, children</w:t>
      </w:r>
      <w:r w:rsidR="00574116">
        <w:rPr>
          <w:rFonts w:ascii="Segoe UI" w:eastAsia="Times New Roman" w:hAnsi="Segoe UI" w:cs="Segoe UI"/>
          <w:color w:val="000000"/>
          <w:kern w:val="0"/>
          <w:sz w:val="21"/>
          <w:szCs w:val="21"/>
          <w:lang w:eastAsia="en-GB"/>
          <w14:ligatures w14:val="none"/>
        </w:rPr>
        <w:t xml:space="preserve"> and young people’s</w:t>
      </w:r>
      <w:r w:rsidRPr="00D13BD6">
        <w:rPr>
          <w:rFonts w:ascii="Segoe UI" w:eastAsia="Times New Roman" w:hAnsi="Segoe UI" w:cs="Segoe UI"/>
          <w:color w:val="000000"/>
          <w:kern w:val="0"/>
          <w:sz w:val="21"/>
          <w:szCs w:val="21"/>
          <w:lang w:eastAsia="en-GB"/>
          <w14:ligatures w14:val="none"/>
        </w:rPr>
        <w:t xml:space="preserve"> needs are not fully understood or appropriately supported within mainstream settings.</w:t>
      </w:r>
      <w:r>
        <w:rPr>
          <w:rFonts w:ascii="Segoe UI" w:eastAsia="Times New Roman" w:hAnsi="Segoe UI" w:cs="Segoe UI"/>
          <w:color w:val="000000"/>
          <w:kern w:val="0"/>
          <w:sz w:val="21"/>
          <w:szCs w:val="21"/>
          <w:lang w:eastAsia="en-GB"/>
          <w14:ligatures w14:val="none"/>
        </w:rPr>
        <w:t xml:space="preserve"> We need to s</w:t>
      </w:r>
      <w:r w:rsidRPr="00D13BD6">
        <w:rPr>
          <w:rFonts w:ascii="Segoe UI" w:eastAsia="Times New Roman" w:hAnsi="Segoe UI" w:cs="Segoe UI"/>
          <w:color w:val="000000"/>
          <w:kern w:val="0"/>
          <w:sz w:val="21"/>
          <w:szCs w:val="21"/>
          <w:lang w:eastAsia="en-GB"/>
          <w14:ligatures w14:val="none"/>
        </w:rPr>
        <w:t xml:space="preserve">trengthen </w:t>
      </w:r>
      <w:r>
        <w:rPr>
          <w:rFonts w:ascii="Segoe UI" w:eastAsia="Times New Roman" w:hAnsi="Segoe UI" w:cs="Segoe UI"/>
          <w:color w:val="000000"/>
          <w:kern w:val="0"/>
          <w:sz w:val="21"/>
          <w:szCs w:val="21"/>
          <w:lang w:eastAsia="en-GB"/>
          <w14:ligatures w14:val="none"/>
        </w:rPr>
        <w:t xml:space="preserve">and protect the time needed </w:t>
      </w:r>
      <w:r w:rsidR="00574116">
        <w:rPr>
          <w:rFonts w:ascii="Segoe UI" w:eastAsia="Times New Roman" w:hAnsi="Segoe UI" w:cs="Segoe UI"/>
          <w:color w:val="000000"/>
          <w:kern w:val="0"/>
          <w:sz w:val="21"/>
          <w:szCs w:val="21"/>
          <w:lang w:eastAsia="en-GB"/>
          <w14:ligatures w14:val="none"/>
        </w:rPr>
        <w:t>to undertake</w:t>
      </w:r>
      <w:r>
        <w:rPr>
          <w:rFonts w:ascii="Segoe UI" w:eastAsia="Times New Roman" w:hAnsi="Segoe UI" w:cs="Segoe UI"/>
          <w:color w:val="000000"/>
          <w:kern w:val="0"/>
          <w:sz w:val="21"/>
          <w:szCs w:val="21"/>
          <w:lang w:eastAsia="en-GB"/>
          <w14:ligatures w14:val="none"/>
        </w:rPr>
        <w:t xml:space="preserve"> training, </w:t>
      </w:r>
      <w:r w:rsidRPr="00D13BD6">
        <w:rPr>
          <w:rFonts w:ascii="Segoe UI" w:eastAsia="Times New Roman" w:hAnsi="Segoe UI" w:cs="Segoe UI"/>
          <w:color w:val="000000"/>
          <w:kern w:val="0"/>
          <w:sz w:val="21"/>
          <w:szCs w:val="21"/>
          <w:lang w:eastAsia="en-GB"/>
          <w14:ligatures w14:val="none"/>
        </w:rPr>
        <w:t xml:space="preserve">for </w:t>
      </w:r>
      <w:r w:rsidRPr="00574116">
        <w:rPr>
          <w:rFonts w:ascii="Segoe UI" w:eastAsia="Times New Roman" w:hAnsi="Segoe UI" w:cs="Segoe UI"/>
          <w:color w:val="000000"/>
          <w:kern w:val="0"/>
          <w:sz w:val="21"/>
          <w:szCs w:val="21"/>
          <w:lang w:eastAsia="en-GB"/>
          <w14:ligatures w14:val="none"/>
        </w:rPr>
        <w:t>all</w:t>
      </w:r>
      <w:r w:rsidRPr="00D13BD6">
        <w:rPr>
          <w:rFonts w:ascii="Segoe UI" w:eastAsia="Times New Roman" w:hAnsi="Segoe UI" w:cs="Segoe UI"/>
          <w:color w:val="000000"/>
          <w:kern w:val="0"/>
          <w:sz w:val="21"/>
          <w:szCs w:val="21"/>
          <w:lang w:eastAsia="en-GB"/>
          <w14:ligatures w14:val="none"/>
        </w:rPr>
        <w:t xml:space="preserve"> school staff</w:t>
      </w:r>
      <w:r w:rsidR="00574116">
        <w:rPr>
          <w:rFonts w:ascii="Segoe UI" w:eastAsia="Times New Roman" w:hAnsi="Segoe UI" w:cs="Segoe UI"/>
          <w:color w:val="000000"/>
          <w:kern w:val="0"/>
          <w:sz w:val="21"/>
          <w:szCs w:val="21"/>
          <w:lang w:eastAsia="en-GB"/>
          <w14:ligatures w14:val="none"/>
        </w:rPr>
        <w:t>,</w:t>
      </w:r>
      <w:r w:rsidRPr="00D13BD6">
        <w:rPr>
          <w:rFonts w:ascii="Segoe UI" w:eastAsia="Times New Roman" w:hAnsi="Segoe UI" w:cs="Segoe UI"/>
          <w:color w:val="000000"/>
          <w:kern w:val="0"/>
          <w:sz w:val="21"/>
          <w:szCs w:val="21"/>
          <w:lang w:eastAsia="en-GB"/>
          <w14:ligatures w14:val="none"/>
        </w:rPr>
        <w:t xml:space="preserve"> to improve early identification and understanding of SEND, ensuring children</w:t>
      </w:r>
      <w:r w:rsidR="00574116">
        <w:rPr>
          <w:rFonts w:ascii="Segoe UI" w:eastAsia="Times New Roman" w:hAnsi="Segoe UI" w:cs="Segoe UI"/>
          <w:color w:val="000000"/>
          <w:kern w:val="0"/>
          <w:sz w:val="21"/>
          <w:szCs w:val="21"/>
          <w:lang w:eastAsia="en-GB"/>
          <w14:ligatures w14:val="none"/>
        </w:rPr>
        <w:t xml:space="preserve"> and young people’s</w:t>
      </w:r>
      <w:r w:rsidRPr="00D13BD6">
        <w:rPr>
          <w:rFonts w:ascii="Segoe UI" w:eastAsia="Times New Roman" w:hAnsi="Segoe UI" w:cs="Segoe UI"/>
          <w:color w:val="000000"/>
          <w:kern w:val="0"/>
          <w:sz w:val="21"/>
          <w:szCs w:val="21"/>
          <w:lang w:eastAsia="en-GB"/>
          <w14:ligatures w14:val="none"/>
        </w:rPr>
        <w:t xml:space="preserve"> needs are recognised promptly and appropriate support is put in place.</w:t>
      </w:r>
    </w:p>
    <w:p w14:paraId="2FE81BA3" w14:textId="56491ECC" w:rsidR="00D13BD6" w:rsidRDefault="00D13BD6" w:rsidP="00D13BD6">
      <w:pPr>
        <w:numPr>
          <w:ilvl w:val="0"/>
          <w:numId w:val="7"/>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Physical environment suitability</w:t>
      </w:r>
      <w:r w:rsidRPr="00D13BD6">
        <w:rPr>
          <w:rFonts w:ascii="Segoe UI" w:eastAsia="Times New Roman" w:hAnsi="Segoe UI" w:cs="Segoe UI"/>
          <w:color w:val="000000"/>
          <w:kern w:val="0"/>
          <w:sz w:val="21"/>
          <w:szCs w:val="21"/>
          <w:lang w:eastAsia="en-GB"/>
          <w14:ligatures w14:val="none"/>
        </w:rPr>
        <w:t>: Many school environments are not adapted to reduce sensory overload or meet accessibility needs.</w:t>
      </w:r>
      <w:r>
        <w:rPr>
          <w:rFonts w:ascii="Segoe UI" w:eastAsia="Times New Roman" w:hAnsi="Segoe UI" w:cs="Segoe UI"/>
          <w:color w:val="000000"/>
          <w:kern w:val="0"/>
          <w:sz w:val="21"/>
          <w:szCs w:val="21"/>
          <w:lang w:eastAsia="en-GB"/>
          <w14:ligatures w14:val="none"/>
        </w:rPr>
        <w:t xml:space="preserve"> We must i</w:t>
      </w:r>
      <w:r w:rsidRPr="00D13BD6">
        <w:rPr>
          <w:rFonts w:ascii="Segoe UI" w:eastAsia="Times New Roman" w:hAnsi="Segoe UI" w:cs="Segoe UI"/>
          <w:color w:val="000000"/>
          <w:kern w:val="0"/>
          <w:sz w:val="21"/>
          <w:szCs w:val="21"/>
          <w:lang w:eastAsia="en-GB"/>
          <w14:ligatures w14:val="none"/>
        </w:rPr>
        <w:t>nvest in adapting school environments to be more inclusive and accessible, including sensory-friendly spaces, quiet areas, and improved layout/design to support a wider range of needs.</w:t>
      </w:r>
    </w:p>
    <w:p w14:paraId="417E95C0" w14:textId="77777777" w:rsidR="00574116" w:rsidRDefault="00574116" w:rsidP="00574116">
      <w:pPr>
        <w:spacing w:before="100" w:beforeAutospacing="1" w:after="100" w:afterAutospacing="1" w:line="300" w:lineRule="atLeast"/>
        <w:ind w:left="720"/>
        <w:rPr>
          <w:rFonts w:ascii="Segoe UI" w:eastAsia="Times New Roman" w:hAnsi="Segoe UI" w:cs="Segoe UI"/>
          <w:b/>
          <w:bCs/>
          <w:color w:val="000000"/>
          <w:kern w:val="0"/>
          <w:sz w:val="21"/>
          <w:szCs w:val="21"/>
          <w:lang w:eastAsia="en-GB"/>
          <w14:ligatures w14:val="none"/>
        </w:rPr>
      </w:pPr>
    </w:p>
    <w:p w14:paraId="6103E773" w14:textId="77777777" w:rsidR="00574116" w:rsidRPr="00D13BD6" w:rsidRDefault="00574116" w:rsidP="00574116">
      <w:pPr>
        <w:spacing w:before="100" w:beforeAutospacing="1" w:after="100" w:afterAutospacing="1" w:line="300" w:lineRule="atLeast"/>
        <w:ind w:left="720"/>
        <w:rPr>
          <w:rFonts w:ascii="Segoe UI" w:eastAsia="Times New Roman" w:hAnsi="Segoe UI" w:cs="Segoe UI"/>
          <w:color w:val="000000"/>
          <w:kern w:val="0"/>
          <w:sz w:val="21"/>
          <w:szCs w:val="21"/>
          <w:lang w:eastAsia="en-GB"/>
          <w14:ligatures w14:val="none"/>
        </w:rPr>
      </w:pPr>
    </w:p>
    <w:p w14:paraId="1F2A5EEE" w14:textId="77777777" w:rsidR="00D13BD6" w:rsidRPr="00D13BD6" w:rsidRDefault="00BA42D5" w:rsidP="00D13BD6">
      <w:pPr>
        <w:spacing w:line="300" w:lineRule="atLeast"/>
        <w:rPr>
          <w:rFonts w:ascii="Segoe UI" w:eastAsia="Times New Roman" w:hAnsi="Segoe UI" w:cs="Segoe UI"/>
          <w:color w:val="000000"/>
          <w:kern w:val="0"/>
          <w:sz w:val="21"/>
          <w:szCs w:val="21"/>
          <w:lang w:eastAsia="en-GB"/>
          <w14:ligatures w14:val="none"/>
        </w:rPr>
      </w:pPr>
      <w:r>
        <w:rPr>
          <w:rFonts w:ascii="Segoe UI" w:eastAsia="Times New Roman" w:hAnsi="Segoe UI" w:cs="Segoe UI"/>
          <w:noProof/>
          <w:color w:val="000000"/>
          <w:kern w:val="0"/>
          <w:sz w:val="21"/>
          <w:szCs w:val="21"/>
          <w:lang w:eastAsia="en-GB"/>
        </w:rPr>
        <w:pict w14:anchorId="721CBD60">
          <v:rect id="_x0000_i1027" alt="" style="width:451.3pt;height:.05pt;mso-width-percent:0;mso-height-percent:0;mso-width-percent:0;mso-height-percent:0" o:hralign="center" o:hrstd="t" o:hr="t" fillcolor="#a0a0a0" stroked="f"/>
        </w:pict>
      </w:r>
    </w:p>
    <w:p w14:paraId="3788A38F" w14:textId="77777777" w:rsidR="00D13BD6" w:rsidRPr="00D13BD6" w:rsidRDefault="00D13BD6" w:rsidP="00D13BD6">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D13BD6">
        <w:rPr>
          <w:rFonts w:ascii="Segoe UI" w:eastAsia="Times New Roman" w:hAnsi="Segoe UI" w:cs="Segoe UI"/>
          <w:b/>
          <w:bCs/>
          <w:color w:val="000000"/>
          <w:kern w:val="0"/>
          <w:sz w:val="36"/>
          <w:szCs w:val="36"/>
          <w:lang w:eastAsia="en-GB"/>
          <w14:ligatures w14:val="none"/>
        </w:rPr>
        <w:lastRenderedPageBreak/>
        <w:t>3. EHCPs and Specialist Support</w:t>
      </w:r>
    </w:p>
    <w:p w14:paraId="70B5699F" w14:textId="6206A8F2" w:rsidR="00574116" w:rsidRDefault="00D13BD6" w:rsidP="00D13BD6">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color w:val="000000"/>
          <w:kern w:val="0"/>
          <w:sz w:val="21"/>
          <w:szCs w:val="21"/>
          <w:lang w:eastAsia="en-GB"/>
          <w14:ligatures w14:val="none"/>
        </w:rPr>
        <w:t xml:space="preserve">EHCPs are a vital mechanism for securing </w:t>
      </w:r>
      <w:r w:rsidR="00574116" w:rsidRPr="00D13BD6">
        <w:rPr>
          <w:rFonts w:ascii="Segoe UI" w:eastAsia="Times New Roman" w:hAnsi="Segoe UI" w:cs="Segoe UI"/>
          <w:color w:val="000000"/>
          <w:kern w:val="0"/>
          <w:sz w:val="21"/>
          <w:szCs w:val="21"/>
          <w:lang w:eastAsia="en-GB"/>
          <w14:ligatures w14:val="none"/>
        </w:rPr>
        <w:t>support,</w:t>
      </w:r>
      <w:r w:rsidR="00574116">
        <w:rPr>
          <w:rFonts w:ascii="Segoe UI" w:eastAsia="Times New Roman" w:hAnsi="Segoe UI" w:cs="Segoe UI"/>
          <w:color w:val="000000"/>
          <w:kern w:val="0"/>
          <w:sz w:val="21"/>
          <w:szCs w:val="21"/>
          <w:lang w:eastAsia="en-GB"/>
          <w14:ligatures w14:val="none"/>
        </w:rPr>
        <w:t xml:space="preserve"> and we must ensure that when a child or young person’s needs are not being met at Universal, Targeted, or Target Plus level, that they are still able to access an EHCP. Alternatively, if they already have an EHCP in place, these are high quality documents with clear advice on how the child or young person needs to be supported. EHCPs are currently reviewed annually and this needs to be continued under any reforms. We also need to ensure that at a phase transfer any change of needs is included in the EHCP and under the new proposals, EHCPs are only ceased if they are no longer relevant to the child or young person. </w:t>
      </w:r>
    </w:p>
    <w:p w14:paraId="218EE22C" w14:textId="5A78496F" w:rsidR="00D13BD6" w:rsidRPr="00D13BD6" w:rsidRDefault="00D13BD6" w:rsidP="00D13BD6">
      <w:pPr>
        <w:numPr>
          <w:ilvl w:val="0"/>
          <w:numId w:val="8"/>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Staffing capacity</w:t>
      </w:r>
      <w:r w:rsidRPr="00D13BD6">
        <w:rPr>
          <w:rFonts w:ascii="Segoe UI" w:eastAsia="Times New Roman" w:hAnsi="Segoe UI" w:cs="Segoe UI"/>
          <w:color w:val="000000"/>
          <w:kern w:val="0"/>
          <w:sz w:val="21"/>
          <w:szCs w:val="21"/>
          <w:lang w:eastAsia="en-GB"/>
          <w14:ligatures w14:val="none"/>
        </w:rPr>
        <w:t xml:space="preserve">: </w:t>
      </w:r>
      <w:r>
        <w:rPr>
          <w:rFonts w:ascii="Segoe UI" w:eastAsia="Times New Roman" w:hAnsi="Segoe UI" w:cs="Segoe UI"/>
          <w:color w:val="000000"/>
          <w:kern w:val="0"/>
          <w:sz w:val="21"/>
          <w:szCs w:val="21"/>
          <w:lang w:eastAsia="en-GB"/>
          <w14:ligatures w14:val="none"/>
        </w:rPr>
        <w:t xml:space="preserve">We need to </w:t>
      </w:r>
      <w:r>
        <w:rPr>
          <w:rFonts w:ascii="Segoe UI" w:hAnsi="Segoe UI" w:cs="Segoe UI"/>
          <w:color w:val="000000"/>
          <w:sz w:val="21"/>
          <w:szCs w:val="21"/>
        </w:rPr>
        <w:t xml:space="preserve">ensure sufficient, appropriately trained staffing across education settings to deliver the provision specified in </w:t>
      </w:r>
      <w:r w:rsidR="00574116">
        <w:rPr>
          <w:rFonts w:ascii="Segoe UI" w:hAnsi="Segoe UI" w:cs="Segoe UI"/>
          <w:color w:val="000000"/>
          <w:sz w:val="21"/>
          <w:szCs w:val="21"/>
        </w:rPr>
        <w:t xml:space="preserve">ISPs and </w:t>
      </w:r>
      <w:r>
        <w:rPr>
          <w:rFonts w:ascii="Segoe UI" w:hAnsi="Segoe UI" w:cs="Segoe UI"/>
          <w:color w:val="000000"/>
          <w:sz w:val="21"/>
          <w:szCs w:val="21"/>
        </w:rPr>
        <w:t xml:space="preserve">EHCPs, recognising that these plans are only effective when properly resourced to enable children </w:t>
      </w:r>
      <w:r w:rsidR="00574116">
        <w:rPr>
          <w:rFonts w:ascii="Segoe UI" w:hAnsi="Segoe UI" w:cs="Segoe UI"/>
          <w:color w:val="000000"/>
          <w:sz w:val="21"/>
          <w:szCs w:val="21"/>
        </w:rPr>
        <w:t xml:space="preserve">and young people </w:t>
      </w:r>
      <w:r>
        <w:rPr>
          <w:rFonts w:ascii="Segoe UI" w:hAnsi="Segoe UI" w:cs="Segoe UI"/>
          <w:color w:val="000000"/>
          <w:sz w:val="21"/>
          <w:szCs w:val="21"/>
        </w:rPr>
        <w:t>to access education on an equal footing with their peers.</w:t>
      </w:r>
    </w:p>
    <w:p w14:paraId="018784DC" w14:textId="4DE49AE3" w:rsidR="00D13BD6" w:rsidRPr="00D13BD6" w:rsidRDefault="00D13BD6" w:rsidP="00D13BD6">
      <w:pPr>
        <w:pStyle w:val="NormalWeb"/>
        <w:numPr>
          <w:ilvl w:val="0"/>
          <w:numId w:val="8"/>
        </w:numPr>
        <w:spacing w:line="300" w:lineRule="atLeast"/>
        <w:rPr>
          <w:rFonts w:ascii="Segoe UI" w:hAnsi="Segoe UI" w:cs="Segoe UI"/>
          <w:color w:val="000000"/>
          <w:sz w:val="21"/>
          <w:szCs w:val="21"/>
        </w:rPr>
      </w:pPr>
      <w:r w:rsidRPr="00D13BD6">
        <w:rPr>
          <w:rFonts w:ascii="Segoe UI" w:hAnsi="Segoe UI" w:cs="Segoe UI"/>
          <w:b/>
          <w:bCs/>
          <w:color w:val="000000"/>
          <w:sz w:val="21"/>
          <w:szCs w:val="21"/>
        </w:rPr>
        <w:t>Accessibility of EHCPs</w:t>
      </w:r>
      <w:r w:rsidRPr="00D13BD6">
        <w:rPr>
          <w:rFonts w:ascii="Segoe UI" w:hAnsi="Segoe UI" w:cs="Segoe UI"/>
          <w:color w:val="000000"/>
          <w:sz w:val="21"/>
          <w:szCs w:val="21"/>
        </w:rPr>
        <w:t xml:space="preserve">: </w:t>
      </w:r>
      <w:r>
        <w:rPr>
          <w:rFonts w:ascii="Segoe UI" w:hAnsi="Segoe UI" w:cs="Segoe UI"/>
          <w:color w:val="000000"/>
          <w:sz w:val="21"/>
          <w:szCs w:val="21"/>
        </w:rPr>
        <w:t xml:space="preserve">EHCPs </w:t>
      </w:r>
      <w:r w:rsidR="00574116">
        <w:rPr>
          <w:rFonts w:ascii="Segoe UI" w:hAnsi="Segoe UI" w:cs="Segoe UI"/>
          <w:color w:val="000000"/>
          <w:sz w:val="21"/>
          <w:szCs w:val="21"/>
        </w:rPr>
        <w:t xml:space="preserve">need </w:t>
      </w:r>
      <w:r>
        <w:rPr>
          <w:rFonts w:ascii="Segoe UI" w:hAnsi="Segoe UI" w:cs="Segoe UI"/>
          <w:color w:val="000000"/>
          <w:sz w:val="21"/>
          <w:szCs w:val="21"/>
        </w:rPr>
        <w:t>to be clear, concise, and user-friendly documents, with accessible language and structure, so that families, practitioners, and young people can fully understand and implement the support required to secure meaningful access to education.</w:t>
      </w:r>
    </w:p>
    <w:p w14:paraId="47009B5A" w14:textId="5C61E27A" w:rsidR="00D13BD6" w:rsidRPr="00D13BD6" w:rsidRDefault="00D13BD6" w:rsidP="00D13BD6">
      <w:pPr>
        <w:numPr>
          <w:ilvl w:val="0"/>
          <w:numId w:val="8"/>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Specialist provision availability</w:t>
      </w:r>
      <w:r w:rsidRPr="00D13BD6">
        <w:rPr>
          <w:rFonts w:ascii="Segoe UI" w:eastAsia="Times New Roman" w:hAnsi="Segoe UI" w:cs="Segoe UI"/>
          <w:color w:val="000000"/>
          <w:kern w:val="0"/>
          <w:sz w:val="21"/>
          <w:szCs w:val="21"/>
          <w:lang w:eastAsia="en-GB"/>
          <w14:ligatures w14:val="none"/>
        </w:rPr>
        <w:t>: Increase the availability of specialist school places and tailored provisions to ensure that EHCPs can be delivered in settings that are appropriate to need, reducing reliance on mainstream environments that may not be able to meet those needs effectively.</w:t>
      </w:r>
    </w:p>
    <w:p w14:paraId="7D54A4B5" w14:textId="24757883" w:rsidR="00D13BD6" w:rsidRPr="00D13BD6" w:rsidRDefault="00D13BD6" w:rsidP="00D13BD6">
      <w:pPr>
        <w:numPr>
          <w:ilvl w:val="0"/>
          <w:numId w:val="8"/>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Access to placements</w:t>
      </w:r>
      <w:r w:rsidRPr="00D13BD6">
        <w:rPr>
          <w:rFonts w:ascii="Segoe UI" w:eastAsia="Times New Roman" w:hAnsi="Segoe UI" w:cs="Segoe UI"/>
          <w:color w:val="000000"/>
          <w:kern w:val="0"/>
          <w:sz w:val="21"/>
          <w:szCs w:val="21"/>
          <w:lang w:eastAsia="en-GB"/>
          <w14:ligatures w14:val="none"/>
        </w:rPr>
        <w:t>: Create more transparent, consistent, and timely processes for securing specialist placements, ensuring that EHCPs lead to the right provision without unnecessary delay, dispute, or burden on families.</w:t>
      </w:r>
    </w:p>
    <w:p w14:paraId="5425A344" w14:textId="6FC750BE" w:rsidR="00D13BD6" w:rsidRPr="00D13BD6" w:rsidRDefault="00D13BD6" w:rsidP="00D13BD6">
      <w:pPr>
        <w:pStyle w:val="ListParagraph"/>
        <w:numPr>
          <w:ilvl w:val="0"/>
          <w:numId w:val="8"/>
        </w:numPr>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Continuity of alternative provision</w:t>
      </w:r>
      <w:r w:rsidRPr="00D13BD6">
        <w:rPr>
          <w:rFonts w:ascii="Segoe UI" w:eastAsia="Times New Roman" w:hAnsi="Segoe UI" w:cs="Segoe UI"/>
          <w:color w:val="000000"/>
          <w:kern w:val="0"/>
          <w:sz w:val="21"/>
          <w:szCs w:val="21"/>
          <w:lang w:eastAsia="en-GB"/>
          <w14:ligatures w14:val="none"/>
        </w:rPr>
        <w:t xml:space="preserve">: Guarantee the continuity and stability of alternative provision, such as EOTAS, ensuring that where it is specified in an EHCP, it is delivered consistently and without disruption so that children </w:t>
      </w:r>
      <w:r w:rsidR="00574116">
        <w:rPr>
          <w:rFonts w:ascii="Segoe UI" w:eastAsia="Times New Roman" w:hAnsi="Segoe UI" w:cs="Segoe UI"/>
          <w:color w:val="000000"/>
          <w:kern w:val="0"/>
          <w:sz w:val="21"/>
          <w:szCs w:val="21"/>
          <w:lang w:eastAsia="en-GB"/>
          <w14:ligatures w14:val="none"/>
        </w:rPr>
        <w:t xml:space="preserve">and young people </w:t>
      </w:r>
      <w:r w:rsidRPr="00D13BD6">
        <w:rPr>
          <w:rFonts w:ascii="Segoe UI" w:eastAsia="Times New Roman" w:hAnsi="Segoe UI" w:cs="Segoe UI"/>
          <w:color w:val="000000"/>
          <w:kern w:val="0"/>
          <w:sz w:val="21"/>
          <w:szCs w:val="21"/>
          <w:lang w:eastAsia="en-GB"/>
          <w14:ligatures w14:val="none"/>
        </w:rPr>
        <w:t>can maintain access to education suited to their individual needs.</w:t>
      </w:r>
    </w:p>
    <w:p w14:paraId="2E68E9DC" w14:textId="77777777" w:rsidR="00D13BD6" w:rsidRPr="00D13BD6" w:rsidRDefault="00BA42D5" w:rsidP="00D13BD6">
      <w:pPr>
        <w:spacing w:line="300" w:lineRule="atLeast"/>
        <w:rPr>
          <w:rFonts w:ascii="Segoe UI" w:eastAsia="Times New Roman" w:hAnsi="Segoe UI" w:cs="Segoe UI"/>
          <w:color w:val="000000"/>
          <w:kern w:val="0"/>
          <w:sz w:val="21"/>
          <w:szCs w:val="21"/>
          <w:lang w:eastAsia="en-GB"/>
          <w14:ligatures w14:val="none"/>
        </w:rPr>
      </w:pPr>
      <w:r>
        <w:rPr>
          <w:rFonts w:ascii="Segoe UI" w:eastAsia="Times New Roman" w:hAnsi="Segoe UI" w:cs="Segoe UI"/>
          <w:noProof/>
          <w:color w:val="000000"/>
          <w:kern w:val="0"/>
          <w:sz w:val="21"/>
          <w:szCs w:val="21"/>
          <w:lang w:eastAsia="en-GB"/>
        </w:rPr>
        <w:pict w14:anchorId="193EDFE7">
          <v:rect id="_x0000_i1028" alt="" style="width:451.3pt;height:.05pt;mso-width-percent:0;mso-height-percent:0;mso-width-percent:0;mso-height-percent:0" o:hralign="center" o:hrstd="t" o:hr="t" fillcolor="#a0a0a0" stroked="f"/>
        </w:pict>
      </w:r>
    </w:p>
    <w:p w14:paraId="66C62295" w14:textId="77777777" w:rsidR="00D13BD6" w:rsidRPr="00D13BD6" w:rsidRDefault="00D13BD6" w:rsidP="00D13BD6">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D13BD6">
        <w:rPr>
          <w:rFonts w:ascii="Segoe UI" w:eastAsia="Times New Roman" w:hAnsi="Segoe UI" w:cs="Segoe UI"/>
          <w:b/>
          <w:bCs/>
          <w:color w:val="000000"/>
          <w:kern w:val="0"/>
          <w:sz w:val="36"/>
          <w:szCs w:val="36"/>
          <w:lang w:eastAsia="en-GB"/>
          <w14:ligatures w14:val="none"/>
        </w:rPr>
        <w:t>4. Individual Support Plans (ISPs)</w:t>
      </w:r>
    </w:p>
    <w:p w14:paraId="5A299381" w14:textId="77777777" w:rsidR="00D13BD6" w:rsidRPr="00D13BD6" w:rsidRDefault="00D13BD6" w:rsidP="00D13BD6">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color w:val="000000"/>
          <w:kern w:val="0"/>
          <w:sz w:val="21"/>
          <w:szCs w:val="21"/>
          <w:lang w:eastAsia="en-GB"/>
          <w14:ligatures w14:val="none"/>
        </w:rPr>
        <w:t>Individual Support Plans (ISPs) are critical in translating SEND support into effective day-to-day practice. To strengthen their role:</w:t>
      </w:r>
    </w:p>
    <w:p w14:paraId="080CB2DA" w14:textId="77777777" w:rsidR="00D13BD6" w:rsidRPr="00D13BD6" w:rsidRDefault="00D13BD6" w:rsidP="00D13BD6">
      <w:pPr>
        <w:numPr>
          <w:ilvl w:val="0"/>
          <w:numId w:val="11"/>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Collaborative development:</w:t>
      </w:r>
      <w:r w:rsidRPr="00D13BD6">
        <w:rPr>
          <w:rFonts w:ascii="Segoe UI" w:eastAsia="Times New Roman" w:hAnsi="Segoe UI" w:cs="Segoe UI"/>
          <w:color w:val="000000"/>
          <w:kern w:val="0"/>
          <w:sz w:val="21"/>
          <w:szCs w:val="21"/>
          <w:lang w:eastAsia="en-GB"/>
          <w14:ligatures w14:val="none"/>
        </w:rPr>
        <w:t> Establish ISPs as co-produced documents developed in partnership with the child or young person, their family, and professionals.</w:t>
      </w:r>
    </w:p>
    <w:p w14:paraId="6A3619C1" w14:textId="77777777" w:rsidR="00D13BD6" w:rsidRPr="00D13BD6" w:rsidRDefault="00D13BD6" w:rsidP="00D13BD6">
      <w:pPr>
        <w:numPr>
          <w:ilvl w:val="0"/>
          <w:numId w:val="11"/>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Adaptive and responsive planning:</w:t>
      </w:r>
      <w:r w:rsidRPr="00D13BD6">
        <w:rPr>
          <w:rFonts w:ascii="Segoe UI" w:eastAsia="Times New Roman" w:hAnsi="Segoe UI" w:cs="Segoe UI"/>
          <w:color w:val="000000"/>
          <w:kern w:val="0"/>
          <w:sz w:val="21"/>
          <w:szCs w:val="21"/>
          <w:lang w:eastAsia="en-GB"/>
          <w14:ligatures w14:val="none"/>
        </w:rPr>
        <w:t> Require regular review and updating to reflect evolving needs, ensuring support remains relevant and effective.</w:t>
      </w:r>
    </w:p>
    <w:p w14:paraId="3886E2AC" w14:textId="77777777" w:rsidR="00D13BD6" w:rsidRPr="00D13BD6" w:rsidRDefault="00D13BD6" w:rsidP="00D13BD6">
      <w:pPr>
        <w:numPr>
          <w:ilvl w:val="0"/>
          <w:numId w:val="11"/>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Clear accountability for delivery:</w:t>
      </w:r>
      <w:r w:rsidRPr="00D13BD6">
        <w:rPr>
          <w:rFonts w:ascii="Segoe UI" w:eastAsia="Times New Roman" w:hAnsi="Segoe UI" w:cs="Segoe UI"/>
          <w:color w:val="000000"/>
          <w:kern w:val="0"/>
          <w:sz w:val="21"/>
          <w:szCs w:val="21"/>
          <w:lang w:eastAsia="en-GB"/>
          <w14:ligatures w14:val="none"/>
        </w:rPr>
        <w:t> Ensure education settings are accountable for implementing ISPs in full, with defined responsibilities and monitoring processes.</w:t>
      </w:r>
    </w:p>
    <w:p w14:paraId="29B2A6FE" w14:textId="3862C1FF" w:rsidR="00D13BD6" w:rsidRPr="00D13BD6" w:rsidRDefault="00D13BD6" w:rsidP="00D13BD6">
      <w:pPr>
        <w:numPr>
          <w:ilvl w:val="0"/>
          <w:numId w:val="11"/>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Alignment with EHCPs:</w:t>
      </w:r>
      <w:r w:rsidRPr="00D13BD6">
        <w:rPr>
          <w:rFonts w:ascii="Segoe UI" w:eastAsia="Times New Roman" w:hAnsi="Segoe UI" w:cs="Segoe UI"/>
          <w:color w:val="000000"/>
          <w:kern w:val="0"/>
          <w:sz w:val="21"/>
          <w:szCs w:val="21"/>
          <w:lang w:eastAsia="en-GB"/>
          <w14:ligatures w14:val="none"/>
        </w:rPr>
        <w:t> Ensure ISPs act as practical delivery tools, clearly linking to EHCP provision.</w:t>
      </w:r>
    </w:p>
    <w:p w14:paraId="45BD3531" w14:textId="77777777" w:rsidR="00D13BD6" w:rsidRPr="00D13BD6" w:rsidRDefault="00D13BD6" w:rsidP="00D13BD6">
      <w:pPr>
        <w:numPr>
          <w:ilvl w:val="0"/>
          <w:numId w:val="11"/>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lastRenderedPageBreak/>
        <w:t>Transparent review processes:</w:t>
      </w:r>
      <w:r w:rsidRPr="00D13BD6">
        <w:rPr>
          <w:rFonts w:ascii="Segoe UI" w:eastAsia="Times New Roman" w:hAnsi="Segoe UI" w:cs="Segoe UI"/>
          <w:color w:val="000000"/>
          <w:kern w:val="0"/>
          <w:sz w:val="21"/>
          <w:szCs w:val="21"/>
          <w:lang w:eastAsia="en-GB"/>
          <w14:ligatures w14:val="none"/>
        </w:rPr>
        <w:t> Introduce structured review points with clear feedback shared with families.</w:t>
      </w:r>
    </w:p>
    <w:p w14:paraId="06AE6741" w14:textId="77777777" w:rsidR="00D13BD6" w:rsidRPr="00D13BD6" w:rsidRDefault="00D13BD6" w:rsidP="00D13BD6">
      <w:pPr>
        <w:numPr>
          <w:ilvl w:val="0"/>
          <w:numId w:val="11"/>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Route to redress:</w:t>
      </w:r>
      <w:r w:rsidRPr="00D13BD6">
        <w:rPr>
          <w:rFonts w:ascii="Segoe UI" w:eastAsia="Times New Roman" w:hAnsi="Segoe UI" w:cs="Segoe UI"/>
          <w:color w:val="000000"/>
          <w:kern w:val="0"/>
          <w:sz w:val="21"/>
          <w:szCs w:val="21"/>
          <w:lang w:eastAsia="en-GB"/>
          <w14:ligatures w14:val="none"/>
        </w:rPr>
        <w:t> Establish a clear, accessible escalation pathway where ISPs are not followed, including:</w:t>
      </w:r>
    </w:p>
    <w:p w14:paraId="6BBBE2E8" w14:textId="77777777" w:rsidR="00D13BD6" w:rsidRPr="00D13BD6" w:rsidRDefault="00D13BD6" w:rsidP="00D13BD6">
      <w:pPr>
        <w:numPr>
          <w:ilvl w:val="1"/>
          <w:numId w:val="11"/>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color w:val="000000"/>
          <w:kern w:val="0"/>
          <w:sz w:val="21"/>
          <w:szCs w:val="21"/>
          <w:lang w:eastAsia="en-GB"/>
          <w14:ligatures w14:val="none"/>
        </w:rPr>
        <w:t>Early informal resolution through named contacts</w:t>
      </w:r>
    </w:p>
    <w:p w14:paraId="21FCC443" w14:textId="77777777" w:rsidR="00D13BD6" w:rsidRPr="00D13BD6" w:rsidRDefault="00D13BD6" w:rsidP="00D13BD6">
      <w:pPr>
        <w:numPr>
          <w:ilvl w:val="1"/>
          <w:numId w:val="11"/>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color w:val="000000"/>
          <w:kern w:val="0"/>
          <w:sz w:val="21"/>
          <w:szCs w:val="21"/>
          <w:lang w:eastAsia="en-GB"/>
          <w14:ligatures w14:val="none"/>
        </w:rPr>
        <w:t>Formal review with school leadership</w:t>
      </w:r>
    </w:p>
    <w:p w14:paraId="7901FA0E" w14:textId="77777777" w:rsidR="00D13BD6" w:rsidRPr="00D13BD6" w:rsidRDefault="00D13BD6" w:rsidP="00D13BD6">
      <w:pPr>
        <w:numPr>
          <w:ilvl w:val="1"/>
          <w:numId w:val="11"/>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color w:val="000000"/>
          <w:kern w:val="0"/>
          <w:sz w:val="21"/>
          <w:szCs w:val="21"/>
          <w:lang w:eastAsia="en-GB"/>
          <w14:ligatures w14:val="none"/>
        </w:rPr>
        <w:t>Escalation to the local authority</w:t>
      </w:r>
    </w:p>
    <w:p w14:paraId="5BE2E25F" w14:textId="77777777" w:rsidR="00D13BD6" w:rsidRPr="00D13BD6" w:rsidRDefault="00D13BD6" w:rsidP="00D13BD6">
      <w:pPr>
        <w:numPr>
          <w:ilvl w:val="1"/>
          <w:numId w:val="11"/>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color w:val="000000"/>
          <w:kern w:val="0"/>
          <w:sz w:val="21"/>
          <w:szCs w:val="21"/>
          <w:lang w:eastAsia="en-GB"/>
          <w14:ligatures w14:val="none"/>
        </w:rPr>
        <w:t>Access to mediation or independent dispute resolution</w:t>
      </w:r>
      <w:r w:rsidRPr="00D13BD6">
        <w:rPr>
          <w:rFonts w:ascii="Segoe UI" w:eastAsia="Times New Roman" w:hAnsi="Segoe UI" w:cs="Segoe UI"/>
          <w:color w:val="000000"/>
          <w:kern w:val="0"/>
          <w:sz w:val="21"/>
          <w:szCs w:val="21"/>
          <w:lang w:eastAsia="en-GB"/>
          <w14:ligatures w14:val="none"/>
        </w:rPr>
        <w:br/>
        <w:t>This process must be transparent, timely, and focused on minimising disruption to the child’s education.</w:t>
      </w:r>
    </w:p>
    <w:p w14:paraId="7ED034EB" w14:textId="77777777" w:rsidR="00D13BD6" w:rsidRPr="00D13BD6" w:rsidRDefault="00BA42D5" w:rsidP="00D13BD6">
      <w:pPr>
        <w:spacing w:line="300" w:lineRule="atLeast"/>
        <w:rPr>
          <w:rFonts w:ascii="Segoe UI" w:eastAsia="Times New Roman" w:hAnsi="Segoe UI" w:cs="Segoe UI"/>
          <w:color w:val="000000"/>
          <w:kern w:val="0"/>
          <w:sz w:val="21"/>
          <w:szCs w:val="21"/>
          <w:lang w:eastAsia="en-GB"/>
          <w14:ligatures w14:val="none"/>
        </w:rPr>
      </w:pPr>
      <w:r>
        <w:rPr>
          <w:rFonts w:ascii="Segoe UI" w:eastAsia="Times New Roman" w:hAnsi="Segoe UI" w:cs="Segoe UI"/>
          <w:noProof/>
          <w:color w:val="000000"/>
          <w:kern w:val="0"/>
          <w:sz w:val="21"/>
          <w:szCs w:val="21"/>
          <w:lang w:eastAsia="en-GB"/>
        </w:rPr>
        <w:pict w14:anchorId="733806BE">
          <v:rect id="_x0000_i1029" alt="" style="width:451.3pt;height:.05pt;mso-width-percent:0;mso-height-percent:0;mso-width-percent:0;mso-height-percent:0" o:hralign="center" o:hrstd="t" o:hr="t" fillcolor="#a0a0a0" stroked="f"/>
        </w:pict>
      </w:r>
    </w:p>
    <w:p w14:paraId="09E05652" w14:textId="5357AD5B" w:rsidR="00D13BD6" w:rsidRPr="00D13BD6" w:rsidRDefault="00D13BD6" w:rsidP="00D13BD6">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Pr>
          <w:rFonts w:ascii="Segoe UI" w:eastAsia="Times New Roman" w:hAnsi="Segoe UI" w:cs="Segoe UI"/>
          <w:b/>
          <w:bCs/>
          <w:color w:val="000000"/>
          <w:kern w:val="0"/>
          <w:sz w:val="36"/>
          <w:szCs w:val="36"/>
          <w:lang w:eastAsia="en-GB"/>
          <w14:ligatures w14:val="none"/>
        </w:rPr>
        <w:t>5</w:t>
      </w:r>
      <w:r w:rsidRPr="00D13BD6">
        <w:rPr>
          <w:rFonts w:ascii="Segoe UI" w:eastAsia="Times New Roman" w:hAnsi="Segoe UI" w:cs="Segoe UI"/>
          <w:b/>
          <w:bCs/>
          <w:color w:val="000000"/>
          <w:kern w:val="0"/>
          <w:sz w:val="36"/>
          <w:szCs w:val="36"/>
          <w:lang w:eastAsia="en-GB"/>
          <w14:ligatures w14:val="none"/>
        </w:rPr>
        <w:t>. Transitions</w:t>
      </w:r>
    </w:p>
    <w:p w14:paraId="09A97BF4" w14:textId="635EE258" w:rsidR="00574116" w:rsidRPr="00D13BD6" w:rsidRDefault="00574116" w:rsidP="00D13BD6">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574116">
        <w:rPr>
          <w:rFonts w:ascii="Segoe UI" w:eastAsia="Times New Roman" w:hAnsi="Segoe UI" w:cs="Segoe UI"/>
          <w:color w:val="000000"/>
          <w:kern w:val="0"/>
          <w:sz w:val="21"/>
          <w:szCs w:val="21"/>
          <w:lang w:eastAsia="en-GB"/>
          <w14:ligatures w14:val="none"/>
        </w:rPr>
        <w:t>Transitions between education stages must be carefully planned and consistently managed to ensure continuity of support and minimise disruption. This includes maintaining up-to-date EHCPs, embedding emotional and mental health support, and placing the child or young person’s voice at the centre of decision-making. Effective transitions rely on early, coordinated, multi-agency planning that involves families and ensures a smooth, supported move between settings.</w:t>
      </w:r>
    </w:p>
    <w:p w14:paraId="3423A853" w14:textId="2B77396D" w:rsidR="00D13BD6" w:rsidRPr="00D13BD6" w:rsidRDefault="00D13BD6" w:rsidP="00D13BD6">
      <w:pPr>
        <w:numPr>
          <w:ilvl w:val="0"/>
          <w:numId w:val="9"/>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EHCP continuity</w:t>
      </w:r>
      <w:r w:rsidRPr="00D13BD6">
        <w:rPr>
          <w:rFonts w:ascii="Segoe UI" w:eastAsia="Times New Roman" w:hAnsi="Segoe UI" w:cs="Segoe UI"/>
          <w:color w:val="000000"/>
          <w:kern w:val="0"/>
          <w:sz w:val="21"/>
          <w:szCs w:val="21"/>
          <w:lang w:eastAsia="en-GB"/>
          <w14:ligatures w14:val="none"/>
        </w:rPr>
        <w:t>: Ensure EHCPs remain consistent, up-to-date, and legally upheld during all phase transfers by introducing mandatory transition reviews and clear timelines, so that support remains stable and enables continuous access to education.</w:t>
      </w:r>
    </w:p>
    <w:p w14:paraId="2030383C" w14:textId="77777777" w:rsidR="00574116" w:rsidRDefault="00D13BD6" w:rsidP="00574116">
      <w:pPr>
        <w:numPr>
          <w:ilvl w:val="0"/>
          <w:numId w:val="9"/>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Mental health support</w:t>
      </w:r>
      <w:r w:rsidRPr="00D13BD6">
        <w:rPr>
          <w:rFonts w:ascii="Segoe UI" w:eastAsia="Times New Roman" w:hAnsi="Segoe UI" w:cs="Segoe UI"/>
          <w:color w:val="000000"/>
          <w:kern w:val="0"/>
          <w:sz w:val="21"/>
          <w:szCs w:val="21"/>
          <w:lang w:eastAsia="en-GB"/>
          <w14:ligatures w14:val="none"/>
        </w:rPr>
        <w:t xml:space="preserve">: Embed dedicated emotional wellbeing and mental health </w:t>
      </w:r>
      <w:r w:rsidRPr="00574116">
        <w:rPr>
          <w:rFonts w:ascii="Segoe UI" w:eastAsia="Times New Roman" w:hAnsi="Segoe UI" w:cs="Segoe UI"/>
          <w:color w:val="000000"/>
          <w:kern w:val="0"/>
          <w:sz w:val="21"/>
          <w:szCs w:val="21"/>
          <w:lang w:eastAsia="en-GB"/>
          <w14:ligatures w14:val="none"/>
        </w:rPr>
        <w:t>support into all transition planning, including access to trained staff and services before, during, and after transitions to reduce anxiety and support successful adjustment.</w:t>
      </w:r>
    </w:p>
    <w:p w14:paraId="4C31721F" w14:textId="65F26C43" w:rsidR="00D13BD6" w:rsidRPr="00D13BD6" w:rsidRDefault="00D13BD6" w:rsidP="00574116">
      <w:pPr>
        <w:numPr>
          <w:ilvl w:val="0"/>
          <w:numId w:val="9"/>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Child voice</w:t>
      </w:r>
      <w:r w:rsidRPr="00D13BD6">
        <w:rPr>
          <w:rFonts w:ascii="Segoe UI" w:eastAsia="Times New Roman" w:hAnsi="Segoe UI" w:cs="Segoe UI"/>
          <w:color w:val="000000"/>
          <w:kern w:val="0"/>
          <w:sz w:val="21"/>
          <w:szCs w:val="21"/>
          <w:lang w:eastAsia="en-GB"/>
          <w14:ligatures w14:val="none"/>
        </w:rPr>
        <w:t xml:space="preserve">: </w:t>
      </w:r>
      <w:r w:rsidR="00574116" w:rsidRPr="00574116">
        <w:rPr>
          <w:rFonts w:ascii="Segoe UI" w:eastAsia="Times New Roman" w:hAnsi="Segoe UI" w:cs="Segoe UI"/>
          <w:color w:val="000000"/>
          <w:kern w:val="0"/>
          <w:sz w:val="21"/>
          <w:szCs w:val="21"/>
          <w:lang w:eastAsia="en-GB"/>
          <w14:ligatures w14:val="none"/>
        </w:rPr>
        <w:t>Place the child or young person’s views, wishes, and preferences at the centre of all transition planning by embedding structured processes to capture, reflect, and act on their voice at every stage, ensuring their perspectives are clearly evidenced in EHCPs and directly inform all decision-making.</w:t>
      </w:r>
    </w:p>
    <w:p w14:paraId="2850339C" w14:textId="39063E83" w:rsidR="00D13BD6" w:rsidRDefault="00D13BD6" w:rsidP="00D13BD6">
      <w:pPr>
        <w:numPr>
          <w:ilvl w:val="0"/>
          <w:numId w:val="9"/>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Coordinated planning</w:t>
      </w:r>
      <w:r w:rsidRPr="00D13BD6">
        <w:rPr>
          <w:rFonts w:ascii="Segoe UI" w:eastAsia="Times New Roman" w:hAnsi="Segoe UI" w:cs="Segoe UI"/>
          <w:color w:val="000000"/>
          <w:kern w:val="0"/>
          <w:sz w:val="21"/>
          <w:szCs w:val="21"/>
          <w:lang w:eastAsia="en-GB"/>
          <w14:ligatures w14:val="none"/>
        </w:rPr>
        <w:t>: Implement structured, multi-agency transition planning processes that begin early, involve families and professionals, and include overlap between settings (e.g. phased starts, visits, shared planning) to ensure continuity and reduce disruption.</w:t>
      </w:r>
      <w:r>
        <w:rPr>
          <w:rFonts w:ascii="Segoe UI" w:eastAsia="Times New Roman" w:hAnsi="Segoe UI" w:cs="Segoe UI"/>
          <w:color w:val="000000"/>
          <w:kern w:val="0"/>
          <w:sz w:val="21"/>
          <w:szCs w:val="21"/>
          <w:lang w:eastAsia="en-GB"/>
          <w14:ligatures w14:val="none"/>
        </w:rPr>
        <w:t xml:space="preserve"> We need to ensure that every school in every area follows the same process to avoid a postcode lottery effect occurring.</w:t>
      </w:r>
    </w:p>
    <w:p w14:paraId="3CE4A092" w14:textId="77777777" w:rsidR="00574116" w:rsidRDefault="00574116" w:rsidP="00574116">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p>
    <w:p w14:paraId="199389B2" w14:textId="77777777" w:rsidR="00574116" w:rsidRDefault="00574116" w:rsidP="00574116">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p>
    <w:p w14:paraId="0A2B35C7" w14:textId="77777777" w:rsidR="00574116" w:rsidRPr="00D13BD6" w:rsidRDefault="00574116" w:rsidP="00574116">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p>
    <w:p w14:paraId="6C730E68" w14:textId="77777777" w:rsidR="00D13BD6" w:rsidRPr="00D13BD6" w:rsidRDefault="00BA42D5" w:rsidP="00D13BD6">
      <w:pPr>
        <w:spacing w:line="300" w:lineRule="atLeast"/>
        <w:rPr>
          <w:rFonts w:ascii="Segoe UI" w:eastAsia="Times New Roman" w:hAnsi="Segoe UI" w:cs="Segoe UI"/>
          <w:color w:val="000000"/>
          <w:kern w:val="0"/>
          <w:sz w:val="21"/>
          <w:szCs w:val="21"/>
          <w:lang w:eastAsia="en-GB"/>
          <w14:ligatures w14:val="none"/>
        </w:rPr>
      </w:pPr>
      <w:r>
        <w:rPr>
          <w:rFonts w:ascii="Segoe UI" w:eastAsia="Times New Roman" w:hAnsi="Segoe UI" w:cs="Segoe UI"/>
          <w:noProof/>
          <w:color w:val="000000"/>
          <w:kern w:val="0"/>
          <w:sz w:val="21"/>
          <w:szCs w:val="21"/>
          <w:lang w:eastAsia="en-GB"/>
        </w:rPr>
        <w:pict w14:anchorId="43BA6CE2">
          <v:rect id="_x0000_i1030" alt="" style="width:451.3pt;height:.05pt;mso-width-percent:0;mso-height-percent:0;mso-width-percent:0;mso-height-percent:0" o:hralign="center" o:hrstd="t" o:hr="t" fillcolor="#a0a0a0" stroked="f"/>
        </w:pict>
      </w:r>
    </w:p>
    <w:p w14:paraId="14FC9CB3" w14:textId="20C03EFA" w:rsidR="00D13BD6" w:rsidRPr="00D13BD6" w:rsidRDefault="00D13BD6" w:rsidP="00D13BD6">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Pr>
          <w:rFonts w:ascii="Segoe UI" w:eastAsia="Times New Roman" w:hAnsi="Segoe UI" w:cs="Segoe UI"/>
          <w:b/>
          <w:bCs/>
          <w:color w:val="000000"/>
          <w:kern w:val="0"/>
          <w:sz w:val="36"/>
          <w:szCs w:val="36"/>
          <w:lang w:eastAsia="en-GB"/>
          <w14:ligatures w14:val="none"/>
        </w:rPr>
        <w:lastRenderedPageBreak/>
        <w:t>6</w:t>
      </w:r>
      <w:r w:rsidRPr="00D13BD6">
        <w:rPr>
          <w:rFonts w:ascii="Segoe UI" w:eastAsia="Times New Roman" w:hAnsi="Segoe UI" w:cs="Segoe UI"/>
          <w:b/>
          <w:bCs/>
          <w:color w:val="000000"/>
          <w:kern w:val="0"/>
          <w:sz w:val="36"/>
          <w:szCs w:val="36"/>
          <w:lang w:eastAsia="en-GB"/>
          <w14:ligatures w14:val="none"/>
        </w:rPr>
        <w:t>. Communication and Co-production</w:t>
      </w:r>
    </w:p>
    <w:p w14:paraId="3A144EAD" w14:textId="0632F59E" w:rsidR="00D13BD6" w:rsidRPr="00D13BD6" w:rsidRDefault="00D13BD6" w:rsidP="00D13BD6">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color w:val="000000"/>
          <w:kern w:val="0"/>
          <w:sz w:val="21"/>
          <w:szCs w:val="21"/>
          <w:lang w:eastAsia="en-GB"/>
          <w14:ligatures w14:val="none"/>
        </w:rPr>
        <w:t>Effective co-production is essential to delivering meaningful SEND reform</w:t>
      </w:r>
      <w:r w:rsidR="00574116">
        <w:rPr>
          <w:rFonts w:ascii="Segoe UI" w:eastAsia="Times New Roman" w:hAnsi="Segoe UI" w:cs="Segoe UI"/>
          <w:color w:val="000000"/>
          <w:kern w:val="0"/>
          <w:sz w:val="21"/>
          <w:szCs w:val="21"/>
          <w:lang w:eastAsia="en-GB"/>
          <w14:ligatures w14:val="none"/>
        </w:rPr>
        <w:t>.</w:t>
      </w:r>
    </w:p>
    <w:p w14:paraId="381B1FE9" w14:textId="5AA90213" w:rsidR="00D13BD6" w:rsidRPr="00D13BD6" w:rsidRDefault="00D13BD6" w:rsidP="00D13BD6">
      <w:pPr>
        <w:numPr>
          <w:ilvl w:val="0"/>
          <w:numId w:val="10"/>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Early involvement</w:t>
      </w:r>
      <w:r w:rsidRPr="00D13BD6">
        <w:rPr>
          <w:rFonts w:ascii="Segoe UI" w:eastAsia="Times New Roman" w:hAnsi="Segoe UI" w:cs="Segoe UI"/>
          <w:color w:val="000000"/>
          <w:kern w:val="0"/>
          <w:sz w:val="21"/>
          <w:szCs w:val="21"/>
          <w:lang w:eastAsia="en-GB"/>
          <w14:ligatures w14:val="none"/>
        </w:rPr>
        <w:t>: Embed co-production requirements into policy so that parent carers are routinely involved at the earliest stages of decision-making, including formal checkpoints before key plans, strategies, or changes are finalised.</w:t>
      </w:r>
    </w:p>
    <w:p w14:paraId="03A3F80D" w14:textId="2A7AE54D" w:rsidR="00D13BD6" w:rsidRPr="00D13BD6" w:rsidRDefault="00D13BD6" w:rsidP="00D13BD6">
      <w:pPr>
        <w:numPr>
          <w:ilvl w:val="0"/>
          <w:numId w:val="10"/>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Consistency and impact</w:t>
      </w:r>
      <w:r w:rsidRPr="00D13BD6">
        <w:rPr>
          <w:rFonts w:ascii="Segoe UI" w:eastAsia="Times New Roman" w:hAnsi="Segoe UI" w:cs="Segoe UI"/>
          <w:color w:val="000000"/>
          <w:kern w:val="0"/>
          <w:sz w:val="21"/>
          <w:szCs w:val="21"/>
          <w:lang w:eastAsia="en-GB"/>
          <w14:ligatures w14:val="none"/>
        </w:rPr>
        <w:t>: Establish structured engagement frameworks with regular opportunities for participation, clear feedback loops, and published evidence of how parent carer input has influenced decisions and outcomes.</w:t>
      </w:r>
    </w:p>
    <w:p w14:paraId="446FCC5C" w14:textId="4C6B381F" w:rsidR="00D13BD6" w:rsidRPr="00D13BD6" w:rsidRDefault="00D13BD6" w:rsidP="00D13BD6">
      <w:pPr>
        <w:numPr>
          <w:ilvl w:val="0"/>
          <w:numId w:val="10"/>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Transparency and accessibility</w:t>
      </w:r>
      <w:r w:rsidRPr="00D13BD6">
        <w:rPr>
          <w:rFonts w:ascii="Segoe UI" w:eastAsia="Times New Roman" w:hAnsi="Segoe UI" w:cs="Segoe UI"/>
          <w:color w:val="000000"/>
          <w:kern w:val="0"/>
          <w:sz w:val="21"/>
          <w:szCs w:val="21"/>
          <w:lang w:eastAsia="en-GB"/>
          <w14:ligatures w14:val="none"/>
        </w:rPr>
        <w:t>: Implement clear, accessible communication strategies that ensure timely sharing of information through multiple channels (including online platforms and social media), using plain language and inclusive formats.</w:t>
      </w:r>
    </w:p>
    <w:p w14:paraId="29148715" w14:textId="031A2B35" w:rsidR="00D13BD6" w:rsidRPr="00D13BD6" w:rsidRDefault="00D13BD6" w:rsidP="00D13BD6">
      <w:pPr>
        <w:numPr>
          <w:ilvl w:val="0"/>
          <w:numId w:val="10"/>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D13BD6">
        <w:rPr>
          <w:rFonts w:ascii="Segoe UI" w:eastAsia="Times New Roman" w:hAnsi="Segoe UI" w:cs="Segoe UI"/>
          <w:b/>
          <w:bCs/>
          <w:color w:val="000000"/>
          <w:kern w:val="0"/>
          <w:sz w:val="21"/>
          <w:szCs w:val="21"/>
          <w:lang w:eastAsia="en-GB"/>
          <w14:ligatures w14:val="none"/>
        </w:rPr>
        <w:t>Inclusive engagement methods</w:t>
      </w:r>
      <w:r w:rsidRPr="00D13BD6">
        <w:rPr>
          <w:rFonts w:ascii="Segoe UI" w:eastAsia="Times New Roman" w:hAnsi="Segoe UI" w:cs="Segoe UI"/>
          <w:color w:val="000000"/>
          <w:kern w:val="0"/>
          <w:sz w:val="21"/>
          <w:szCs w:val="21"/>
          <w:lang w:eastAsia="en-GB"/>
          <w14:ligatures w14:val="none"/>
        </w:rPr>
        <w:t>: Provide a range of flexible and accessible participation opportunities (in-person, virtual, and survey-based), alongside targeted outreach, to ensure diverse voices are heard and barriers to engagement are actively reduced.</w:t>
      </w:r>
    </w:p>
    <w:p w14:paraId="6205B740" w14:textId="77777777" w:rsidR="00D13BD6" w:rsidRPr="00D13BD6" w:rsidRDefault="00BA42D5" w:rsidP="00D13BD6">
      <w:pPr>
        <w:spacing w:line="300" w:lineRule="atLeast"/>
        <w:rPr>
          <w:rFonts w:ascii="Segoe UI" w:eastAsia="Times New Roman" w:hAnsi="Segoe UI" w:cs="Segoe UI"/>
          <w:color w:val="000000"/>
          <w:kern w:val="0"/>
          <w:sz w:val="21"/>
          <w:szCs w:val="21"/>
          <w:lang w:eastAsia="en-GB"/>
          <w14:ligatures w14:val="none"/>
        </w:rPr>
      </w:pPr>
      <w:r>
        <w:rPr>
          <w:rFonts w:ascii="Segoe UI" w:eastAsia="Times New Roman" w:hAnsi="Segoe UI" w:cs="Segoe UI"/>
          <w:noProof/>
          <w:color w:val="000000"/>
          <w:kern w:val="0"/>
          <w:sz w:val="21"/>
          <w:szCs w:val="21"/>
          <w:lang w:eastAsia="en-GB"/>
        </w:rPr>
        <w:pict w14:anchorId="6F5BE93B">
          <v:rect id="_x0000_i1031" alt="" style="width:451.3pt;height:.05pt;mso-width-percent:0;mso-height-percent:0;mso-width-percent:0;mso-height-percent:0" o:hralign="center" o:hrstd="t" o:hr="t" fillcolor="#a0a0a0" stroked="f"/>
        </w:pict>
      </w:r>
    </w:p>
    <w:p w14:paraId="36D1BA67" w14:textId="7E114C4E" w:rsidR="00655F83" w:rsidRPr="004B5C8B" w:rsidRDefault="00D13BD6" w:rsidP="004B5C8B">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D13BD6">
        <w:rPr>
          <w:rFonts w:ascii="Segoe UI" w:eastAsia="Times New Roman" w:hAnsi="Segoe UI" w:cs="Segoe UI"/>
          <w:b/>
          <w:bCs/>
          <w:color w:val="000000"/>
          <w:kern w:val="0"/>
          <w:sz w:val="36"/>
          <w:szCs w:val="36"/>
          <w:lang w:eastAsia="en-GB"/>
          <w14:ligatures w14:val="none"/>
        </w:rPr>
        <w:t>Conclusion</w:t>
      </w:r>
    </w:p>
    <w:p w14:paraId="56F83B5F" w14:textId="77777777" w:rsidR="00655F83" w:rsidRDefault="00655F83" w:rsidP="00655F83">
      <w:pPr>
        <w:pStyle w:val="NormalWeb"/>
        <w:spacing w:line="300" w:lineRule="atLeast"/>
        <w:rPr>
          <w:rFonts w:ascii="Segoe UI" w:hAnsi="Segoe UI" w:cs="Segoe UI"/>
          <w:color w:val="000000"/>
          <w:sz w:val="21"/>
          <w:szCs w:val="21"/>
        </w:rPr>
      </w:pPr>
      <w:r>
        <w:rPr>
          <w:rFonts w:ascii="Segoe UI" w:hAnsi="Segoe UI" w:cs="Segoe UI"/>
          <w:color w:val="000000"/>
          <w:sz w:val="21"/>
          <w:szCs w:val="21"/>
        </w:rPr>
        <w:t>While there are examples of effective practice, the current SEND system remains inconsistent and too often fails to deliver the timely, appropriate support that children and young people need to access education on an equal footing with their peers. Meaningful reform must focus on building a system that is proactive, inclusive, and consistently delivered across all areas.</w:t>
      </w:r>
    </w:p>
    <w:p w14:paraId="0C0A8042" w14:textId="77777777" w:rsidR="00655F83" w:rsidRDefault="00655F83" w:rsidP="00655F83">
      <w:pPr>
        <w:pStyle w:val="NormalWeb"/>
        <w:spacing w:line="300" w:lineRule="atLeast"/>
        <w:rPr>
          <w:rFonts w:ascii="Segoe UI" w:hAnsi="Segoe UI" w:cs="Segoe UI"/>
          <w:color w:val="000000"/>
          <w:sz w:val="21"/>
          <w:szCs w:val="21"/>
        </w:rPr>
      </w:pPr>
      <w:r>
        <w:rPr>
          <w:rFonts w:ascii="Segoe UI" w:hAnsi="Segoe UI" w:cs="Segoe UI"/>
          <w:color w:val="000000"/>
          <w:sz w:val="21"/>
          <w:szCs w:val="21"/>
        </w:rPr>
        <w:t>This requires strengthening early identification and intervention, ensuring mainstream settings are properly supported to be inclusive, increasing the availability of specialist provision, and protecting the integrity and effectiveness of EHCPs and ISPs as key mechanisms for delivering tailored support. Transitions must be better coordinated, with the child or young person’s voice at the centre, and communication with families must be clear, consistent, and built on genuine co-production.</w:t>
      </w:r>
    </w:p>
    <w:p w14:paraId="09E7282A" w14:textId="77777777" w:rsidR="00655F83" w:rsidRDefault="00655F83" w:rsidP="00655F83">
      <w:pPr>
        <w:pStyle w:val="NormalWeb"/>
        <w:spacing w:line="300" w:lineRule="atLeast"/>
        <w:rPr>
          <w:rFonts w:ascii="Segoe UI" w:hAnsi="Segoe UI" w:cs="Segoe UI"/>
          <w:color w:val="000000"/>
          <w:sz w:val="21"/>
          <w:szCs w:val="21"/>
        </w:rPr>
      </w:pPr>
      <w:r>
        <w:rPr>
          <w:rFonts w:ascii="Segoe UI" w:hAnsi="Segoe UI" w:cs="Segoe UI"/>
          <w:color w:val="000000"/>
          <w:sz w:val="21"/>
          <w:szCs w:val="21"/>
        </w:rPr>
        <w:t>By embedding these principles into policy and practice—supported by appropriate funding, accountability, and workforce capacity—we can create a more equitable, transparent, and responsive SEND system. This will lead to improved outcomes, better wellbeing, and meaningful inclusion for all children and young people with SEND.</w:t>
      </w:r>
    </w:p>
    <w:p w14:paraId="4ADD6AEE" w14:textId="77777777" w:rsidR="00655F83" w:rsidRPr="00D13BD6" w:rsidRDefault="00655F83" w:rsidP="00D13BD6">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p>
    <w:p w14:paraId="00A4C975" w14:textId="77777777" w:rsidR="00D13BD6" w:rsidRPr="00D13BD6" w:rsidRDefault="00D13BD6" w:rsidP="00D13BD6">
      <w:pPr>
        <w:spacing w:before="100" w:beforeAutospacing="1" w:after="100" w:afterAutospacing="1"/>
        <w:rPr>
          <w:rFonts w:ascii="Calibri" w:eastAsia="Times New Roman" w:hAnsi="Calibri" w:cs="Calibri"/>
          <w:color w:val="000000"/>
          <w:kern w:val="0"/>
          <w:sz w:val="22"/>
          <w:szCs w:val="22"/>
          <w:lang w:eastAsia="en-GB"/>
          <w14:ligatures w14:val="none"/>
        </w:rPr>
      </w:pPr>
    </w:p>
    <w:p w14:paraId="0C0E380C" w14:textId="77777777" w:rsidR="00D13BD6" w:rsidRDefault="00D13BD6"/>
    <w:sectPr w:rsidR="00D13B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E2F6" w14:textId="77777777" w:rsidR="00BA42D5" w:rsidRDefault="00BA42D5" w:rsidP="00574116">
      <w:r>
        <w:separator/>
      </w:r>
    </w:p>
  </w:endnote>
  <w:endnote w:type="continuationSeparator" w:id="0">
    <w:p w14:paraId="32C2E0DB" w14:textId="77777777" w:rsidR="00BA42D5" w:rsidRDefault="00BA42D5" w:rsidP="0057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3DB6" w14:textId="77777777" w:rsidR="00BA42D5" w:rsidRDefault="00BA42D5" w:rsidP="00574116">
      <w:r>
        <w:separator/>
      </w:r>
    </w:p>
  </w:footnote>
  <w:footnote w:type="continuationSeparator" w:id="0">
    <w:p w14:paraId="1DBBCDA6" w14:textId="77777777" w:rsidR="00BA42D5" w:rsidRDefault="00BA42D5" w:rsidP="0057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790A" w14:textId="01EA130D" w:rsidR="00574116" w:rsidRDefault="00574116" w:rsidP="00574116">
    <w:pPr>
      <w:pStyle w:val="Header"/>
      <w:jc w:val="right"/>
    </w:pPr>
    <w:r w:rsidRPr="00574116">
      <w:rPr>
        <w:noProof/>
      </w:rPr>
      <w:drawing>
        <wp:inline distT="0" distB="0" distL="0" distR="0" wp14:anchorId="77F2DF9C" wp14:editId="5670AD49">
          <wp:extent cx="584791" cy="584791"/>
          <wp:effectExtent l="0" t="0" r="0" b="0"/>
          <wp:docPr id="6" name="Content Placeholder 4" descr="A group of colorful hands&#10;&#10;Description automatically generated">
            <a:extLst xmlns:a="http://schemas.openxmlformats.org/drawingml/2006/main">
              <a:ext uri="{FF2B5EF4-FFF2-40B4-BE49-F238E27FC236}">
                <a16:creationId xmlns:a16="http://schemas.microsoft.com/office/drawing/2014/main" id="{A4F41195-035D-7338-B3EE-D88A0138DC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ent Placeholder 4" descr="A group of colorful hands&#10;&#10;Description automatically generated">
                    <a:extLst>
                      <a:ext uri="{FF2B5EF4-FFF2-40B4-BE49-F238E27FC236}">
                        <a16:creationId xmlns:a16="http://schemas.microsoft.com/office/drawing/2014/main" id="{A4F41195-035D-7338-B3EE-D88A0138DCAD}"/>
                      </a:ext>
                    </a:extLst>
                  </pic:cNvPr>
                  <pic:cNvPicPr>
                    <a:picLocks noChangeAspect="1"/>
                  </pic:cNvPicPr>
                </pic:nvPicPr>
                <pic:blipFill>
                  <a:blip r:embed="rId1"/>
                  <a:stretch>
                    <a:fillRect/>
                  </a:stretch>
                </pic:blipFill>
                <pic:spPr>
                  <a:xfrm>
                    <a:off x="0" y="0"/>
                    <a:ext cx="597343" cy="5973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46A3"/>
    <w:multiLevelType w:val="multilevel"/>
    <w:tmpl w:val="360E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E0E22"/>
    <w:multiLevelType w:val="multilevel"/>
    <w:tmpl w:val="ABA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E103C8"/>
    <w:multiLevelType w:val="multilevel"/>
    <w:tmpl w:val="730C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3C7581"/>
    <w:multiLevelType w:val="multilevel"/>
    <w:tmpl w:val="54CA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31419"/>
    <w:multiLevelType w:val="multilevel"/>
    <w:tmpl w:val="7CD46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D2977"/>
    <w:multiLevelType w:val="multilevel"/>
    <w:tmpl w:val="DA08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2F7C39"/>
    <w:multiLevelType w:val="multilevel"/>
    <w:tmpl w:val="E3468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6AB"/>
    <w:multiLevelType w:val="multilevel"/>
    <w:tmpl w:val="7CB4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52FA8"/>
    <w:multiLevelType w:val="multilevel"/>
    <w:tmpl w:val="0F46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846B5"/>
    <w:multiLevelType w:val="multilevel"/>
    <w:tmpl w:val="8258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0D6B74"/>
    <w:multiLevelType w:val="multilevel"/>
    <w:tmpl w:val="2D5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C3FF9"/>
    <w:multiLevelType w:val="multilevel"/>
    <w:tmpl w:val="E990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102966">
    <w:abstractNumId w:val="11"/>
  </w:num>
  <w:num w:numId="2" w16cid:durableId="780758054">
    <w:abstractNumId w:val="1"/>
  </w:num>
  <w:num w:numId="3" w16cid:durableId="1428043677">
    <w:abstractNumId w:val="9"/>
  </w:num>
  <w:num w:numId="4" w16cid:durableId="1361973136">
    <w:abstractNumId w:val="2"/>
  </w:num>
  <w:num w:numId="5" w16cid:durableId="639459764">
    <w:abstractNumId w:val="5"/>
  </w:num>
  <w:num w:numId="6" w16cid:durableId="1200321792">
    <w:abstractNumId w:val="10"/>
  </w:num>
  <w:num w:numId="7" w16cid:durableId="801113908">
    <w:abstractNumId w:val="7"/>
  </w:num>
  <w:num w:numId="8" w16cid:durableId="1274703430">
    <w:abstractNumId w:val="0"/>
  </w:num>
  <w:num w:numId="9" w16cid:durableId="8525662">
    <w:abstractNumId w:val="8"/>
  </w:num>
  <w:num w:numId="10" w16cid:durableId="1401638418">
    <w:abstractNumId w:val="3"/>
  </w:num>
  <w:num w:numId="11" w16cid:durableId="1734691984">
    <w:abstractNumId w:val="4"/>
  </w:num>
  <w:num w:numId="12" w16cid:durableId="893929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D6"/>
    <w:rsid w:val="000528A3"/>
    <w:rsid w:val="0036618C"/>
    <w:rsid w:val="004433AD"/>
    <w:rsid w:val="0047411A"/>
    <w:rsid w:val="0047417D"/>
    <w:rsid w:val="004B5C8B"/>
    <w:rsid w:val="004E4BF8"/>
    <w:rsid w:val="00574116"/>
    <w:rsid w:val="00603489"/>
    <w:rsid w:val="00655F83"/>
    <w:rsid w:val="006565B0"/>
    <w:rsid w:val="006802CA"/>
    <w:rsid w:val="008D1259"/>
    <w:rsid w:val="008D53EC"/>
    <w:rsid w:val="00971EB7"/>
    <w:rsid w:val="00A57B88"/>
    <w:rsid w:val="00B55FBC"/>
    <w:rsid w:val="00BA42D5"/>
    <w:rsid w:val="00C815B4"/>
    <w:rsid w:val="00D13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486B"/>
  <w15:chartTrackingRefBased/>
  <w15:docId w15:val="{7F3EDF31-9476-604F-A504-56A449BD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3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B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B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B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B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3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BD6"/>
    <w:rPr>
      <w:rFonts w:eastAsiaTheme="majorEastAsia" w:cstheme="majorBidi"/>
      <w:color w:val="272727" w:themeColor="text1" w:themeTint="D8"/>
    </w:rPr>
  </w:style>
  <w:style w:type="paragraph" w:styleId="Title">
    <w:name w:val="Title"/>
    <w:basedOn w:val="Normal"/>
    <w:next w:val="Normal"/>
    <w:link w:val="TitleChar"/>
    <w:uiPriority w:val="10"/>
    <w:qFormat/>
    <w:rsid w:val="00D13B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B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B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3BD6"/>
    <w:rPr>
      <w:i/>
      <w:iCs/>
      <w:color w:val="404040" w:themeColor="text1" w:themeTint="BF"/>
    </w:rPr>
  </w:style>
  <w:style w:type="paragraph" w:styleId="ListParagraph">
    <w:name w:val="List Paragraph"/>
    <w:basedOn w:val="Normal"/>
    <w:uiPriority w:val="34"/>
    <w:qFormat/>
    <w:rsid w:val="00D13BD6"/>
    <w:pPr>
      <w:ind w:left="720"/>
      <w:contextualSpacing/>
    </w:pPr>
  </w:style>
  <w:style w:type="character" w:styleId="IntenseEmphasis">
    <w:name w:val="Intense Emphasis"/>
    <w:basedOn w:val="DefaultParagraphFont"/>
    <w:uiPriority w:val="21"/>
    <w:qFormat/>
    <w:rsid w:val="00D13BD6"/>
    <w:rPr>
      <w:i/>
      <w:iCs/>
      <w:color w:val="0F4761" w:themeColor="accent1" w:themeShade="BF"/>
    </w:rPr>
  </w:style>
  <w:style w:type="paragraph" w:styleId="IntenseQuote">
    <w:name w:val="Intense Quote"/>
    <w:basedOn w:val="Normal"/>
    <w:next w:val="Normal"/>
    <w:link w:val="IntenseQuoteChar"/>
    <w:uiPriority w:val="30"/>
    <w:qFormat/>
    <w:rsid w:val="00D13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BD6"/>
    <w:rPr>
      <w:i/>
      <w:iCs/>
      <w:color w:val="0F4761" w:themeColor="accent1" w:themeShade="BF"/>
    </w:rPr>
  </w:style>
  <w:style w:type="character" w:styleId="IntenseReference">
    <w:name w:val="Intense Reference"/>
    <w:basedOn w:val="DefaultParagraphFont"/>
    <w:uiPriority w:val="32"/>
    <w:qFormat/>
    <w:rsid w:val="00D13BD6"/>
    <w:rPr>
      <w:b/>
      <w:bCs/>
      <w:smallCaps/>
      <w:color w:val="0F4761" w:themeColor="accent1" w:themeShade="BF"/>
      <w:spacing w:val="5"/>
    </w:rPr>
  </w:style>
  <w:style w:type="paragraph" w:styleId="NormalWeb">
    <w:name w:val="Normal (Web)"/>
    <w:basedOn w:val="Normal"/>
    <w:uiPriority w:val="99"/>
    <w:unhideWhenUsed/>
    <w:rsid w:val="00D13BD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13BD6"/>
    <w:rPr>
      <w:b/>
      <w:bCs/>
    </w:rPr>
  </w:style>
  <w:style w:type="character" w:customStyle="1" w:styleId="apple-converted-space">
    <w:name w:val="apple-converted-space"/>
    <w:basedOn w:val="DefaultParagraphFont"/>
    <w:rsid w:val="00D13BD6"/>
  </w:style>
  <w:style w:type="paragraph" w:styleId="Header">
    <w:name w:val="header"/>
    <w:basedOn w:val="Normal"/>
    <w:link w:val="HeaderChar"/>
    <w:uiPriority w:val="99"/>
    <w:unhideWhenUsed/>
    <w:rsid w:val="00574116"/>
    <w:pPr>
      <w:tabs>
        <w:tab w:val="center" w:pos="4513"/>
        <w:tab w:val="right" w:pos="9026"/>
      </w:tabs>
    </w:pPr>
  </w:style>
  <w:style w:type="character" w:customStyle="1" w:styleId="HeaderChar">
    <w:name w:val="Header Char"/>
    <w:basedOn w:val="DefaultParagraphFont"/>
    <w:link w:val="Header"/>
    <w:uiPriority w:val="99"/>
    <w:rsid w:val="00574116"/>
  </w:style>
  <w:style w:type="paragraph" w:styleId="Footer">
    <w:name w:val="footer"/>
    <w:basedOn w:val="Normal"/>
    <w:link w:val="FooterChar"/>
    <w:uiPriority w:val="99"/>
    <w:unhideWhenUsed/>
    <w:rsid w:val="00574116"/>
    <w:pPr>
      <w:tabs>
        <w:tab w:val="center" w:pos="4513"/>
        <w:tab w:val="right" w:pos="9026"/>
      </w:tabs>
    </w:pPr>
  </w:style>
  <w:style w:type="character" w:customStyle="1" w:styleId="FooterChar">
    <w:name w:val="Footer Char"/>
    <w:basedOn w:val="DefaultParagraphFont"/>
    <w:link w:val="Footer"/>
    <w:uiPriority w:val="99"/>
    <w:rsid w:val="00574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1858</Words>
  <Characters>10592</Characters>
  <Application>Microsoft Office Word</Application>
  <DocSecurity>0</DocSecurity>
  <Lines>88</Lines>
  <Paragraphs>24</Paragraphs>
  <ScaleCrop>false</ScaleCrop>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Delve</dc:creator>
  <cp:keywords/>
  <dc:description/>
  <cp:lastModifiedBy>Comms SSIF</cp:lastModifiedBy>
  <cp:revision>2</cp:revision>
  <dcterms:created xsi:type="dcterms:W3CDTF">2026-05-19T18:24:00Z</dcterms:created>
  <dcterms:modified xsi:type="dcterms:W3CDTF">2026-05-19T18:24:00Z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37e53c70-9790-4881-a150-b97fdae3f2e6</vt:lpwstr>
  </property>
</Properties>
</file>