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81F2" w14:textId="35E5B753" w:rsidR="00445987" w:rsidRPr="00FA6289" w:rsidRDefault="004068F7" w:rsidP="00ED1302">
      <w:pPr>
        <w:jc w:val="center"/>
        <w:rPr>
          <w:rFonts w:ascii="Aptos" w:hAnsi="Aptos"/>
          <w:b/>
          <w:bCs/>
          <w:sz w:val="36"/>
          <w:szCs w:val="36"/>
        </w:rPr>
      </w:pPr>
      <w:r w:rsidRPr="00FA6289">
        <w:rPr>
          <w:rFonts w:ascii="Aptos" w:hAnsi="Aptos"/>
          <w:b/>
          <w:bCs/>
          <w:sz w:val="36"/>
          <w:szCs w:val="36"/>
        </w:rPr>
        <w:t>Putnam County</w:t>
      </w:r>
      <w:r w:rsidR="00330260" w:rsidRPr="00FA6289">
        <w:rPr>
          <w:rFonts w:ascii="Aptos" w:hAnsi="Aptos"/>
          <w:b/>
          <w:bCs/>
          <w:sz w:val="36"/>
          <w:szCs w:val="36"/>
        </w:rPr>
        <w:br/>
      </w:r>
      <w:r w:rsidRPr="00FA6289">
        <w:rPr>
          <w:rFonts w:ascii="Aptos" w:hAnsi="Aptos"/>
          <w:b/>
          <w:bCs/>
          <w:sz w:val="36"/>
          <w:szCs w:val="36"/>
        </w:rPr>
        <w:t>Opioid Settlement Funds Request for Proposals</w:t>
      </w:r>
    </w:p>
    <w:p w14:paraId="5D399E63" w14:textId="77777777" w:rsidR="00D06ACE" w:rsidRPr="00FA6289" w:rsidRDefault="004068F7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>Description</w:t>
      </w:r>
    </w:p>
    <w:p w14:paraId="5CD4E4B2" w14:textId="6827218A" w:rsidR="004068F7" w:rsidRPr="001C77CD" w:rsidRDefault="004068F7">
      <w:pPr>
        <w:rPr>
          <w:rFonts w:ascii="Aptos" w:hAnsi="Aptos"/>
        </w:rPr>
      </w:pPr>
      <w:bookmarkStart w:id="0" w:name="_Hlk134086729"/>
      <w:r w:rsidRPr="001C77CD">
        <w:rPr>
          <w:rFonts w:ascii="Aptos" w:hAnsi="Aptos"/>
        </w:rPr>
        <w:t xml:space="preserve">The goal of this funding is to be used for, but not limited to, treatment, recovery, harm reduction, </w:t>
      </w:r>
      <w:r w:rsidR="00527C3E" w:rsidRPr="001C77CD">
        <w:rPr>
          <w:rFonts w:ascii="Aptos" w:hAnsi="Aptos"/>
        </w:rPr>
        <w:t xml:space="preserve">prevention, and education efforts. Proposals are encouraged to look at population needs across the life span, prioritize underserved populations, and offer a prominent mental health component. Funding must comply with the EXHIBIT E – List of Opioid Remediation Uses. Organizations </w:t>
      </w:r>
      <w:r w:rsidR="00D41171" w:rsidRPr="001C77CD">
        <w:rPr>
          <w:rFonts w:ascii="Aptos" w:hAnsi="Aptos"/>
        </w:rPr>
        <w:t xml:space="preserve">are encouraged to </w:t>
      </w:r>
      <w:r w:rsidR="00527C3E" w:rsidRPr="001C77CD">
        <w:rPr>
          <w:rFonts w:ascii="Aptos" w:hAnsi="Aptos"/>
        </w:rPr>
        <w:t xml:space="preserve">apply for awards up to $10,000. </w:t>
      </w:r>
      <w:r w:rsidR="00D41171" w:rsidRPr="001C77CD">
        <w:rPr>
          <w:rFonts w:ascii="Aptos" w:hAnsi="Aptos"/>
        </w:rPr>
        <w:t xml:space="preserve"> Funding proposals larger than $10,000 </w:t>
      </w:r>
      <w:r w:rsidR="00D81F84" w:rsidRPr="001C77CD">
        <w:rPr>
          <w:rFonts w:ascii="Aptos" w:hAnsi="Aptos"/>
        </w:rPr>
        <w:t>may</w:t>
      </w:r>
      <w:r w:rsidR="00D41171" w:rsidRPr="001C77CD">
        <w:rPr>
          <w:rFonts w:ascii="Aptos" w:hAnsi="Aptos"/>
        </w:rPr>
        <w:t xml:space="preserve"> be submitted and will be considered on a case-by-case basis.  </w:t>
      </w:r>
      <w:r w:rsidR="00527C3E" w:rsidRPr="001C77CD">
        <w:rPr>
          <w:rFonts w:ascii="Aptos" w:hAnsi="Aptos"/>
        </w:rPr>
        <w:t xml:space="preserve">Two funding cycles will occur annually </w:t>
      </w:r>
      <w:r w:rsidR="00176266" w:rsidRPr="001C77CD">
        <w:rPr>
          <w:rFonts w:ascii="Aptos" w:hAnsi="Aptos"/>
        </w:rPr>
        <w:t xml:space="preserve">while funds last </w:t>
      </w:r>
      <w:r w:rsidR="00D2043F" w:rsidRPr="001C77CD">
        <w:rPr>
          <w:rFonts w:ascii="Aptos" w:hAnsi="Aptos"/>
        </w:rPr>
        <w:t>–</w:t>
      </w:r>
      <w:r w:rsidR="00527C3E" w:rsidRPr="001C77CD">
        <w:rPr>
          <w:rFonts w:ascii="Aptos" w:hAnsi="Aptos"/>
        </w:rPr>
        <w:t xml:space="preserve"> </w:t>
      </w:r>
      <w:r w:rsidR="00B12E2F" w:rsidRPr="001C77CD">
        <w:rPr>
          <w:rFonts w:ascii="Aptos" w:hAnsi="Aptos"/>
        </w:rPr>
        <w:t xml:space="preserve">application </w:t>
      </w:r>
      <w:r w:rsidR="00D2043F" w:rsidRPr="001C77CD">
        <w:rPr>
          <w:rFonts w:ascii="Aptos" w:hAnsi="Aptos"/>
        </w:rPr>
        <w:t xml:space="preserve">proposals are due the first Wednesday of February and first Wednesday of </w:t>
      </w:r>
      <w:r w:rsidR="00D41171" w:rsidRPr="001C77CD">
        <w:rPr>
          <w:rFonts w:ascii="Aptos" w:hAnsi="Aptos"/>
        </w:rPr>
        <w:t>September</w:t>
      </w:r>
      <w:r w:rsidR="00B12E2F" w:rsidRPr="001C77CD">
        <w:rPr>
          <w:rFonts w:ascii="Aptos" w:hAnsi="Aptos"/>
        </w:rPr>
        <w:t>.</w:t>
      </w:r>
    </w:p>
    <w:bookmarkEnd w:id="0"/>
    <w:p w14:paraId="3716CCF4" w14:textId="371A08B7" w:rsidR="00B02DEE" w:rsidRPr="00FA6289" w:rsidRDefault="00B02DEE" w:rsidP="00B02DEE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>Required Funding Recommendations</w:t>
      </w:r>
    </w:p>
    <w:p w14:paraId="637D13BB" w14:textId="69D1E391" w:rsidR="00B02DEE" w:rsidRPr="001C77CD" w:rsidRDefault="00B02DEE" w:rsidP="00B02DEE">
      <w:pPr>
        <w:rPr>
          <w:rFonts w:ascii="Aptos" w:hAnsi="Aptos"/>
          <w:b/>
          <w:bCs/>
          <w:sz w:val="28"/>
          <w:szCs w:val="28"/>
          <w:u w:val="single"/>
        </w:rPr>
      </w:pPr>
      <w:r w:rsidRPr="001C77CD">
        <w:rPr>
          <w:rFonts w:ascii="Aptos" w:hAnsi="Aptos"/>
        </w:rPr>
        <w:t>See EXHBIT E – List of Opioid Remediation Uses</w:t>
      </w:r>
      <w:r w:rsidR="00A47524" w:rsidRPr="001C77CD">
        <w:rPr>
          <w:rFonts w:ascii="Aptos" w:hAnsi="Aptos"/>
        </w:rPr>
        <w:t xml:space="preserve"> may be found at </w:t>
      </w:r>
      <w:r w:rsidR="00A47524" w:rsidRPr="001C77CD">
        <w:rPr>
          <w:rFonts w:ascii="Aptos" w:hAnsi="Aptos"/>
          <w:b/>
          <w:bCs/>
          <w:highlight w:val="yellow"/>
          <w:u w:val="single"/>
        </w:rPr>
        <w:t>in.gov/localhealth/putnamcounty/opioid-settlement</w:t>
      </w:r>
    </w:p>
    <w:p w14:paraId="00C1850F" w14:textId="77777777" w:rsidR="00B02DEE" w:rsidRPr="00FA6289" w:rsidRDefault="00B02DEE" w:rsidP="00B02DEE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>Required Information</w:t>
      </w:r>
    </w:p>
    <w:p w14:paraId="1A50F410" w14:textId="1D935E15" w:rsidR="00D2043F" w:rsidRPr="001C77CD" w:rsidRDefault="00D2043F">
      <w:pPr>
        <w:rPr>
          <w:rFonts w:ascii="Aptos" w:hAnsi="Aptos"/>
        </w:rPr>
      </w:pPr>
      <w:r w:rsidRPr="001C77CD">
        <w:rPr>
          <w:rFonts w:ascii="Aptos" w:hAnsi="Aptos"/>
        </w:rPr>
        <w:t xml:space="preserve">Applicants </w:t>
      </w:r>
      <w:r w:rsidR="00A92981" w:rsidRPr="001C77CD">
        <w:rPr>
          <w:rFonts w:ascii="Aptos" w:hAnsi="Aptos"/>
        </w:rPr>
        <w:t xml:space="preserve">must </w:t>
      </w:r>
      <w:r w:rsidRPr="001C77CD">
        <w:rPr>
          <w:rFonts w:ascii="Aptos" w:hAnsi="Aptos"/>
        </w:rPr>
        <w:t xml:space="preserve">submit and supply the information detailed below to be considered for this proposal. Eligible applicants include community-based organizations, non-for-profit agencies, county agencies, municipalities, and privately owned businesses. The work for the award must be completed in Putnam County. Below is the information </w:t>
      </w:r>
      <w:r w:rsidR="00BF47AA" w:rsidRPr="001C77CD">
        <w:rPr>
          <w:rFonts w:ascii="Aptos" w:hAnsi="Aptos"/>
        </w:rPr>
        <w:t xml:space="preserve">which must </w:t>
      </w:r>
      <w:r w:rsidRPr="001C77CD">
        <w:rPr>
          <w:rFonts w:ascii="Aptos" w:hAnsi="Aptos"/>
        </w:rPr>
        <w:t>be included in the application:</w:t>
      </w:r>
    </w:p>
    <w:p w14:paraId="4199F6E9" w14:textId="24A90C26" w:rsidR="00D2043F" w:rsidRPr="001C77CD" w:rsidRDefault="00D2043F" w:rsidP="00D2043F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Name and brief overview of your organization</w:t>
      </w:r>
    </w:p>
    <w:p w14:paraId="2ADDDA46" w14:textId="60D5EF73" w:rsidR="00D81F84" w:rsidRPr="001C77CD" w:rsidRDefault="00D81F84" w:rsidP="00D81F84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 xml:space="preserve">Organization contact (name, </w:t>
      </w:r>
      <w:r w:rsidR="0007366D" w:rsidRPr="001C77CD">
        <w:rPr>
          <w:rFonts w:ascii="Aptos" w:hAnsi="Aptos"/>
        </w:rPr>
        <w:t xml:space="preserve">title, </w:t>
      </w:r>
      <w:r w:rsidRPr="001C77CD">
        <w:rPr>
          <w:rFonts w:ascii="Aptos" w:hAnsi="Aptos"/>
        </w:rPr>
        <w:t>address, phone number, and email address)</w:t>
      </w:r>
    </w:p>
    <w:p w14:paraId="387160C6" w14:textId="50E93478" w:rsidR="00D2043F" w:rsidRPr="001C77CD" w:rsidRDefault="00D2043F" w:rsidP="00D2043F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Which approved use from the “EXHIBIT E – List of Opioid Remediation Uses” document that applies</w:t>
      </w:r>
    </w:p>
    <w:p w14:paraId="6375D35A" w14:textId="00EA5D57" w:rsidR="00ED604B" w:rsidRPr="001C77CD" w:rsidRDefault="00D06ACE" w:rsidP="00ED604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Description of proposed project</w:t>
      </w:r>
    </w:p>
    <w:p w14:paraId="3DDB361E" w14:textId="77777777" w:rsidR="00ED604B" w:rsidRPr="001C77CD" w:rsidRDefault="00ED604B" w:rsidP="00ED604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Population of interest</w:t>
      </w:r>
    </w:p>
    <w:p w14:paraId="1DB7DF96" w14:textId="77777777" w:rsidR="00ED604B" w:rsidRPr="001C77CD" w:rsidRDefault="00ED604B" w:rsidP="00ED604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The mental health/substance use disorder related need being addressed</w:t>
      </w:r>
    </w:p>
    <w:p w14:paraId="32094A4B" w14:textId="77777777" w:rsidR="00ED604B" w:rsidRPr="001C77CD" w:rsidRDefault="00ED604B" w:rsidP="00ED604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Service or intervention being provided to population of interest</w:t>
      </w:r>
    </w:p>
    <w:p w14:paraId="2974000E" w14:textId="77777777" w:rsidR="00ED604B" w:rsidRPr="001C77CD" w:rsidRDefault="00ED604B" w:rsidP="00ED604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Describe program staff and qualifications of those working on the project</w:t>
      </w:r>
    </w:p>
    <w:p w14:paraId="42772E72" w14:textId="0F03CDC6" w:rsidR="00ED604B" w:rsidRPr="001C77CD" w:rsidRDefault="00ED604B" w:rsidP="00ED604B">
      <w:pPr>
        <w:pStyle w:val="ListParagraph"/>
        <w:numPr>
          <w:ilvl w:val="1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Other affiliations or partners you will be working with on this project – additional considerations will be given to those who collaborate.</w:t>
      </w:r>
    </w:p>
    <w:p w14:paraId="2701FB1D" w14:textId="77777777" w:rsidR="00ED604B" w:rsidRPr="001C77CD" w:rsidRDefault="00ED604B" w:rsidP="00ED604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Projected implementation process and timeline</w:t>
      </w:r>
    </w:p>
    <w:p w14:paraId="02E34A88" w14:textId="77777777" w:rsidR="00ED604B" w:rsidRPr="001C77CD" w:rsidRDefault="00ED604B" w:rsidP="00ED604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A budget and justification that reflects specific line items (salary, materials, supplies, advertising, etc.)</w:t>
      </w:r>
    </w:p>
    <w:p w14:paraId="54C90E3B" w14:textId="5C137BD3" w:rsidR="00ED604B" w:rsidRPr="001C77CD" w:rsidRDefault="00ED604B" w:rsidP="00ED604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 xml:space="preserve">A sustainability plan explaining how the efforts will be sustained if/when funding </w:t>
      </w:r>
      <w:r w:rsidR="00176266" w:rsidRPr="001C77CD">
        <w:rPr>
          <w:rFonts w:ascii="Aptos" w:hAnsi="Aptos"/>
        </w:rPr>
        <w:t>is no longer available</w:t>
      </w:r>
    </w:p>
    <w:p w14:paraId="65D0748F" w14:textId="126EBADA" w:rsidR="00ED604B" w:rsidRPr="001C77CD" w:rsidRDefault="00ED604B" w:rsidP="00ED604B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1C77CD">
        <w:rPr>
          <w:rFonts w:ascii="Aptos" w:hAnsi="Aptos"/>
        </w:rPr>
        <w:t>How the program will be evaluated and provide outcome measures</w:t>
      </w:r>
    </w:p>
    <w:p w14:paraId="48118A47" w14:textId="77777777" w:rsidR="00B12E2F" w:rsidRPr="001C77CD" w:rsidRDefault="00B12E2F" w:rsidP="00B12E2F">
      <w:pPr>
        <w:pStyle w:val="ListParagraph"/>
        <w:rPr>
          <w:rFonts w:ascii="Aptos" w:hAnsi="Aptos"/>
        </w:rPr>
      </w:pPr>
    </w:p>
    <w:p w14:paraId="2B97B106" w14:textId="40A5E962" w:rsidR="00D06ACE" w:rsidRPr="00FA6289" w:rsidRDefault="00231E9E" w:rsidP="00D06ACE">
      <w:pPr>
        <w:rPr>
          <w:rFonts w:ascii="Aptos" w:hAnsi="Aptos"/>
          <w:b/>
          <w:bCs/>
          <w:sz w:val="24"/>
          <w:szCs w:val="24"/>
          <w:u w:val="single"/>
        </w:rPr>
      </w:pPr>
      <w:bookmarkStart w:id="1" w:name="_Hlk134086709"/>
      <w:r w:rsidRPr="00FA6289">
        <w:rPr>
          <w:rFonts w:ascii="Aptos" w:hAnsi="Aptos"/>
          <w:b/>
          <w:bCs/>
          <w:sz w:val="24"/>
          <w:szCs w:val="24"/>
          <w:u w:val="single"/>
        </w:rPr>
        <w:t xml:space="preserve">Application </w:t>
      </w:r>
      <w:r w:rsidR="0082120F" w:rsidRPr="00FA6289">
        <w:rPr>
          <w:rFonts w:ascii="Aptos" w:hAnsi="Aptos"/>
          <w:b/>
          <w:bCs/>
          <w:sz w:val="24"/>
          <w:szCs w:val="24"/>
          <w:u w:val="single"/>
        </w:rPr>
        <w:t>Submission</w:t>
      </w:r>
    </w:p>
    <w:p w14:paraId="23EC97FD" w14:textId="2D713217" w:rsidR="0082120F" w:rsidRPr="001C77CD" w:rsidRDefault="0082120F" w:rsidP="0082120F">
      <w:pPr>
        <w:pStyle w:val="ListParagraph"/>
        <w:numPr>
          <w:ilvl w:val="0"/>
          <w:numId w:val="2"/>
        </w:numPr>
        <w:rPr>
          <w:rStyle w:val="Hyperlink"/>
          <w:rFonts w:ascii="Aptos" w:hAnsi="Aptos"/>
          <w:color w:val="auto"/>
          <w:u w:val="none"/>
        </w:rPr>
      </w:pPr>
      <w:r w:rsidRPr="001C77CD">
        <w:rPr>
          <w:rFonts w:ascii="Aptos" w:hAnsi="Aptos"/>
        </w:rPr>
        <w:t xml:space="preserve">Applications </w:t>
      </w:r>
      <w:r w:rsidR="0050238E" w:rsidRPr="001C77CD">
        <w:rPr>
          <w:rFonts w:ascii="Aptos" w:hAnsi="Aptos"/>
        </w:rPr>
        <w:t>for the 202</w:t>
      </w:r>
      <w:r w:rsidR="00C575A8">
        <w:rPr>
          <w:rFonts w:ascii="Aptos" w:hAnsi="Aptos"/>
        </w:rPr>
        <w:t>6</w:t>
      </w:r>
      <w:r w:rsidR="0050238E" w:rsidRPr="001C77CD">
        <w:rPr>
          <w:rFonts w:ascii="Aptos" w:hAnsi="Aptos"/>
        </w:rPr>
        <w:t xml:space="preserve"> Fall Cycle </w:t>
      </w:r>
      <w:r w:rsidRPr="001C77CD">
        <w:rPr>
          <w:rFonts w:ascii="Aptos" w:hAnsi="Aptos"/>
        </w:rPr>
        <w:t xml:space="preserve">must be submitted to </w:t>
      </w:r>
      <w:hyperlink r:id="rId5" w:history="1">
        <w:r w:rsidRPr="001C77CD">
          <w:rPr>
            <w:rStyle w:val="Hyperlink"/>
            <w:rFonts w:ascii="Aptos" w:hAnsi="Aptos"/>
            <w:b/>
            <w:bCs/>
            <w:highlight w:val="yellow"/>
          </w:rPr>
          <w:t>opioidsettlement@co.putnam.in.us</w:t>
        </w:r>
      </w:hyperlink>
      <w:r w:rsidR="001966BE" w:rsidRPr="001C77CD">
        <w:rPr>
          <w:rStyle w:val="Hyperlink"/>
          <w:rFonts w:ascii="Aptos" w:hAnsi="Aptos"/>
          <w:u w:val="none"/>
        </w:rPr>
        <w:t xml:space="preserve"> </w:t>
      </w:r>
      <w:r w:rsidRPr="001C77CD">
        <w:rPr>
          <w:rStyle w:val="Hyperlink"/>
          <w:rFonts w:ascii="Aptos" w:hAnsi="Aptos"/>
          <w:color w:val="auto"/>
          <w:u w:val="none"/>
        </w:rPr>
        <w:t>no later than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 </w:t>
      </w:r>
      <w:r w:rsidR="0007366D" w:rsidRPr="001C77CD">
        <w:rPr>
          <w:rStyle w:val="Hyperlink"/>
          <w:rFonts w:ascii="Aptos" w:hAnsi="Aptos"/>
          <w:b/>
          <w:bCs/>
          <w:color w:val="auto"/>
        </w:rPr>
        <w:t xml:space="preserve">Wednesday, </w:t>
      </w:r>
      <w:r w:rsidR="00000944">
        <w:rPr>
          <w:rStyle w:val="Hyperlink"/>
          <w:rFonts w:ascii="Aptos" w:hAnsi="Aptos"/>
          <w:b/>
          <w:bCs/>
          <w:color w:val="auto"/>
        </w:rPr>
        <w:t xml:space="preserve">October </w:t>
      </w:r>
      <w:r w:rsidR="00C575A8">
        <w:rPr>
          <w:rStyle w:val="Hyperlink"/>
          <w:rFonts w:ascii="Aptos" w:hAnsi="Aptos"/>
          <w:b/>
          <w:bCs/>
          <w:color w:val="auto"/>
        </w:rPr>
        <w:t>7</w:t>
      </w:r>
      <w:r w:rsidRPr="001C77CD">
        <w:rPr>
          <w:rStyle w:val="Hyperlink"/>
          <w:rFonts w:ascii="Aptos" w:hAnsi="Aptos"/>
          <w:b/>
          <w:bCs/>
          <w:color w:val="auto"/>
        </w:rPr>
        <w:t>, 202</w:t>
      </w:r>
      <w:r w:rsidR="00C575A8">
        <w:rPr>
          <w:rStyle w:val="Hyperlink"/>
          <w:rFonts w:ascii="Aptos" w:hAnsi="Aptos"/>
          <w:b/>
          <w:bCs/>
          <w:color w:val="auto"/>
        </w:rPr>
        <w:t>6</w:t>
      </w:r>
      <w:r w:rsidR="0050238E" w:rsidRPr="001C77CD">
        <w:rPr>
          <w:rStyle w:val="Hyperlink"/>
          <w:rFonts w:ascii="Aptos" w:hAnsi="Aptos"/>
          <w:color w:val="auto"/>
          <w:u w:val="none"/>
        </w:rPr>
        <w:t>.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  Any submissions received after </w:t>
      </w:r>
      <w:r w:rsidR="00000944">
        <w:rPr>
          <w:rStyle w:val="Hyperlink"/>
          <w:rFonts w:ascii="Aptos" w:hAnsi="Aptos"/>
          <w:color w:val="auto"/>
          <w:u w:val="none"/>
        </w:rPr>
        <w:t xml:space="preserve">October </w:t>
      </w:r>
      <w:r w:rsidR="00C575A8">
        <w:rPr>
          <w:rStyle w:val="Hyperlink"/>
          <w:rFonts w:ascii="Aptos" w:hAnsi="Aptos"/>
          <w:color w:val="auto"/>
          <w:u w:val="none"/>
        </w:rPr>
        <w:t>7</w:t>
      </w:r>
      <w:r w:rsidR="0007366D" w:rsidRPr="001C77CD">
        <w:rPr>
          <w:rStyle w:val="Hyperlink"/>
          <w:rFonts w:ascii="Aptos" w:hAnsi="Aptos"/>
          <w:color w:val="auto"/>
          <w:u w:val="none"/>
        </w:rPr>
        <w:t>, 202</w:t>
      </w:r>
      <w:r w:rsidR="00C575A8">
        <w:rPr>
          <w:rStyle w:val="Hyperlink"/>
          <w:rFonts w:ascii="Aptos" w:hAnsi="Aptos"/>
          <w:color w:val="auto"/>
          <w:u w:val="none"/>
        </w:rPr>
        <w:t>6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, will be </w:t>
      </w:r>
      <w:r w:rsidR="00132A61" w:rsidRPr="001C77CD">
        <w:rPr>
          <w:rStyle w:val="Hyperlink"/>
          <w:rFonts w:ascii="Aptos" w:hAnsi="Aptos"/>
          <w:color w:val="auto"/>
          <w:u w:val="none"/>
        </w:rPr>
        <w:t xml:space="preserve">accepted but not considered or 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evaluated </w:t>
      </w:r>
      <w:r w:rsidR="00132A61" w:rsidRPr="001C77CD">
        <w:rPr>
          <w:rStyle w:val="Hyperlink"/>
          <w:rFonts w:ascii="Aptos" w:hAnsi="Aptos"/>
          <w:color w:val="auto"/>
          <w:u w:val="none"/>
        </w:rPr>
        <w:t xml:space="preserve">until </w:t>
      </w:r>
      <w:r w:rsidR="0007366D" w:rsidRPr="001C77CD">
        <w:rPr>
          <w:rStyle w:val="Hyperlink"/>
          <w:rFonts w:ascii="Aptos" w:hAnsi="Aptos"/>
          <w:color w:val="auto"/>
          <w:u w:val="none"/>
        </w:rPr>
        <w:t>the next funding cycle.</w:t>
      </w:r>
    </w:p>
    <w:p w14:paraId="3176080A" w14:textId="5A729262" w:rsidR="0050238E" w:rsidRPr="001C77CD" w:rsidRDefault="0050238E" w:rsidP="0082120F">
      <w:pPr>
        <w:pStyle w:val="ListParagraph"/>
        <w:numPr>
          <w:ilvl w:val="0"/>
          <w:numId w:val="2"/>
        </w:numPr>
        <w:rPr>
          <w:rStyle w:val="Hyperlink"/>
          <w:rFonts w:ascii="Aptos" w:hAnsi="Aptos"/>
          <w:color w:val="auto"/>
          <w:u w:val="none"/>
        </w:rPr>
      </w:pPr>
      <w:r w:rsidRPr="001C77CD">
        <w:rPr>
          <w:rStyle w:val="Hyperlink"/>
          <w:rFonts w:ascii="Aptos" w:hAnsi="Aptos"/>
          <w:color w:val="auto"/>
          <w:u w:val="none"/>
        </w:rPr>
        <w:t xml:space="preserve">Applications </w:t>
      </w:r>
      <w:r w:rsidR="0007366D" w:rsidRPr="001C77CD">
        <w:rPr>
          <w:rStyle w:val="Hyperlink"/>
          <w:rFonts w:ascii="Aptos" w:hAnsi="Aptos"/>
          <w:color w:val="auto"/>
          <w:u w:val="none"/>
        </w:rPr>
        <w:t>for the 202</w:t>
      </w:r>
      <w:r w:rsidR="00000944">
        <w:rPr>
          <w:rStyle w:val="Hyperlink"/>
          <w:rFonts w:ascii="Aptos" w:hAnsi="Aptos"/>
          <w:color w:val="auto"/>
          <w:u w:val="none"/>
        </w:rPr>
        <w:t>6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 Spring Cycle must be submitted to </w:t>
      </w:r>
      <w:hyperlink r:id="rId6" w:history="1">
        <w:r w:rsidR="0007366D" w:rsidRPr="001C77CD">
          <w:rPr>
            <w:rStyle w:val="Hyperlink"/>
            <w:rFonts w:ascii="Aptos" w:hAnsi="Aptos"/>
            <w:b/>
            <w:bCs/>
            <w:highlight w:val="yellow"/>
          </w:rPr>
          <w:t>opioidsettlement@co.putnam.in.us</w:t>
        </w:r>
      </w:hyperlink>
      <w:r w:rsidR="001966BE" w:rsidRPr="001C77CD">
        <w:rPr>
          <w:rStyle w:val="Hyperlink"/>
          <w:rFonts w:ascii="Aptos" w:hAnsi="Aptos"/>
          <w:u w:val="none"/>
        </w:rPr>
        <w:t xml:space="preserve"> 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no later than </w:t>
      </w:r>
      <w:r w:rsidR="0007366D" w:rsidRPr="001C77CD">
        <w:rPr>
          <w:rStyle w:val="Hyperlink"/>
          <w:rFonts w:ascii="Aptos" w:hAnsi="Aptos"/>
          <w:b/>
          <w:bCs/>
          <w:color w:val="auto"/>
        </w:rPr>
        <w:t xml:space="preserve">Wednesday, February </w:t>
      </w:r>
      <w:r w:rsidR="00000944">
        <w:rPr>
          <w:rStyle w:val="Hyperlink"/>
          <w:rFonts w:ascii="Aptos" w:hAnsi="Aptos"/>
          <w:b/>
          <w:bCs/>
          <w:color w:val="auto"/>
        </w:rPr>
        <w:t>4</w:t>
      </w:r>
      <w:r w:rsidR="0007366D" w:rsidRPr="001C77CD">
        <w:rPr>
          <w:rStyle w:val="Hyperlink"/>
          <w:rFonts w:ascii="Aptos" w:hAnsi="Aptos"/>
          <w:b/>
          <w:bCs/>
          <w:color w:val="auto"/>
        </w:rPr>
        <w:t>, 202</w:t>
      </w:r>
      <w:r w:rsidR="00000944">
        <w:rPr>
          <w:rStyle w:val="Hyperlink"/>
          <w:rFonts w:ascii="Aptos" w:hAnsi="Aptos"/>
          <w:b/>
          <w:bCs/>
          <w:color w:val="auto"/>
        </w:rPr>
        <w:t>6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.  Any submissions received after February </w:t>
      </w:r>
      <w:r w:rsidR="00000944">
        <w:rPr>
          <w:rStyle w:val="Hyperlink"/>
          <w:rFonts w:ascii="Aptos" w:hAnsi="Aptos"/>
          <w:color w:val="auto"/>
          <w:u w:val="none"/>
        </w:rPr>
        <w:t>4</w:t>
      </w:r>
      <w:r w:rsidR="0007366D" w:rsidRPr="001C77CD">
        <w:rPr>
          <w:rStyle w:val="Hyperlink"/>
          <w:rFonts w:ascii="Aptos" w:hAnsi="Aptos"/>
          <w:color w:val="auto"/>
          <w:u w:val="none"/>
        </w:rPr>
        <w:t>, 202</w:t>
      </w:r>
      <w:r w:rsidR="00000944">
        <w:rPr>
          <w:rStyle w:val="Hyperlink"/>
          <w:rFonts w:ascii="Aptos" w:hAnsi="Aptos"/>
          <w:color w:val="auto"/>
          <w:u w:val="none"/>
        </w:rPr>
        <w:t>6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, will be </w:t>
      </w:r>
      <w:r w:rsidR="00132A61" w:rsidRPr="001C77CD">
        <w:rPr>
          <w:rStyle w:val="Hyperlink"/>
          <w:rFonts w:ascii="Aptos" w:hAnsi="Aptos"/>
          <w:color w:val="auto"/>
          <w:u w:val="none"/>
        </w:rPr>
        <w:t xml:space="preserve">accepted but not considered or </w:t>
      </w:r>
      <w:r w:rsidR="0007366D" w:rsidRPr="001C77CD">
        <w:rPr>
          <w:rStyle w:val="Hyperlink"/>
          <w:rFonts w:ascii="Aptos" w:hAnsi="Aptos"/>
          <w:color w:val="auto"/>
          <w:u w:val="none"/>
        </w:rPr>
        <w:t xml:space="preserve">evaluated </w:t>
      </w:r>
      <w:r w:rsidR="00132A61" w:rsidRPr="001C77CD">
        <w:rPr>
          <w:rStyle w:val="Hyperlink"/>
          <w:rFonts w:ascii="Aptos" w:hAnsi="Aptos"/>
          <w:color w:val="auto"/>
          <w:u w:val="none"/>
        </w:rPr>
        <w:t xml:space="preserve">until </w:t>
      </w:r>
      <w:r w:rsidR="0007366D" w:rsidRPr="001C77CD">
        <w:rPr>
          <w:rStyle w:val="Hyperlink"/>
          <w:rFonts w:ascii="Aptos" w:hAnsi="Aptos"/>
          <w:color w:val="auto"/>
          <w:u w:val="none"/>
        </w:rPr>
        <w:t>the next funding cycle.</w:t>
      </w:r>
    </w:p>
    <w:p w14:paraId="1F29512A" w14:textId="637461BC" w:rsidR="00231E9E" w:rsidRPr="00FA6289" w:rsidRDefault="00231E9E" w:rsidP="00ED1302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lastRenderedPageBreak/>
        <w:t>Evaluation Criteria</w:t>
      </w:r>
    </w:p>
    <w:p w14:paraId="547D3D43" w14:textId="294F5EB4" w:rsidR="0082120F" w:rsidRPr="001C77CD" w:rsidRDefault="0082120F" w:rsidP="0082120F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1C77CD">
        <w:rPr>
          <w:rFonts w:ascii="Aptos" w:hAnsi="Aptos"/>
        </w:rPr>
        <w:t xml:space="preserve">The Putnam County </w:t>
      </w:r>
      <w:r w:rsidR="00492B1C" w:rsidRPr="001C77CD">
        <w:rPr>
          <w:rFonts w:ascii="Aptos" w:hAnsi="Aptos"/>
        </w:rPr>
        <w:t>Justice Reinvestment Advisory Council (</w:t>
      </w:r>
      <w:r w:rsidRPr="001C77CD">
        <w:rPr>
          <w:rFonts w:ascii="Aptos" w:hAnsi="Aptos"/>
        </w:rPr>
        <w:t>JRAC</w:t>
      </w:r>
      <w:r w:rsidR="00492B1C" w:rsidRPr="001C77CD">
        <w:rPr>
          <w:rFonts w:ascii="Aptos" w:hAnsi="Aptos"/>
        </w:rPr>
        <w:t>)</w:t>
      </w:r>
      <w:r w:rsidRPr="001C77CD">
        <w:rPr>
          <w:rFonts w:ascii="Aptos" w:hAnsi="Aptos"/>
        </w:rPr>
        <w:t xml:space="preserve"> Opioid Settlement Committee will review and score the proposals based on the Evaluation Rubric below and reserves the right to request additional information if the proposal is found insufficient.</w:t>
      </w:r>
    </w:p>
    <w:p w14:paraId="5A0FF971" w14:textId="640FE35E" w:rsidR="00132A61" w:rsidRPr="001C77CD" w:rsidRDefault="0082120F" w:rsidP="00132A61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1C77CD">
        <w:rPr>
          <w:rFonts w:ascii="Aptos" w:hAnsi="Aptos"/>
        </w:rPr>
        <w:t>The Opioid Settlement Committee will make recommendations to the Putnam County Board of Commissioners, who has the authority to make the final approval for any proposal.</w:t>
      </w:r>
    </w:p>
    <w:p w14:paraId="31C4B32E" w14:textId="133D0201" w:rsidR="00ED1302" w:rsidRPr="00FA6289" w:rsidRDefault="00231E9E" w:rsidP="00ED1302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 xml:space="preserve">Award </w:t>
      </w:r>
      <w:r w:rsidR="0082120F" w:rsidRPr="00FA6289">
        <w:rPr>
          <w:rFonts w:ascii="Aptos" w:hAnsi="Aptos"/>
          <w:b/>
          <w:bCs/>
          <w:sz w:val="24"/>
          <w:szCs w:val="24"/>
          <w:u w:val="single"/>
        </w:rPr>
        <w:t>Announcements</w:t>
      </w:r>
    </w:p>
    <w:p w14:paraId="5E42F135" w14:textId="2F7FDC25" w:rsidR="00ED1302" w:rsidRPr="001C77CD" w:rsidRDefault="00ED1302" w:rsidP="00ED1302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1C77CD">
        <w:rPr>
          <w:rFonts w:ascii="Aptos" w:hAnsi="Aptos"/>
        </w:rPr>
        <w:t xml:space="preserve">Applicants </w:t>
      </w:r>
      <w:r w:rsidR="0050238E" w:rsidRPr="001C77CD">
        <w:rPr>
          <w:rFonts w:ascii="Aptos" w:hAnsi="Aptos"/>
        </w:rPr>
        <w:t>for the 202</w:t>
      </w:r>
      <w:r w:rsidR="00C575A8">
        <w:rPr>
          <w:rFonts w:ascii="Aptos" w:hAnsi="Aptos"/>
        </w:rPr>
        <w:t>6</w:t>
      </w:r>
      <w:r w:rsidR="0050238E" w:rsidRPr="001C77CD">
        <w:rPr>
          <w:rFonts w:ascii="Aptos" w:hAnsi="Aptos"/>
        </w:rPr>
        <w:t xml:space="preserve"> Fall Cycle </w:t>
      </w:r>
      <w:r w:rsidRPr="001C77CD">
        <w:rPr>
          <w:rFonts w:ascii="Aptos" w:hAnsi="Aptos"/>
        </w:rPr>
        <w:t xml:space="preserve">will be notified of their award status after </w:t>
      </w:r>
      <w:r w:rsidR="003878D7">
        <w:rPr>
          <w:rFonts w:ascii="Aptos" w:hAnsi="Aptos"/>
          <w:b/>
          <w:bCs/>
          <w:u w:val="single"/>
        </w:rPr>
        <w:t>October</w:t>
      </w:r>
      <w:r w:rsidR="00000944">
        <w:rPr>
          <w:rFonts w:ascii="Aptos" w:hAnsi="Aptos"/>
          <w:b/>
          <w:bCs/>
          <w:u w:val="single"/>
        </w:rPr>
        <w:t xml:space="preserve"> 3</w:t>
      </w:r>
      <w:r w:rsidR="003878D7">
        <w:rPr>
          <w:rFonts w:ascii="Aptos" w:hAnsi="Aptos"/>
          <w:b/>
          <w:bCs/>
          <w:u w:val="single"/>
        </w:rPr>
        <w:t>0</w:t>
      </w:r>
      <w:r w:rsidRPr="001C77CD">
        <w:rPr>
          <w:rFonts w:ascii="Aptos" w:hAnsi="Aptos"/>
          <w:b/>
          <w:bCs/>
          <w:u w:val="single"/>
        </w:rPr>
        <w:t>, 202</w:t>
      </w:r>
      <w:r w:rsidR="00C575A8">
        <w:rPr>
          <w:rFonts w:ascii="Aptos" w:hAnsi="Aptos"/>
          <w:b/>
          <w:bCs/>
          <w:u w:val="single"/>
        </w:rPr>
        <w:t>6</w:t>
      </w:r>
      <w:r w:rsidR="0050238E" w:rsidRPr="001C77CD">
        <w:rPr>
          <w:rFonts w:ascii="Aptos" w:hAnsi="Aptos"/>
        </w:rPr>
        <w:t>.</w:t>
      </w:r>
    </w:p>
    <w:p w14:paraId="3D8C0EE9" w14:textId="24BA0FFF" w:rsidR="0050238E" w:rsidRPr="001C77CD" w:rsidRDefault="0050238E" w:rsidP="00ED1302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1C77CD">
        <w:rPr>
          <w:rFonts w:ascii="Aptos" w:hAnsi="Aptos"/>
        </w:rPr>
        <w:t>Applicants for the 202</w:t>
      </w:r>
      <w:r w:rsidR="00000944">
        <w:rPr>
          <w:rFonts w:ascii="Aptos" w:hAnsi="Aptos"/>
        </w:rPr>
        <w:t>6</w:t>
      </w:r>
      <w:r w:rsidRPr="001C77CD">
        <w:rPr>
          <w:rFonts w:ascii="Aptos" w:hAnsi="Aptos"/>
        </w:rPr>
        <w:t xml:space="preserve"> Spring Cycle will be notified of their award status after </w:t>
      </w:r>
      <w:r w:rsidR="00000944">
        <w:rPr>
          <w:rFonts w:ascii="Aptos" w:hAnsi="Aptos"/>
          <w:b/>
          <w:bCs/>
          <w:u w:val="single"/>
        </w:rPr>
        <w:t>April 23</w:t>
      </w:r>
      <w:r w:rsidRPr="001C77CD">
        <w:rPr>
          <w:rFonts w:ascii="Aptos" w:hAnsi="Aptos"/>
          <w:b/>
          <w:bCs/>
          <w:u w:val="single"/>
        </w:rPr>
        <w:t>, 202</w:t>
      </w:r>
      <w:r w:rsidR="00000944">
        <w:rPr>
          <w:rFonts w:ascii="Aptos" w:hAnsi="Aptos"/>
          <w:b/>
          <w:bCs/>
          <w:u w:val="single"/>
        </w:rPr>
        <w:t>6</w:t>
      </w:r>
      <w:r w:rsidRPr="001C77CD">
        <w:rPr>
          <w:rFonts w:ascii="Aptos" w:hAnsi="Aptos"/>
        </w:rPr>
        <w:t>.</w:t>
      </w:r>
    </w:p>
    <w:p w14:paraId="340D9CCD" w14:textId="70922466" w:rsidR="0082120F" w:rsidRPr="001C77CD" w:rsidRDefault="0082120F" w:rsidP="0082120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1C77CD">
        <w:rPr>
          <w:rFonts w:ascii="Aptos" w:hAnsi="Aptos"/>
        </w:rPr>
        <w:t>Funding will be provided by a claim submittal process through the Putnam County Auditor’s office and instructions for th</w:t>
      </w:r>
      <w:r w:rsidR="0050238E" w:rsidRPr="001C77CD">
        <w:rPr>
          <w:rFonts w:ascii="Aptos" w:hAnsi="Aptos"/>
        </w:rPr>
        <w:t>at</w:t>
      </w:r>
      <w:r w:rsidRPr="001C77CD">
        <w:rPr>
          <w:rFonts w:ascii="Aptos" w:hAnsi="Aptos"/>
        </w:rPr>
        <w:t xml:space="preserve"> process will be provided</w:t>
      </w:r>
      <w:r w:rsidR="0050238E" w:rsidRPr="001C77CD">
        <w:rPr>
          <w:rFonts w:ascii="Aptos" w:hAnsi="Aptos"/>
        </w:rPr>
        <w:t xml:space="preserve"> to award recipients</w:t>
      </w:r>
      <w:r w:rsidRPr="001C77CD">
        <w:rPr>
          <w:rFonts w:ascii="Aptos" w:hAnsi="Aptos"/>
        </w:rPr>
        <w:t>.</w:t>
      </w:r>
    </w:p>
    <w:p w14:paraId="7BFE5432" w14:textId="7003178C" w:rsidR="0050238E" w:rsidRPr="00FA6289" w:rsidRDefault="0050238E" w:rsidP="0050238E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 xml:space="preserve">Final </w:t>
      </w:r>
      <w:r w:rsidR="00817B5B" w:rsidRPr="00FA6289">
        <w:rPr>
          <w:rFonts w:ascii="Aptos" w:hAnsi="Aptos"/>
          <w:b/>
          <w:bCs/>
          <w:sz w:val="24"/>
          <w:szCs w:val="24"/>
          <w:u w:val="single"/>
        </w:rPr>
        <w:t xml:space="preserve">Evaluation </w:t>
      </w:r>
      <w:r w:rsidRPr="00FA6289">
        <w:rPr>
          <w:rFonts w:ascii="Aptos" w:hAnsi="Aptos"/>
          <w:b/>
          <w:bCs/>
          <w:sz w:val="24"/>
          <w:szCs w:val="24"/>
          <w:u w:val="single"/>
        </w:rPr>
        <w:t>Report</w:t>
      </w:r>
    </w:p>
    <w:p w14:paraId="4B20B7BD" w14:textId="7B015D45" w:rsidR="0050238E" w:rsidRPr="001C77CD" w:rsidRDefault="00132A61" w:rsidP="0082120F">
      <w:pPr>
        <w:pStyle w:val="ListParagraph"/>
        <w:rPr>
          <w:rFonts w:ascii="Aptos" w:hAnsi="Aptos"/>
        </w:rPr>
      </w:pPr>
      <w:r w:rsidRPr="001C77CD">
        <w:rPr>
          <w:rFonts w:ascii="Aptos" w:hAnsi="Aptos"/>
        </w:rPr>
        <w:t>Award Recipients must submit a final report within sixty (60) days of timeline completion</w:t>
      </w:r>
      <w:r w:rsidR="00817B5B" w:rsidRPr="001C77CD">
        <w:rPr>
          <w:rFonts w:ascii="Aptos" w:hAnsi="Aptos"/>
        </w:rPr>
        <w:t>.</w:t>
      </w:r>
    </w:p>
    <w:p w14:paraId="6F896BD2" w14:textId="77777777" w:rsidR="0050238E" w:rsidRDefault="0050238E" w:rsidP="0082120F">
      <w:pPr>
        <w:pStyle w:val="ListParagraph"/>
        <w:rPr>
          <w:rFonts w:ascii="Aptos" w:hAnsi="Aptos"/>
        </w:rPr>
      </w:pPr>
    </w:p>
    <w:p w14:paraId="3D117D48" w14:textId="77777777" w:rsidR="00FA6289" w:rsidRDefault="00FA6289" w:rsidP="0082120F">
      <w:pPr>
        <w:pStyle w:val="ListParagraph"/>
        <w:rPr>
          <w:rFonts w:ascii="Aptos" w:hAnsi="Aptos"/>
        </w:rPr>
      </w:pPr>
    </w:p>
    <w:bookmarkEnd w:id="1"/>
    <w:p w14:paraId="2C584204" w14:textId="12F8D294" w:rsidR="00ED1302" w:rsidRPr="00FA6289" w:rsidRDefault="00ED1302" w:rsidP="00ED1302">
      <w:pPr>
        <w:rPr>
          <w:rFonts w:ascii="Aptos" w:hAnsi="Aptos"/>
          <w:b/>
          <w:bCs/>
          <w:sz w:val="24"/>
          <w:szCs w:val="24"/>
          <w:u w:val="single"/>
        </w:rPr>
      </w:pPr>
      <w:r w:rsidRPr="00FA6289">
        <w:rPr>
          <w:rFonts w:ascii="Aptos" w:hAnsi="Aptos"/>
          <w:b/>
          <w:bCs/>
          <w:sz w:val="24"/>
          <w:szCs w:val="24"/>
          <w:u w:val="single"/>
        </w:rPr>
        <w:t>Evaluation Rubric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99"/>
        <w:gridCol w:w="2517"/>
        <w:gridCol w:w="2480"/>
        <w:gridCol w:w="2394"/>
        <w:gridCol w:w="945"/>
      </w:tblGrid>
      <w:tr w:rsidR="00ED1302" w:rsidRPr="001C77CD" w14:paraId="12C41B35" w14:textId="28377601" w:rsidTr="00330260">
        <w:tc>
          <w:tcPr>
            <w:tcW w:w="2099" w:type="dxa"/>
          </w:tcPr>
          <w:p w14:paraId="4A4F1692" w14:textId="77777777" w:rsidR="00ED1302" w:rsidRPr="00FA6289" w:rsidRDefault="00ED1302" w:rsidP="00ED1302">
            <w:pPr>
              <w:rPr>
                <w:rFonts w:ascii="Aptos" w:hAnsi="Aptos"/>
              </w:rPr>
            </w:pPr>
          </w:p>
        </w:tc>
        <w:tc>
          <w:tcPr>
            <w:tcW w:w="2517" w:type="dxa"/>
          </w:tcPr>
          <w:p w14:paraId="5721CEC2" w14:textId="247ACE0B" w:rsidR="00ED1302" w:rsidRPr="00FA6289" w:rsidRDefault="00ED1302" w:rsidP="00ED1302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3</w:t>
            </w:r>
            <w:r w:rsidR="00FA6289">
              <w:rPr>
                <w:rFonts w:ascii="Aptos" w:hAnsi="Aptos"/>
                <w:b/>
                <w:bCs/>
              </w:rPr>
              <w:t xml:space="preserve"> Points</w:t>
            </w:r>
          </w:p>
        </w:tc>
        <w:tc>
          <w:tcPr>
            <w:tcW w:w="2480" w:type="dxa"/>
          </w:tcPr>
          <w:p w14:paraId="4705BBA6" w14:textId="5D063A4A" w:rsidR="00ED1302" w:rsidRPr="00FA6289" w:rsidRDefault="00ED1302" w:rsidP="00ED1302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2</w:t>
            </w:r>
            <w:r w:rsidR="00FA6289">
              <w:rPr>
                <w:rFonts w:ascii="Aptos" w:hAnsi="Aptos"/>
                <w:b/>
                <w:bCs/>
              </w:rPr>
              <w:t xml:space="preserve"> Points</w:t>
            </w:r>
          </w:p>
        </w:tc>
        <w:tc>
          <w:tcPr>
            <w:tcW w:w="2394" w:type="dxa"/>
          </w:tcPr>
          <w:p w14:paraId="41FC9A9C" w14:textId="04BC3ECB" w:rsidR="00ED1302" w:rsidRPr="00FA6289" w:rsidRDefault="00ED1302" w:rsidP="00ED1302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1</w:t>
            </w:r>
            <w:r w:rsidR="00FA6289">
              <w:rPr>
                <w:rFonts w:ascii="Aptos" w:hAnsi="Aptos"/>
                <w:b/>
                <w:bCs/>
              </w:rPr>
              <w:t xml:space="preserve"> Point</w:t>
            </w:r>
          </w:p>
        </w:tc>
        <w:tc>
          <w:tcPr>
            <w:tcW w:w="945" w:type="dxa"/>
          </w:tcPr>
          <w:p w14:paraId="72B6C444" w14:textId="7C5215C3" w:rsidR="00ED1302" w:rsidRPr="00FA6289" w:rsidRDefault="00FA6289" w:rsidP="00330260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Score</w:t>
            </w:r>
          </w:p>
        </w:tc>
      </w:tr>
      <w:tr w:rsidR="00ED1302" w:rsidRPr="001C77CD" w14:paraId="7D6CFEE4" w14:textId="68945355" w:rsidTr="00FA6289">
        <w:tc>
          <w:tcPr>
            <w:tcW w:w="2099" w:type="dxa"/>
            <w:vAlign w:val="center"/>
          </w:tcPr>
          <w:p w14:paraId="08546D24" w14:textId="26BE0D22" w:rsidR="00ED1302" w:rsidRPr="00FA6289" w:rsidRDefault="00ED1302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Pro</w:t>
            </w:r>
            <w:r w:rsidR="00FA6289">
              <w:rPr>
                <w:rFonts w:ascii="Aptos" w:hAnsi="Aptos"/>
                <w:b/>
                <w:bCs/>
              </w:rPr>
              <w:t>gram</w:t>
            </w:r>
            <w:r w:rsidRPr="00FA6289">
              <w:rPr>
                <w:rFonts w:ascii="Aptos" w:hAnsi="Aptos"/>
                <w:b/>
                <w:bCs/>
              </w:rPr>
              <w:t xml:space="preserve"> Description</w:t>
            </w:r>
          </w:p>
        </w:tc>
        <w:tc>
          <w:tcPr>
            <w:tcW w:w="2517" w:type="dxa"/>
            <w:vAlign w:val="center"/>
          </w:tcPr>
          <w:p w14:paraId="29EBA9FD" w14:textId="37DBBA18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Types of services, activities, opportunities clearly stated</w:t>
            </w:r>
          </w:p>
        </w:tc>
        <w:tc>
          <w:tcPr>
            <w:tcW w:w="2480" w:type="dxa"/>
            <w:vAlign w:val="center"/>
          </w:tcPr>
          <w:p w14:paraId="50E51352" w14:textId="09E19BF0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Types of services, activities, opportunities somewhat explained</w:t>
            </w:r>
          </w:p>
        </w:tc>
        <w:tc>
          <w:tcPr>
            <w:tcW w:w="2394" w:type="dxa"/>
            <w:vAlign w:val="center"/>
          </w:tcPr>
          <w:p w14:paraId="7F230468" w14:textId="69210B44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Little or no description of types of services, activities, or opportunities</w:t>
            </w:r>
          </w:p>
        </w:tc>
        <w:tc>
          <w:tcPr>
            <w:tcW w:w="945" w:type="dxa"/>
          </w:tcPr>
          <w:p w14:paraId="1D4DD865" w14:textId="77777777" w:rsidR="00ED1302" w:rsidRPr="00FA6289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D1302" w:rsidRPr="001C77CD" w14:paraId="02BF7C77" w14:textId="4E735F7A" w:rsidTr="00FA6289">
        <w:tc>
          <w:tcPr>
            <w:tcW w:w="2099" w:type="dxa"/>
            <w:vAlign w:val="center"/>
          </w:tcPr>
          <w:p w14:paraId="597B6D6F" w14:textId="41262B88" w:rsidR="00ED1302" w:rsidRPr="00FA6289" w:rsidRDefault="00ED1302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Pro</w:t>
            </w:r>
            <w:r w:rsidR="00FA6289">
              <w:rPr>
                <w:rFonts w:ascii="Aptos" w:hAnsi="Aptos"/>
                <w:b/>
                <w:bCs/>
              </w:rPr>
              <w:t>gram</w:t>
            </w:r>
            <w:r w:rsidRPr="00FA6289">
              <w:rPr>
                <w:rFonts w:ascii="Aptos" w:hAnsi="Aptos"/>
                <w:b/>
                <w:bCs/>
              </w:rPr>
              <w:t xml:space="preserve"> Goals and Execution</w:t>
            </w:r>
          </w:p>
        </w:tc>
        <w:tc>
          <w:tcPr>
            <w:tcW w:w="2517" w:type="dxa"/>
            <w:vAlign w:val="center"/>
          </w:tcPr>
          <w:p w14:paraId="6F2217DC" w14:textId="49EE298F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Goals for the project are thoroughly explained</w:t>
            </w:r>
          </w:p>
        </w:tc>
        <w:tc>
          <w:tcPr>
            <w:tcW w:w="2480" w:type="dxa"/>
            <w:vAlign w:val="center"/>
          </w:tcPr>
          <w:p w14:paraId="09FA3947" w14:textId="6AD3D475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Goals are stated and some explanation is given</w:t>
            </w:r>
          </w:p>
        </w:tc>
        <w:tc>
          <w:tcPr>
            <w:tcW w:w="2394" w:type="dxa"/>
            <w:vAlign w:val="center"/>
          </w:tcPr>
          <w:p w14:paraId="5F741110" w14:textId="49A72B09" w:rsidR="00ED1302" w:rsidRPr="00FA6289" w:rsidRDefault="00ED1302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Project’s goals and purpose are unclear and not well explained</w:t>
            </w:r>
          </w:p>
        </w:tc>
        <w:tc>
          <w:tcPr>
            <w:tcW w:w="945" w:type="dxa"/>
          </w:tcPr>
          <w:p w14:paraId="6033B316" w14:textId="77777777" w:rsidR="00ED1302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16FBD0E8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2C9D4089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3B229B6B" w14:textId="77777777" w:rsidR="00FA6289" w:rsidRP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D1302" w:rsidRPr="001C77CD" w14:paraId="19D18412" w14:textId="39B13861" w:rsidTr="00FA6289">
        <w:tc>
          <w:tcPr>
            <w:tcW w:w="2099" w:type="dxa"/>
            <w:vAlign w:val="center"/>
          </w:tcPr>
          <w:p w14:paraId="0716990E" w14:textId="5A20989A" w:rsidR="00ED1302" w:rsidRPr="00FA6289" w:rsidRDefault="00330260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Amount of Funding/Budget</w:t>
            </w:r>
          </w:p>
        </w:tc>
        <w:tc>
          <w:tcPr>
            <w:tcW w:w="2517" w:type="dxa"/>
            <w:vAlign w:val="center"/>
          </w:tcPr>
          <w:p w14:paraId="08FA6DEE" w14:textId="115C8E56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Budget is complete and justifies all required information</w:t>
            </w:r>
          </w:p>
        </w:tc>
        <w:tc>
          <w:tcPr>
            <w:tcW w:w="2480" w:type="dxa"/>
            <w:vAlign w:val="center"/>
          </w:tcPr>
          <w:p w14:paraId="0A5804A5" w14:textId="060C9713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Budget is complete, but is not cost effective and/or related to activities or outcomes</w:t>
            </w:r>
          </w:p>
        </w:tc>
        <w:tc>
          <w:tcPr>
            <w:tcW w:w="2394" w:type="dxa"/>
            <w:vAlign w:val="center"/>
          </w:tcPr>
          <w:p w14:paraId="6DB6D335" w14:textId="55199E4E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Budget lacks required information or includes unallowable expenditures</w:t>
            </w:r>
          </w:p>
        </w:tc>
        <w:tc>
          <w:tcPr>
            <w:tcW w:w="945" w:type="dxa"/>
          </w:tcPr>
          <w:p w14:paraId="5ECCB947" w14:textId="77777777" w:rsidR="00ED1302" w:rsidRPr="00FA6289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D1302" w:rsidRPr="001C77CD" w14:paraId="5352AD03" w14:textId="6EECC30A" w:rsidTr="00FA6289">
        <w:tc>
          <w:tcPr>
            <w:tcW w:w="2099" w:type="dxa"/>
            <w:vAlign w:val="center"/>
          </w:tcPr>
          <w:p w14:paraId="15C4596B" w14:textId="79BBEBFC" w:rsidR="00ED1302" w:rsidRPr="00FA6289" w:rsidRDefault="00330260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Explanation of Use of Exhibit E and Population</w:t>
            </w:r>
          </w:p>
        </w:tc>
        <w:tc>
          <w:tcPr>
            <w:tcW w:w="2517" w:type="dxa"/>
            <w:vAlign w:val="center"/>
          </w:tcPr>
          <w:p w14:paraId="28A71E29" w14:textId="602A6ED7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Use of Exhibit E is clearly identified including how and what population is addressed</w:t>
            </w:r>
          </w:p>
        </w:tc>
        <w:tc>
          <w:tcPr>
            <w:tcW w:w="2480" w:type="dxa"/>
            <w:vAlign w:val="center"/>
          </w:tcPr>
          <w:p w14:paraId="2E3CDEE4" w14:textId="5705C1C6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Exhibit E criteria and priority population is somewhat addressed</w:t>
            </w:r>
          </w:p>
        </w:tc>
        <w:tc>
          <w:tcPr>
            <w:tcW w:w="2394" w:type="dxa"/>
            <w:vAlign w:val="center"/>
          </w:tcPr>
          <w:p w14:paraId="703F9C0E" w14:textId="1CDB6DB4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Exhibit E criteria and/or population not addressed, unclear, or not an approved use</w:t>
            </w:r>
          </w:p>
        </w:tc>
        <w:tc>
          <w:tcPr>
            <w:tcW w:w="945" w:type="dxa"/>
          </w:tcPr>
          <w:p w14:paraId="0C034634" w14:textId="77777777" w:rsidR="00ED1302" w:rsidRPr="00FA6289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D1302" w:rsidRPr="001C77CD" w14:paraId="1161FC25" w14:textId="74A8FE32" w:rsidTr="00FA6289">
        <w:tc>
          <w:tcPr>
            <w:tcW w:w="2099" w:type="dxa"/>
            <w:vAlign w:val="center"/>
          </w:tcPr>
          <w:p w14:paraId="25C42388" w14:textId="191D0CF0" w:rsidR="00ED1302" w:rsidRPr="00FA6289" w:rsidRDefault="00330260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Evaluation</w:t>
            </w:r>
          </w:p>
        </w:tc>
        <w:tc>
          <w:tcPr>
            <w:tcW w:w="2517" w:type="dxa"/>
            <w:vAlign w:val="center"/>
          </w:tcPr>
          <w:p w14:paraId="7093F145" w14:textId="680EFADF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Clearly explains how the project will be evaluated</w:t>
            </w:r>
          </w:p>
        </w:tc>
        <w:tc>
          <w:tcPr>
            <w:tcW w:w="2480" w:type="dxa"/>
            <w:vAlign w:val="center"/>
          </w:tcPr>
          <w:p w14:paraId="769BCE3D" w14:textId="0FF4B26D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Project evaluation is somewhat addressed</w:t>
            </w:r>
          </w:p>
        </w:tc>
        <w:tc>
          <w:tcPr>
            <w:tcW w:w="2394" w:type="dxa"/>
            <w:vAlign w:val="center"/>
          </w:tcPr>
          <w:p w14:paraId="5243E2D6" w14:textId="3B68AA70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Project evaluation is not addressed</w:t>
            </w:r>
          </w:p>
        </w:tc>
        <w:tc>
          <w:tcPr>
            <w:tcW w:w="945" w:type="dxa"/>
          </w:tcPr>
          <w:p w14:paraId="7FF72DA4" w14:textId="77777777" w:rsidR="00ED1302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12AC94E4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6FFF6EAF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122CC50B" w14:textId="77777777" w:rsidR="00FA6289" w:rsidRP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D1302" w:rsidRPr="001C77CD" w14:paraId="5D6C07A0" w14:textId="5A8FFAA8" w:rsidTr="00FA6289">
        <w:tc>
          <w:tcPr>
            <w:tcW w:w="2099" w:type="dxa"/>
            <w:vAlign w:val="center"/>
          </w:tcPr>
          <w:p w14:paraId="7712C718" w14:textId="4B8DD7FE" w:rsidR="00ED1302" w:rsidRPr="00FA6289" w:rsidRDefault="00330260" w:rsidP="00FA6289">
            <w:pPr>
              <w:jc w:val="center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 xml:space="preserve">Program </w:t>
            </w:r>
            <w:r w:rsidR="00FA6289">
              <w:rPr>
                <w:rFonts w:ascii="Aptos" w:hAnsi="Aptos"/>
                <w:b/>
                <w:bCs/>
              </w:rPr>
              <w:t>S</w:t>
            </w:r>
            <w:r w:rsidRPr="00FA6289">
              <w:rPr>
                <w:rFonts w:ascii="Aptos" w:hAnsi="Aptos"/>
                <w:b/>
                <w:bCs/>
              </w:rPr>
              <w:t>ustainability</w:t>
            </w:r>
          </w:p>
        </w:tc>
        <w:tc>
          <w:tcPr>
            <w:tcW w:w="2517" w:type="dxa"/>
            <w:vAlign w:val="center"/>
          </w:tcPr>
          <w:p w14:paraId="266CD1A4" w14:textId="1FA7B7E0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Sustainability plan is sufficiently explained and realistic</w:t>
            </w:r>
          </w:p>
        </w:tc>
        <w:tc>
          <w:tcPr>
            <w:tcW w:w="2480" w:type="dxa"/>
            <w:vAlign w:val="center"/>
          </w:tcPr>
          <w:p w14:paraId="37B3460A" w14:textId="1A667746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Sustainability plan is somewhat explained</w:t>
            </w:r>
          </w:p>
        </w:tc>
        <w:tc>
          <w:tcPr>
            <w:tcW w:w="2394" w:type="dxa"/>
            <w:vAlign w:val="center"/>
          </w:tcPr>
          <w:p w14:paraId="7392AFB7" w14:textId="18D28E97" w:rsidR="00ED1302" w:rsidRPr="00FA6289" w:rsidRDefault="00330260" w:rsidP="00FA628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FA6289">
              <w:rPr>
                <w:rFonts w:ascii="Aptos" w:hAnsi="Aptos"/>
                <w:sz w:val="20"/>
                <w:szCs w:val="20"/>
              </w:rPr>
              <w:t>Sustainability plan is absent, not addressed clearly, or unrealistic</w:t>
            </w:r>
          </w:p>
        </w:tc>
        <w:tc>
          <w:tcPr>
            <w:tcW w:w="945" w:type="dxa"/>
          </w:tcPr>
          <w:p w14:paraId="4984594D" w14:textId="77777777" w:rsidR="00ED1302" w:rsidRDefault="00ED1302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68D72408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0B95E281" w14:textId="77777777" w:rsid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  <w:p w14:paraId="608FD9B1" w14:textId="77777777" w:rsidR="00FA6289" w:rsidRPr="00FA6289" w:rsidRDefault="00FA6289" w:rsidP="00ED1302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30260" w:rsidRPr="001C77CD" w14:paraId="7D5EB9F6" w14:textId="77777777" w:rsidTr="00FA6289">
        <w:tc>
          <w:tcPr>
            <w:tcW w:w="9490" w:type="dxa"/>
            <w:gridSpan w:val="4"/>
            <w:vAlign w:val="center"/>
          </w:tcPr>
          <w:p w14:paraId="4B27F50F" w14:textId="6D403EB3" w:rsidR="00330260" w:rsidRPr="00FA6289" w:rsidRDefault="00330260" w:rsidP="00FA6289">
            <w:pPr>
              <w:jc w:val="right"/>
              <w:rPr>
                <w:rFonts w:ascii="Aptos" w:hAnsi="Aptos"/>
                <w:b/>
                <w:bCs/>
              </w:rPr>
            </w:pPr>
            <w:r w:rsidRPr="00FA6289">
              <w:rPr>
                <w:rFonts w:ascii="Aptos" w:hAnsi="Aptos"/>
                <w:b/>
                <w:bCs/>
              </w:rPr>
              <w:t>Pro</w:t>
            </w:r>
            <w:r w:rsidR="00FA6289">
              <w:rPr>
                <w:rFonts w:ascii="Aptos" w:hAnsi="Aptos"/>
                <w:b/>
                <w:bCs/>
              </w:rPr>
              <w:t>gram</w:t>
            </w:r>
            <w:r w:rsidRPr="00FA6289">
              <w:rPr>
                <w:rFonts w:ascii="Aptos" w:hAnsi="Aptos"/>
                <w:b/>
                <w:bCs/>
              </w:rPr>
              <w:t xml:space="preserve"> Application </w:t>
            </w:r>
            <w:r w:rsidR="00FA6289">
              <w:rPr>
                <w:rFonts w:ascii="Aptos" w:hAnsi="Aptos"/>
                <w:b/>
                <w:bCs/>
              </w:rPr>
              <w:t xml:space="preserve">Total </w:t>
            </w:r>
            <w:r w:rsidRPr="00FA6289">
              <w:rPr>
                <w:rFonts w:ascii="Aptos" w:hAnsi="Aptos"/>
                <w:b/>
                <w:bCs/>
              </w:rPr>
              <w:t>Score:</w:t>
            </w:r>
          </w:p>
        </w:tc>
        <w:tc>
          <w:tcPr>
            <w:tcW w:w="945" w:type="dxa"/>
            <w:vAlign w:val="center"/>
          </w:tcPr>
          <w:p w14:paraId="56323765" w14:textId="77777777" w:rsidR="00330260" w:rsidRDefault="00330260" w:rsidP="00FA6289">
            <w:pPr>
              <w:jc w:val="right"/>
              <w:rPr>
                <w:rFonts w:ascii="Aptos" w:hAnsi="Aptos"/>
              </w:rPr>
            </w:pPr>
          </w:p>
          <w:p w14:paraId="1746E054" w14:textId="77777777" w:rsidR="00FA6289" w:rsidRDefault="00FA6289" w:rsidP="00FA6289">
            <w:pPr>
              <w:rPr>
                <w:rFonts w:ascii="Aptos" w:hAnsi="Aptos"/>
              </w:rPr>
            </w:pPr>
          </w:p>
          <w:p w14:paraId="56F12D2B" w14:textId="77777777" w:rsidR="00FA6289" w:rsidRPr="00FA6289" w:rsidRDefault="00FA6289" w:rsidP="00FA6289">
            <w:pPr>
              <w:jc w:val="right"/>
              <w:rPr>
                <w:rFonts w:ascii="Aptos" w:hAnsi="Aptos"/>
              </w:rPr>
            </w:pPr>
          </w:p>
        </w:tc>
      </w:tr>
    </w:tbl>
    <w:p w14:paraId="4DCBB991" w14:textId="77777777" w:rsidR="00ED1302" w:rsidRPr="001C77CD" w:rsidRDefault="00ED1302" w:rsidP="00ED1302">
      <w:pPr>
        <w:rPr>
          <w:rFonts w:ascii="Aptos" w:hAnsi="Aptos"/>
        </w:rPr>
      </w:pPr>
    </w:p>
    <w:p w14:paraId="10B27A37" w14:textId="07528F6F" w:rsidR="004A45F0" w:rsidRPr="001C77CD" w:rsidRDefault="004A45F0" w:rsidP="00ED1302">
      <w:pPr>
        <w:rPr>
          <w:rFonts w:ascii="Aptos" w:hAnsi="Aptos"/>
        </w:rPr>
      </w:pPr>
      <w:r w:rsidRPr="001C77CD">
        <w:rPr>
          <w:rFonts w:ascii="Aptos" w:hAnsi="Aptos"/>
        </w:rPr>
        <w:t xml:space="preserve">Questions may be submitted to </w:t>
      </w:r>
      <w:hyperlink r:id="rId7" w:history="1">
        <w:r w:rsidR="003A4101" w:rsidRPr="001C77CD">
          <w:rPr>
            <w:rStyle w:val="Hyperlink"/>
            <w:rFonts w:ascii="Aptos" w:hAnsi="Aptos"/>
            <w:b/>
            <w:bCs/>
            <w:highlight w:val="yellow"/>
          </w:rPr>
          <w:t>opioidsettlement@co.putnam.in.us</w:t>
        </w:r>
      </w:hyperlink>
    </w:p>
    <w:sectPr w:rsidR="004A45F0" w:rsidRPr="001C77CD" w:rsidSect="00CC7F2F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A26"/>
    <w:multiLevelType w:val="hybridMultilevel"/>
    <w:tmpl w:val="B7BE9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0D6C"/>
    <w:multiLevelType w:val="hybridMultilevel"/>
    <w:tmpl w:val="B7BE9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D2"/>
    <w:multiLevelType w:val="hybridMultilevel"/>
    <w:tmpl w:val="67CE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454F6"/>
    <w:multiLevelType w:val="hybridMultilevel"/>
    <w:tmpl w:val="4F4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4563">
    <w:abstractNumId w:val="3"/>
  </w:num>
  <w:num w:numId="2" w16cid:durableId="1319578272">
    <w:abstractNumId w:val="0"/>
  </w:num>
  <w:num w:numId="3" w16cid:durableId="482431893">
    <w:abstractNumId w:val="2"/>
  </w:num>
  <w:num w:numId="4" w16cid:durableId="7600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F7"/>
    <w:rsid w:val="00000944"/>
    <w:rsid w:val="00004360"/>
    <w:rsid w:val="0007366D"/>
    <w:rsid w:val="000A5C05"/>
    <w:rsid w:val="00132A61"/>
    <w:rsid w:val="00176266"/>
    <w:rsid w:val="001966BE"/>
    <w:rsid w:val="001C77CD"/>
    <w:rsid w:val="001F2382"/>
    <w:rsid w:val="00231E9E"/>
    <w:rsid w:val="002C6AD1"/>
    <w:rsid w:val="00330260"/>
    <w:rsid w:val="00367C99"/>
    <w:rsid w:val="003878D7"/>
    <w:rsid w:val="003A4101"/>
    <w:rsid w:val="004068F7"/>
    <w:rsid w:val="00445987"/>
    <w:rsid w:val="00447D30"/>
    <w:rsid w:val="00492B1C"/>
    <w:rsid w:val="004A45F0"/>
    <w:rsid w:val="004F6776"/>
    <w:rsid w:val="0050238E"/>
    <w:rsid w:val="00527C3E"/>
    <w:rsid w:val="007379BC"/>
    <w:rsid w:val="00817B5B"/>
    <w:rsid w:val="0082120F"/>
    <w:rsid w:val="0096654E"/>
    <w:rsid w:val="00A47524"/>
    <w:rsid w:val="00A92981"/>
    <w:rsid w:val="00B02DEE"/>
    <w:rsid w:val="00B12E2F"/>
    <w:rsid w:val="00B4304F"/>
    <w:rsid w:val="00BF47AA"/>
    <w:rsid w:val="00C575A8"/>
    <w:rsid w:val="00CC7F2F"/>
    <w:rsid w:val="00D003A6"/>
    <w:rsid w:val="00D06ACE"/>
    <w:rsid w:val="00D2043F"/>
    <w:rsid w:val="00D41171"/>
    <w:rsid w:val="00D81F84"/>
    <w:rsid w:val="00ED1302"/>
    <w:rsid w:val="00ED604B"/>
    <w:rsid w:val="00F575CF"/>
    <w:rsid w:val="00F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1AC3"/>
  <w15:chartTrackingRefBased/>
  <w15:docId w15:val="{0786564A-DA12-4239-A9EF-C1226ED5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A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A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ioidsettlement@co.putnam.i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ioidsettlement@co.putnam.in.us" TargetMode="External"/><Relationship Id="rId5" Type="http://schemas.openxmlformats.org/officeDocument/2006/relationships/hyperlink" Target="mailto:opioidsettlement@co.putnam.in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Maricris Santilles</cp:lastModifiedBy>
  <cp:revision>4</cp:revision>
  <cp:lastPrinted>2024-05-15T15:55:00Z</cp:lastPrinted>
  <dcterms:created xsi:type="dcterms:W3CDTF">2025-08-12T14:54:00Z</dcterms:created>
  <dcterms:modified xsi:type="dcterms:W3CDTF">2026-01-23T01:09:00Z</dcterms:modified>
</cp:coreProperties>
</file>