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CD38" w14:textId="77777777" w:rsidR="00DB5059" w:rsidRPr="00883EF2" w:rsidRDefault="00513E9B">
      <w:pPr>
        <w:rPr>
          <w:rFonts w:ascii="Congenial" w:hAnsi="Congenial"/>
          <w:b/>
          <w:bCs/>
          <w:sz w:val="36"/>
          <w:szCs w:val="36"/>
          <w:u w:val="single"/>
        </w:rPr>
      </w:pPr>
      <w:r w:rsidRPr="00883EF2">
        <w:rPr>
          <w:rFonts w:ascii="Congenial" w:hAnsi="Congenial"/>
          <w:b/>
          <w:bCs/>
          <w:sz w:val="36"/>
          <w:szCs w:val="36"/>
          <w:u w:val="single"/>
        </w:rPr>
        <w:t>Confirmation Checklist</w:t>
      </w:r>
    </w:p>
    <w:p w14:paraId="73E2C15F" w14:textId="77777777" w:rsidR="00513E9B" w:rsidRDefault="00513E9B"/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1"/>
        <w:gridCol w:w="2499"/>
        <w:gridCol w:w="1080"/>
      </w:tblGrid>
      <w:tr w:rsidR="00DC2D01" w14:paraId="796B1E8B" w14:textId="77777777" w:rsidTr="00CD1E86">
        <w:trPr>
          <w:trHeight w:val="540"/>
        </w:trPr>
        <w:tc>
          <w:tcPr>
            <w:tcW w:w="6591" w:type="dxa"/>
            <w:tcBorders>
              <w:bottom w:val="single" w:sz="4" w:space="0" w:color="auto"/>
            </w:tcBorders>
            <w:vAlign w:val="bottom"/>
          </w:tcPr>
          <w:p w14:paraId="61B1189D" w14:textId="4D1EE473" w:rsidR="00DC2D01" w:rsidRPr="00DC2D01" w:rsidRDefault="00DC2D01" w:rsidP="001038CC">
            <w:r w:rsidRPr="008A05EF">
              <w:rPr>
                <w:rFonts w:ascii="Congenial" w:hAnsi="Congenial"/>
                <w:sz w:val="28"/>
                <w:szCs w:val="28"/>
              </w:rPr>
              <w:t xml:space="preserve">Confirmation </w:t>
            </w:r>
            <w:r w:rsidR="001038CC">
              <w:rPr>
                <w:rFonts w:ascii="Congenial" w:hAnsi="Congenial"/>
                <w:sz w:val="28"/>
                <w:szCs w:val="28"/>
              </w:rPr>
              <w:t>Retreat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vAlign w:val="bottom"/>
          </w:tcPr>
          <w:p w14:paraId="61BEB2B5" w14:textId="77777777" w:rsidR="003A33D7" w:rsidRDefault="001038CC" w:rsidP="00604DDA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</w:pPr>
            <w:r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>Ma</w:t>
            </w:r>
            <w:r w:rsidR="00EF359B"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>rch</w:t>
            </w:r>
            <w:r w:rsidR="00604DDA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 xml:space="preserve"> 8, 2026</w:t>
            </w:r>
            <w:r w:rsidR="007654B0"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 xml:space="preserve"> </w:t>
            </w:r>
          </w:p>
          <w:p w14:paraId="41046A63" w14:textId="77777777" w:rsidR="003A33D7" w:rsidRDefault="00FA007E" w:rsidP="00604DDA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 xml:space="preserve">@ 8 a.m. </w:t>
            </w:r>
          </w:p>
          <w:p w14:paraId="71087E07" w14:textId="26D9FECD" w:rsidR="007654B0" w:rsidRPr="0043751D" w:rsidRDefault="00FA007E" w:rsidP="003A33D7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 xml:space="preserve">@ </w:t>
            </w:r>
            <w:r w:rsidR="007654B0"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 xml:space="preserve">St. Patrick’s </w:t>
            </w:r>
          </w:p>
          <w:p w14:paraId="620A35CB" w14:textId="62C314F9" w:rsidR="00DC2D01" w:rsidRPr="001038CC" w:rsidRDefault="007654B0" w:rsidP="00CD1E86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</w:rPr>
            </w:pPr>
            <w:r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>(West Albany)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CBEA921" w14:textId="77777777" w:rsidR="00DC2D01" w:rsidRDefault="00DC2D01" w:rsidP="00DC2D01"/>
        </w:tc>
      </w:tr>
      <w:tr w:rsidR="00DC2D01" w14:paraId="35EEB944" w14:textId="77777777" w:rsidTr="00CD1E86">
        <w:trPr>
          <w:trHeight w:val="1430"/>
        </w:trPr>
        <w:tc>
          <w:tcPr>
            <w:tcW w:w="6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FA63F" w14:textId="77777777" w:rsidR="00DC2D01" w:rsidRPr="008A05EF" w:rsidRDefault="00DC2D01" w:rsidP="00DC2D01">
            <w:pPr>
              <w:rPr>
                <w:rFonts w:ascii="Congenial" w:hAnsi="Congenial"/>
                <w:sz w:val="28"/>
                <w:szCs w:val="28"/>
              </w:rPr>
            </w:pPr>
          </w:p>
          <w:p w14:paraId="45197A28" w14:textId="4D612759" w:rsidR="00DC2D01" w:rsidRDefault="00DC2D01" w:rsidP="00DC2D01">
            <w:pPr>
              <w:pStyle w:val="ListParagraph"/>
              <w:numPr>
                <w:ilvl w:val="0"/>
                <w:numId w:val="6"/>
              </w:num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 xml:space="preserve">Sacramental Registration Form </w:t>
            </w:r>
            <w:r w:rsidR="006E500A">
              <w:rPr>
                <w:rFonts w:ascii="Congenial" w:hAnsi="Congenial"/>
                <w:sz w:val="28"/>
                <w:szCs w:val="28"/>
              </w:rPr>
              <w:t xml:space="preserve">(includes name of </w:t>
            </w:r>
            <w:proofErr w:type="gramStart"/>
            <w:r w:rsidR="006E500A">
              <w:rPr>
                <w:rFonts w:ascii="Congenial" w:hAnsi="Congenial"/>
                <w:sz w:val="28"/>
                <w:szCs w:val="28"/>
              </w:rPr>
              <w:t>sponsor—see</w:t>
            </w:r>
            <w:proofErr w:type="gramEnd"/>
            <w:r w:rsidR="006E500A">
              <w:rPr>
                <w:rFonts w:ascii="Congenial" w:hAnsi="Congenial"/>
                <w:sz w:val="28"/>
                <w:szCs w:val="28"/>
              </w:rPr>
              <w:t xml:space="preserve"> attached info on selecting)</w:t>
            </w:r>
          </w:p>
          <w:p w14:paraId="513C0586" w14:textId="574A614B" w:rsidR="00DC2D01" w:rsidRPr="006E500A" w:rsidRDefault="00DC2D01" w:rsidP="006E500A">
            <w:pPr>
              <w:pStyle w:val="ListParagraph"/>
              <w:numPr>
                <w:ilvl w:val="0"/>
                <w:numId w:val="6"/>
              </w:numPr>
              <w:rPr>
                <w:rFonts w:ascii="Congenial" w:hAnsi="Congenial"/>
                <w:b/>
                <w:bCs/>
                <w:sz w:val="32"/>
                <w:szCs w:val="32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 xml:space="preserve">Baptismal Certificate </w:t>
            </w:r>
            <w:r>
              <w:rPr>
                <w:rFonts w:ascii="Congenial" w:hAnsi="Congenial"/>
              </w:rPr>
              <w:br/>
            </w:r>
            <w:r w:rsidRPr="00DC2D01">
              <w:rPr>
                <w:rFonts w:ascii="Congenial" w:hAnsi="Congenial"/>
                <w:sz w:val="24"/>
                <w:szCs w:val="24"/>
              </w:rPr>
              <w:t xml:space="preserve">(if not Baptized at St. Felix / St. Agnes parishes) 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CB495" w14:textId="3BDD9C99" w:rsidR="00DC2D01" w:rsidRPr="008A05EF" w:rsidRDefault="00DC2D01" w:rsidP="00CD1E86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</w:rPr>
            </w:pPr>
            <w:r w:rsidRPr="008A05EF">
              <w:rPr>
                <w:rFonts w:ascii="Congenial" w:hAnsi="Congenial"/>
                <w:b/>
                <w:bCs/>
                <w:sz w:val="28"/>
                <w:szCs w:val="28"/>
              </w:rPr>
              <w:t xml:space="preserve">due February </w:t>
            </w:r>
            <w:r w:rsidR="00CD1E86">
              <w:rPr>
                <w:rFonts w:ascii="Congenial" w:hAnsi="Congenial"/>
                <w:b/>
                <w:bCs/>
                <w:sz w:val="28"/>
                <w:szCs w:val="28"/>
              </w:rPr>
              <w:t>2</w:t>
            </w:r>
            <w:r w:rsidR="001C7D28">
              <w:rPr>
                <w:rFonts w:ascii="Congenial" w:hAnsi="Congen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A9875DF" w14:textId="77777777" w:rsidR="00DC2D01" w:rsidRDefault="00DC2D01" w:rsidP="00DC2D01"/>
        </w:tc>
      </w:tr>
      <w:tr w:rsidR="00DC2D01" w14:paraId="75C54F8A" w14:textId="77777777" w:rsidTr="00CD1E86">
        <w:trPr>
          <w:trHeight w:val="503"/>
        </w:trPr>
        <w:tc>
          <w:tcPr>
            <w:tcW w:w="6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62399" w14:textId="77777777" w:rsidR="00DC2D01" w:rsidRPr="008A05EF" w:rsidRDefault="00DC2D01" w:rsidP="00DC2D01">
            <w:pPr>
              <w:rPr>
                <w:rFonts w:ascii="Congenial" w:hAnsi="Congenial"/>
                <w:sz w:val="28"/>
                <w:szCs w:val="28"/>
              </w:rPr>
            </w:pPr>
          </w:p>
          <w:p w14:paraId="77D05967" w14:textId="77777777" w:rsidR="00DC2D01" w:rsidRPr="008A05EF" w:rsidRDefault="00DC2D01" w:rsidP="00DC2D01">
            <w:p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 xml:space="preserve">Confirmation Name </w:t>
            </w:r>
            <w:r>
              <w:rPr>
                <w:rFonts w:ascii="Congenial" w:hAnsi="Congenial"/>
                <w:sz w:val="28"/>
                <w:szCs w:val="28"/>
              </w:rPr>
              <w:t xml:space="preserve">and Saint Report </w:t>
            </w:r>
            <w:r w:rsidRPr="008A05EF">
              <w:rPr>
                <w:rFonts w:ascii="Congenial" w:hAnsi="Congenial"/>
                <w:b/>
                <w:bCs/>
                <w:sz w:val="28"/>
                <w:szCs w:val="28"/>
              </w:rPr>
              <w:br/>
            </w:r>
            <w:r w:rsidRPr="008A05EF">
              <w:rPr>
                <w:rFonts w:ascii="Congenial" w:hAnsi="Congenial"/>
                <w:sz w:val="28"/>
                <w:szCs w:val="28"/>
              </w:rPr>
              <w:t>(see attached sheet for how to write report)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02C6CC" w14:textId="2D6DDBD4" w:rsidR="00DC2D01" w:rsidRPr="008A05EF" w:rsidRDefault="00DC2D01" w:rsidP="00CD1E86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</w:rPr>
            </w:pPr>
            <w:r w:rsidRPr="008A05EF">
              <w:rPr>
                <w:rFonts w:ascii="Congenial" w:hAnsi="Congenial"/>
                <w:b/>
                <w:bCs/>
                <w:sz w:val="28"/>
                <w:szCs w:val="28"/>
              </w:rPr>
              <w:t xml:space="preserve">due </w:t>
            </w:r>
            <w:r w:rsidR="00CD1E86">
              <w:rPr>
                <w:rFonts w:ascii="Congenial" w:hAnsi="Congenial"/>
                <w:b/>
                <w:bCs/>
                <w:sz w:val="28"/>
                <w:szCs w:val="28"/>
              </w:rPr>
              <w:t xml:space="preserve">March </w:t>
            </w:r>
            <w:r w:rsidR="001038CC">
              <w:rPr>
                <w:rFonts w:ascii="Congenial" w:hAnsi="Congen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9135AE" w14:textId="77777777" w:rsidR="00DC2D01" w:rsidRDefault="00DC2D01" w:rsidP="00DC2D01"/>
        </w:tc>
      </w:tr>
      <w:tr w:rsidR="00DC2D01" w14:paraId="23AD3A8D" w14:textId="77777777" w:rsidTr="00CD1E86">
        <w:trPr>
          <w:trHeight w:val="674"/>
        </w:trPr>
        <w:tc>
          <w:tcPr>
            <w:tcW w:w="6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8960BD" w14:textId="77777777" w:rsidR="00DC2D01" w:rsidRPr="008A05EF" w:rsidRDefault="00DC2D01" w:rsidP="00DC2D01">
            <w:pPr>
              <w:rPr>
                <w:rFonts w:ascii="Congenial" w:hAnsi="Congenial"/>
                <w:b/>
                <w:bCs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>Letter to Bishop Barron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0F307" w14:textId="40B085C2" w:rsidR="00DC2D01" w:rsidRPr="008A05EF" w:rsidRDefault="00DC2D01" w:rsidP="00CD1E86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</w:rPr>
            </w:pPr>
            <w:r w:rsidRPr="008A05EF">
              <w:rPr>
                <w:rFonts w:ascii="Congenial" w:hAnsi="Congenial"/>
                <w:b/>
                <w:bCs/>
                <w:sz w:val="28"/>
                <w:szCs w:val="28"/>
              </w:rPr>
              <w:t xml:space="preserve">due </w:t>
            </w:r>
            <w:r w:rsidR="00CD1E86">
              <w:rPr>
                <w:rFonts w:ascii="Congenial" w:hAnsi="Congenial"/>
                <w:b/>
                <w:bCs/>
                <w:sz w:val="28"/>
                <w:szCs w:val="28"/>
              </w:rPr>
              <w:t>March 2</w:t>
            </w:r>
            <w:r w:rsidR="007654B0">
              <w:rPr>
                <w:rFonts w:ascii="Congenial" w:hAnsi="Congen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E880824" w14:textId="77777777" w:rsidR="00DC2D01" w:rsidRDefault="00DC2D01" w:rsidP="00DC2D01"/>
        </w:tc>
      </w:tr>
      <w:tr w:rsidR="00DC2D01" w14:paraId="0ED60C3C" w14:textId="77777777" w:rsidTr="00CD1E86">
        <w:trPr>
          <w:trHeight w:val="890"/>
        </w:trPr>
        <w:tc>
          <w:tcPr>
            <w:tcW w:w="65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ABF529" w14:textId="4F69EA88" w:rsidR="00DC2D01" w:rsidRPr="008A05EF" w:rsidRDefault="00DC2D01" w:rsidP="00DC2D01">
            <w:p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 xml:space="preserve">All Confirmation students need to attend </w:t>
            </w:r>
            <w:r w:rsidR="0043751D">
              <w:rPr>
                <w:rFonts w:ascii="Congenial" w:hAnsi="Congenial"/>
                <w:sz w:val="28"/>
                <w:szCs w:val="28"/>
              </w:rPr>
              <w:t>Sunday</w:t>
            </w:r>
            <w:r w:rsidRPr="008A05EF">
              <w:rPr>
                <w:rFonts w:ascii="Congenial" w:hAnsi="Congenial"/>
                <w:sz w:val="28"/>
                <w:szCs w:val="28"/>
              </w:rPr>
              <w:t xml:space="preserve"> Mass </w:t>
            </w:r>
            <w:r w:rsidR="0043751D">
              <w:rPr>
                <w:rFonts w:ascii="Congenial" w:hAnsi="Congenial"/>
                <w:sz w:val="28"/>
                <w:szCs w:val="28"/>
              </w:rPr>
              <w:t>w</w:t>
            </w:r>
            <w:r w:rsidRPr="008A05EF">
              <w:rPr>
                <w:rFonts w:ascii="Congenial" w:hAnsi="Congenial"/>
                <w:sz w:val="28"/>
                <w:szCs w:val="28"/>
              </w:rPr>
              <w:t>eekly at St. Agnes/St. Felix Church</w:t>
            </w:r>
            <w:r w:rsidR="0043751D">
              <w:rPr>
                <w:rFonts w:ascii="Congenial" w:hAnsi="Congenial"/>
                <w:sz w:val="28"/>
                <w:szCs w:val="28"/>
              </w:rPr>
              <w:t>.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8F9BE" w14:textId="77777777" w:rsidR="00DC2D01" w:rsidRPr="008A05EF" w:rsidRDefault="00DC2D01" w:rsidP="00CD1E86">
            <w:pPr>
              <w:jc w:val="center"/>
              <w:rPr>
                <w:rFonts w:ascii="Congenial" w:hAnsi="Congenial"/>
                <w:sz w:val="28"/>
                <w:szCs w:val="28"/>
              </w:rPr>
            </w:pPr>
            <w:r>
              <w:rPr>
                <w:rFonts w:ascii="Congenial" w:hAnsi="Congenial"/>
                <w:sz w:val="28"/>
                <w:szCs w:val="28"/>
              </w:rPr>
              <w:t>Weekly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6C1AB51" w14:textId="77777777" w:rsidR="00DC2D01" w:rsidRDefault="00DC2D01" w:rsidP="00DC2D01"/>
        </w:tc>
      </w:tr>
      <w:tr w:rsidR="00DC2D01" w14:paraId="425A85BA" w14:textId="77777777" w:rsidTr="00CD1E86">
        <w:trPr>
          <w:trHeight w:val="1070"/>
        </w:trPr>
        <w:tc>
          <w:tcPr>
            <w:tcW w:w="6591" w:type="dxa"/>
            <w:tcBorders>
              <w:top w:val="single" w:sz="4" w:space="0" w:color="auto"/>
            </w:tcBorders>
            <w:vAlign w:val="bottom"/>
          </w:tcPr>
          <w:p w14:paraId="44A00A0D" w14:textId="77777777" w:rsidR="00DC2D01" w:rsidRPr="008A05EF" w:rsidRDefault="00DC2D01" w:rsidP="00DC2D01">
            <w:pPr>
              <w:rPr>
                <w:rFonts w:ascii="Congenial" w:hAnsi="Congenial"/>
                <w:sz w:val="28"/>
                <w:szCs w:val="28"/>
              </w:rPr>
            </w:pPr>
          </w:p>
          <w:p w14:paraId="4AAE6DAA" w14:textId="77777777" w:rsidR="00DC2D01" w:rsidRPr="008A05EF" w:rsidRDefault="00DC2D01" w:rsidP="00DC2D01">
            <w:p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>Be able to answer the following questions</w:t>
            </w:r>
            <w:r>
              <w:rPr>
                <w:rFonts w:ascii="Congenial" w:hAnsi="Congenial"/>
                <w:sz w:val="28"/>
                <w:szCs w:val="28"/>
              </w:rPr>
              <w:t>:</w:t>
            </w:r>
          </w:p>
          <w:p w14:paraId="20B1DD8A" w14:textId="77777777" w:rsidR="00DC2D01" w:rsidRPr="008A05EF" w:rsidRDefault="00DC2D01" w:rsidP="00DC2D01">
            <w:pPr>
              <w:pStyle w:val="ListParagraph"/>
              <w:numPr>
                <w:ilvl w:val="0"/>
                <w:numId w:val="1"/>
              </w:num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>Who is the Holy Spirit?</w:t>
            </w:r>
          </w:p>
          <w:p w14:paraId="628CB53F" w14:textId="77777777" w:rsidR="00DC2D01" w:rsidRPr="008A05EF" w:rsidRDefault="00DC2D01" w:rsidP="00DC2D01">
            <w:pPr>
              <w:pStyle w:val="ListParagraph"/>
              <w:numPr>
                <w:ilvl w:val="0"/>
                <w:numId w:val="1"/>
              </w:num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>What are the Scripture references for Confirmation with emphasis on the story of Pentecost?</w:t>
            </w:r>
          </w:p>
          <w:p w14:paraId="4B1221FB" w14:textId="77777777" w:rsidR="00DC2D01" w:rsidRPr="008A05EF" w:rsidRDefault="00DC2D01" w:rsidP="00DC2D01">
            <w:pPr>
              <w:pStyle w:val="ListParagraph"/>
              <w:numPr>
                <w:ilvl w:val="0"/>
                <w:numId w:val="1"/>
              </w:num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>What are the Gifts and Fruits of the Holy Spirit?</w:t>
            </w:r>
          </w:p>
          <w:p w14:paraId="11AE69D6" w14:textId="77777777" w:rsidR="00DC2D01" w:rsidRPr="008A05EF" w:rsidRDefault="00DC2D01" w:rsidP="00DC2D01">
            <w:pPr>
              <w:pStyle w:val="ListParagraph"/>
              <w:numPr>
                <w:ilvl w:val="0"/>
                <w:numId w:val="1"/>
              </w:num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>What are the Symbols of Confirmation in Liturgy?</w:t>
            </w:r>
          </w:p>
          <w:p w14:paraId="6B1EED70" w14:textId="77777777" w:rsidR="00DC2D01" w:rsidRPr="008A05EF" w:rsidRDefault="00DC2D01" w:rsidP="00DC2D01">
            <w:pPr>
              <w:pStyle w:val="ListParagraph"/>
              <w:numPr>
                <w:ilvl w:val="0"/>
                <w:numId w:val="1"/>
              </w:num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>Explain the Rite of Confirmation.</w:t>
            </w:r>
          </w:p>
          <w:p w14:paraId="1C87D275" w14:textId="77777777" w:rsidR="00DC2D01" w:rsidRPr="008A05EF" w:rsidRDefault="00DC2D01" w:rsidP="00DC2D01">
            <w:pPr>
              <w:pStyle w:val="ListParagraph"/>
              <w:numPr>
                <w:ilvl w:val="0"/>
                <w:numId w:val="1"/>
              </w:num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>What are the Effects of Confirmation?</w:t>
            </w:r>
          </w:p>
          <w:p w14:paraId="21A19438" w14:textId="77777777" w:rsidR="00DC2D01" w:rsidRPr="008A05EF" w:rsidRDefault="00DC2D01" w:rsidP="00DC2D01">
            <w:pPr>
              <w:pStyle w:val="ListParagraph"/>
              <w:numPr>
                <w:ilvl w:val="0"/>
                <w:numId w:val="1"/>
              </w:num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>How is the Holy Spirit present in the Sacraments?</w:t>
            </w:r>
          </w:p>
          <w:p w14:paraId="4EBFE748" w14:textId="77777777" w:rsidR="00DC2D01" w:rsidRPr="008A05EF" w:rsidRDefault="00DC2D01" w:rsidP="00DC2D01">
            <w:pPr>
              <w:pStyle w:val="ListParagraph"/>
              <w:numPr>
                <w:ilvl w:val="0"/>
                <w:numId w:val="1"/>
              </w:num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>Know the Traditional Prayers of the Holy Spirit.</w:t>
            </w:r>
          </w:p>
        </w:tc>
        <w:tc>
          <w:tcPr>
            <w:tcW w:w="2499" w:type="dxa"/>
            <w:tcBorders>
              <w:top w:val="single" w:sz="4" w:space="0" w:color="auto"/>
            </w:tcBorders>
            <w:vAlign w:val="bottom"/>
          </w:tcPr>
          <w:p w14:paraId="3318A52D" w14:textId="77777777" w:rsidR="00DC2D01" w:rsidRPr="008A05EF" w:rsidRDefault="00DC2D01" w:rsidP="00CD1E86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53857807" w14:textId="77777777" w:rsidR="00DC2D01" w:rsidRDefault="00DC2D01" w:rsidP="00DC2D01"/>
        </w:tc>
      </w:tr>
      <w:tr w:rsidR="00DC2D01" w14:paraId="0C348EF5" w14:textId="77777777" w:rsidTr="00CD1E86">
        <w:trPr>
          <w:trHeight w:val="1070"/>
        </w:trPr>
        <w:tc>
          <w:tcPr>
            <w:tcW w:w="6591" w:type="dxa"/>
            <w:tcBorders>
              <w:bottom w:val="single" w:sz="4" w:space="0" w:color="auto"/>
            </w:tcBorders>
            <w:vAlign w:val="bottom"/>
          </w:tcPr>
          <w:p w14:paraId="25C8FA9A" w14:textId="77777777" w:rsidR="00CD1E86" w:rsidRDefault="00DC2D01" w:rsidP="00DC2D01">
            <w:pPr>
              <w:rPr>
                <w:rFonts w:ascii="Congenial" w:hAnsi="Congenial"/>
                <w:sz w:val="28"/>
                <w:szCs w:val="28"/>
              </w:rPr>
            </w:pPr>
            <w:r w:rsidRPr="008A05EF">
              <w:rPr>
                <w:rFonts w:ascii="Congenial" w:hAnsi="Congenial"/>
                <w:sz w:val="28"/>
                <w:szCs w:val="28"/>
              </w:rPr>
              <w:t xml:space="preserve">Rite of Confirmation </w:t>
            </w:r>
            <w:r w:rsidR="00CD1E86">
              <w:rPr>
                <w:rFonts w:ascii="Congenial" w:hAnsi="Congenial"/>
                <w:sz w:val="28"/>
                <w:szCs w:val="28"/>
              </w:rPr>
              <w:t xml:space="preserve">– </w:t>
            </w:r>
          </w:p>
          <w:p w14:paraId="5AAAF762" w14:textId="740FF1BC" w:rsidR="00CD1E86" w:rsidRPr="008A05EF" w:rsidRDefault="0027639E" w:rsidP="00CD1E86">
            <w:pPr>
              <w:rPr>
                <w:rFonts w:ascii="Congenial" w:hAnsi="Congenial"/>
                <w:b/>
                <w:bCs/>
                <w:sz w:val="28"/>
                <w:szCs w:val="28"/>
              </w:rPr>
            </w:pPr>
            <w:r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>Basilica of St. Stanislaus, Winona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vAlign w:val="bottom"/>
          </w:tcPr>
          <w:p w14:paraId="69ED2B5D" w14:textId="77777777" w:rsidR="0027639E" w:rsidRPr="0043751D" w:rsidRDefault="0027639E" w:rsidP="00931E6C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</w:pPr>
            <w:r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 xml:space="preserve">Wednesday, </w:t>
            </w:r>
          </w:p>
          <w:p w14:paraId="21713CC6" w14:textId="6ABC366D" w:rsidR="00931E6C" w:rsidRPr="0043751D" w:rsidRDefault="0027639E" w:rsidP="00931E6C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</w:pPr>
            <w:r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 xml:space="preserve">May </w:t>
            </w:r>
            <w:r w:rsidR="000242BD"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>6</w:t>
            </w:r>
            <w:r w:rsidRPr="00A35783">
              <w:rPr>
                <w:rFonts w:ascii="Congenial" w:hAnsi="Congenial"/>
                <w:b/>
                <w:bCs/>
                <w:sz w:val="28"/>
                <w:szCs w:val="28"/>
                <w:highlight w:val="yellow"/>
                <w:vertAlign w:val="superscript"/>
              </w:rPr>
              <w:t>th</w:t>
            </w:r>
            <w:r w:rsidR="00A35783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>, 2026</w:t>
            </w:r>
          </w:p>
          <w:p w14:paraId="6BE15CDD" w14:textId="1CED1D01" w:rsidR="00CD1E86" w:rsidRPr="008A05EF" w:rsidRDefault="0079452E" w:rsidP="00931E6C">
            <w:pPr>
              <w:jc w:val="center"/>
              <w:rPr>
                <w:rFonts w:ascii="Congenial" w:hAnsi="Congenial"/>
                <w:b/>
                <w:bCs/>
                <w:sz w:val="28"/>
                <w:szCs w:val="28"/>
              </w:rPr>
            </w:pPr>
            <w:r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 xml:space="preserve">@ </w:t>
            </w:r>
            <w:r w:rsidR="0027639E" w:rsidRPr="0043751D">
              <w:rPr>
                <w:rFonts w:ascii="Congenial" w:hAnsi="Congenial"/>
                <w:b/>
                <w:bCs/>
                <w:sz w:val="28"/>
                <w:szCs w:val="28"/>
                <w:highlight w:val="yellow"/>
              </w:rPr>
              <w:t>7:00 p.m. (arrival time TBD)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FB48A90" w14:textId="77777777" w:rsidR="00DC2D01" w:rsidRDefault="00DC2D01" w:rsidP="00DC2D01"/>
        </w:tc>
      </w:tr>
    </w:tbl>
    <w:p w14:paraId="5A9B3527" w14:textId="77777777" w:rsidR="001038CC" w:rsidRDefault="001038CC">
      <w:pPr>
        <w:rPr>
          <w:rFonts w:ascii="Congenial" w:hAnsi="Congenial"/>
          <w:sz w:val="36"/>
          <w:szCs w:val="36"/>
        </w:rPr>
      </w:pPr>
    </w:p>
    <w:p w14:paraId="028D24B6" w14:textId="77777777" w:rsidR="001038CC" w:rsidRDefault="001038CC">
      <w:pPr>
        <w:rPr>
          <w:rFonts w:ascii="Congenial" w:hAnsi="Congenial"/>
          <w:sz w:val="36"/>
          <w:szCs w:val="36"/>
        </w:rPr>
      </w:pPr>
    </w:p>
    <w:p w14:paraId="2538E83F" w14:textId="2D219628" w:rsidR="00883EF2" w:rsidRPr="00076B72" w:rsidRDefault="00883EF2">
      <w:pPr>
        <w:rPr>
          <w:rFonts w:ascii="Congenial" w:hAnsi="Congenial"/>
          <w:sz w:val="36"/>
          <w:szCs w:val="36"/>
        </w:rPr>
      </w:pPr>
      <w:r w:rsidRPr="008A05EF">
        <w:rPr>
          <w:rFonts w:ascii="Congenial" w:hAnsi="Congenial"/>
          <w:sz w:val="36"/>
          <w:szCs w:val="36"/>
        </w:rPr>
        <w:lastRenderedPageBreak/>
        <w:t>Information to help complete your checklist</w:t>
      </w:r>
    </w:p>
    <w:p w14:paraId="1332811F" w14:textId="77777777" w:rsidR="00513E9B" w:rsidRDefault="00883EF2">
      <w:pPr>
        <w:rPr>
          <w:rFonts w:ascii="Congenial" w:hAnsi="Congenial"/>
          <w:b/>
          <w:bCs/>
          <w:sz w:val="36"/>
          <w:szCs w:val="36"/>
          <w:u w:val="single"/>
        </w:rPr>
      </w:pPr>
      <w:r>
        <w:rPr>
          <w:rFonts w:ascii="Congenial" w:hAnsi="Congenial"/>
          <w:b/>
          <w:bCs/>
          <w:sz w:val="36"/>
          <w:szCs w:val="36"/>
          <w:u w:val="single"/>
        </w:rPr>
        <w:t>Choosing a Sponsor</w:t>
      </w:r>
    </w:p>
    <w:p w14:paraId="139039A3" w14:textId="77777777" w:rsidR="00883EF2" w:rsidRPr="008A05EF" w:rsidRDefault="00883EF2" w:rsidP="00883EF2">
      <w:pPr>
        <w:pStyle w:val="ListParagraph"/>
        <w:numPr>
          <w:ilvl w:val="0"/>
          <w:numId w:val="3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 xml:space="preserve">The sponsor that you prayerfully choose should be a mature person of faith, 16 years of age or older, and who is highly convinced that their faith makes a </w:t>
      </w:r>
      <w:proofErr w:type="gramStart"/>
      <w:r w:rsidRPr="008A05EF">
        <w:rPr>
          <w:rFonts w:ascii="Congenial" w:hAnsi="Congenial"/>
          <w:sz w:val="28"/>
          <w:szCs w:val="28"/>
        </w:rPr>
        <w:t>different</w:t>
      </w:r>
      <w:proofErr w:type="gramEnd"/>
      <w:r w:rsidRPr="008A05EF">
        <w:rPr>
          <w:rFonts w:ascii="Congenial" w:hAnsi="Congenial"/>
          <w:sz w:val="28"/>
          <w:szCs w:val="28"/>
        </w:rPr>
        <w:t xml:space="preserve"> in their lives.</w:t>
      </w:r>
    </w:p>
    <w:p w14:paraId="1EFFDE9C" w14:textId="77777777" w:rsidR="00883EF2" w:rsidRPr="008A05EF" w:rsidRDefault="00883EF2" w:rsidP="00883EF2">
      <w:pPr>
        <w:pStyle w:val="ListParagraph"/>
        <w:numPr>
          <w:ilvl w:val="0"/>
          <w:numId w:val="3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 xml:space="preserve">Someone who has received the Sacraments of Initiation:  Baptism, Confirmation and Eucharist, and receives Holy Communion regularly.   </w:t>
      </w:r>
      <w:proofErr w:type="gramStart"/>
      <w:r w:rsidRPr="008A05EF">
        <w:rPr>
          <w:rFonts w:ascii="Congenial" w:hAnsi="Congenial"/>
          <w:sz w:val="28"/>
          <w:szCs w:val="28"/>
        </w:rPr>
        <w:t>As well</w:t>
      </w:r>
      <w:proofErr w:type="gramEnd"/>
      <w:r w:rsidRPr="008A05EF">
        <w:rPr>
          <w:rFonts w:ascii="Congenial" w:hAnsi="Congenial"/>
          <w:sz w:val="28"/>
          <w:szCs w:val="28"/>
        </w:rPr>
        <w:t>, if they are living with someone or are married, they must be married in the Church.</w:t>
      </w:r>
    </w:p>
    <w:p w14:paraId="590BC995" w14:textId="77777777" w:rsidR="00883EF2" w:rsidRPr="008A05EF" w:rsidRDefault="00883EF2" w:rsidP="00883EF2">
      <w:pPr>
        <w:pStyle w:val="ListParagraph"/>
        <w:numPr>
          <w:ilvl w:val="0"/>
          <w:numId w:val="3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The sponsor should participate with the candidate in his/her preparation, as well as the celebration.</w:t>
      </w:r>
    </w:p>
    <w:p w14:paraId="34413AD6" w14:textId="77777777" w:rsidR="00883EF2" w:rsidRPr="008A05EF" w:rsidRDefault="00883EF2" w:rsidP="00883EF2">
      <w:pPr>
        <w:pStyle w:val="ListParagraph"/>
        <w:numPr>
          <w:ilvl w:val="0"/>
          <w:numId w:val="3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The primary roles of the sponsor are to assist the candidate in preparing for Confirmation and to help the confirmed person to live out their Christian life faithfully.</w:t>
      </w:r>
    </w:p>
    <w:p w14:paraId="457AF830" w14:textId="77777777" w:rsidR="00883EF2" w:rsidRPr="008A05EF" w:rsidRDefault="00883EF2" w:rsidP="00883EF2">
      <w:pPr>
        <w:pStyle w:val="ListParagraph"/>
        <w:numPr>
          <w:ilvl w:val="0"/>
          <w:numId w:val="3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The sponsor cannot be a parent.</w:t>
      </w:r>
    </w:p>
    <w:p w14:paraId="580908E9" w14:textId="4556B82C" w:rsidR="008A05EF" w:rsidRDefault="00883EF2" w:rsidP="00883EF2">
      <w:pPr>
        <w:pStyle w:val="ListParagraph"/>
        <w:numPr>
          <w:ilvl w:val="0"/>
          <w:numId w:val="3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The sponsor should pray for the candidate regularly.</w:t>
      </w:r>
    </w:p>
    <w:p w14:paraId="5FF86503" w14:textId="77777777" w:rsidR="00076B72" w:rsidRPr="00076B72" w:rsidRDefault="00076B72" w:rsidP="00076B72">
      <w:pPr>
        <w:ind w:left="360"/>
        <w:rPr>
          <w:rFonts w:ascii="Congenial" w:hAnsi="Congenial"/>
          <w:sz w:val="28"/>
          <w:szCs w:val="28"/>
        </w:rPr>
      </w:pPr>
    </w:p>
    <w:p w14:paraId="6DA7B5C6" w14:textId="77777777" w:rsidR="00883EF2" w:rsidRDefault="00883EF2" w:rsidP="00883EF2">
      <w:pPr>
        <w:rPr>
          <w:rFonts w:ascii="Congenial" w:hAnsi="Congenial"/>
          <w:b/>
          <w:bCs/>
          <w:sz w:val="36"/>
          <w:szCs w:val="36"/>
          <w:u w:val="single"/>
        </w:rPr>
      </w:pPr>
      <w:r>
        <w:rPr>
          <w:rFonts w:ascii="Congenial" w:hAnsi="Congenial"/>
          <w:b/>
          <w:bCs/>
          <w:sz w:val="36"/>
          <w:szCs w:val="36"/>
          <w:u w:val="single"/>
        </w:rPr>
        <w:t>Confirmation Name and Report</w:t>
      </w:r>
    </w:p>
    <w:p w14:paraId="55F552AE" w14:textId="77777777" w:rsidR="00883EF2" w:rsidRPr="008A05EF" w:rsidRDefault="00883EF2" w:rsidP="00883EF2">
      <w:p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Your name for Confirmation must be that of a patron saint which you choose – a saint you can emulate and pray to for assistance throughout your whole life.</w:t>
      </w:r>
    </w:p>
    <w:p w14:paraId="3F71D0D3" w14:textId="77777777" w:rsidR="00883EF2" w:rsidRPr="008A05EF" w:rsidRDefault="00883EF2" w:rsidP="00883EF2">
      <w:p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 xml:space="preserve">Your report should have </w:t>
      </w:r>
      <w:r w:rsidRPr="008A05EF">
        <w:rPr>
          <w:rFonts w:ascii="Congenial" w:hAnsi="Congenial"/>
          <w:b/>
          <w:bCs/>
          <w:sz w:val="28"/>
          <w:szCs w:val="28"/>
          <w:u w:val="single"/>
        </w:rPr>
        <w:t>two parts</w:t>
      </w:r>
      <w:r w:rsidRPr="008A05EF">
        <w:rPr>
          <w:rFonts w:ascii="Congenial" w:hAnsi="Congenial"/>
          <w:sz w:val="28"/>
          <w:szCs w:val="28"/>
        </w:rPr>
        <w:t xml:space="preserve">: </w:t>
      </w:r>
    </w:p>
    <w:p w14:paraId="0C6512E9" w14:textId="77777777" w:rsidR="00883EF2" w:rsidRPr="008A05EF" w:rsidRDefault="00883EF2" w:rsidP="00EE0575">
      <w:pPr>
        <w:pStyle w:val="ListParagraph"/>
        <w:numPr>
          <w:ilvl w:val="0"/>
          <w:numId w:val="4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Biographical information about the saint</w:t>
      </w:r>
      <w:r w:rsidR="00EE0575" w:rsidRPr="008A05EF">
        <w:rPr>
          <w:rFonts w:ascii="Congenial" w:hAnsi="Congenial"/>
          <w:sz w:val="28"/>
          <w:szCs w:val="28"/>
        </w:rPr>
        <w:t xml:space="preserve">, </w:t>
      </w:r>
      <w:proofErr w:type="gramStart"/>
      <w:r w:rsidR="00EE0575" w:rsidRPr="008A05EF">
        <w:rPr>
          <w:rFonts w:ascii="Congenial" w:hAnsi="Congenial"/>
          <w:sz w:val="28"/>
          <w:szCs w:val="28"/>
        </w:rPr>
        <w:t>including;</w:t>
      </w:r>
      <w:proofErr w:type="gramEnd"/>
      <w:r w:rsidR="00EE0575" w:rsidRPr="008A05EF">
        <w:rPr>
          <w:rFonts w:ascii="Congenial" w:hAnsi="Congenial"/>
          <w:sz w:val="28"/>
          <w:szCs w:val="28"/>
        </w:rPr>
        <w:t xml:space="preserve"> </w:t>
      </w:r>
    </w:p>
    <w:p w14:paraId="1C932979" w14:textId="77777777" w:rsidR="00EE0575" w:rsidRPr="008A05EF" w:rsidRDefault="00EE0575" w:rsidP="00EE0575">
      <w:pPr>
        <w:pStyle w:val="ListParagraph"/>
        <w:numPr>
          <w:ilvl w:val="1"/>
          <w:numId w:val="4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 xml:space="preserve">When is their feast day?  </w:t>
      </w:r>
    </w:p>
    <w:p w14:paraId="54AABC9B" w14:textId="77777777" w:rsidR="00EE0575" w:rsidRPr="008A05EF" w:rsidRDefault="00EE0575" w:rsidP="00EE0575">
      <w:pPr>
        <w:pStyle w:val="ListParagraph"/>
        <w:numPr>
          <w:ilvl w:val="1"/>
          <w:numId w:val="4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In what country did they live?</w:t>
      </w:r>
    </w:p>
    <w:p w14:paraId="3512623F" w14:textId="77777777" w:rsidR="00EE0575" w:rsidRPr="008A05EF" w:rsidRDefault="00EE0575" w:rsidP="00EE0575">
      <w:pPr>
        <w:pStyle w:val="ListParagraph"/>
        <w:numPr>
          <w:ilvl w:val="1"/>
          <w:numId w:val="4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 xml:space="preserve">What century did they live?  </w:t>
      </w:r>
    </w:p>
    <w:p w14:paraId="1D4FDFDC" w14:textId="77777777" w:rsidR="00EE0575" w:rsidRPr="008A05EF" w:rsidRDefault="00EE0575" w:rsidP="00EE0575">
      <w:pPr>
        <w:pStyle w:val="ListParagraph"/>
        <w:numPr>
          <w:ilvl w:val="1"/>
          <w:numId w:val="4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 xml:space="preserve">What are they </w:t>
      </w:r>
      <w:proofErr w:type="gramStart"/>
      <w:r w:rsidRPr="008A05EF">
        <w:rPr>
          <w:rFonts w:ascii="Congenial" w:hAnsi="Congenial"/>
          <w:sz w:val="28"/>
          <w:szCs w:val="28"/>
        </w:rPr>
        <w:t>a patron of</w:t>
      </w:r>
      <w:proofErr w:type="gramEnd"/>
      <w:r w:rsidRPr="008A05EF">
        <w:rPr>
          <w:rFonts w:ascii="Congenial" w:hAnsi="Congenial"/>
          <w:sz w:val="28"/>
          <w:szCs w:val="28"/>
        </w:rPr>
        <w:t>?</w:t>
      </w:r>
    </w:p>
    <w:p w14:paraId="1C4BADA7" w14:textId="77777777" w:rsidR="00EE0575" w:rsidRPr="008A05EF" w:rsidRDefault="00EE0575" w:rsidP="00EE0575">
      <w:pPr>
        <w:pStyle w:val="ListParagraph"/>
        <w:numPr>
          <w:ilvl w:val="1"/>
          <w:numId w:val="4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For what are they known?</w:t>
      </w:r>
    </w:p>
    <w:p w14:paraId="1E519206" w14:textId="77777777" w:rsidR="00EE0575" w:rsidRPr="008A05EF" w:rsidRDefault="00EE0575" w:rsidP="00EE0575">
      <w:pPr>
        <w:pStyle w:val="ListParagraph"/>
        <w:numPr>
          <w:ilvl w:val="1"/>
          <w:numId w:val="4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 xml:space="preserve">How did they grow in holiness? </w:t>
      </w:r>
    </w:p>
    <w:p w14:paraId="3A5BA60E" w14:textId="77777777" w:rsidR="00EE0575" w:rsidRPr="008A05EF" w:rsidRDefault="00EE0575" w:rsidP="00EE0575">
      <w:pPr>
        <w:pStyle w:val="ListParagraph"/>
        <w:ind w:left="1440"/>
        <w:rPr>
          <w:rFonts w:ascii="Congenial" w:hAnsi="Congenial"/>
          <w:sz w:val="28"/>
          <w:szCs w:val="28"/>
        </w:rPr>
      </w:pPr>
    </w:p>
    <w:p w14:paraId="68FE3190" w14:textId="77777777" w:rsidR="00883EF2" w:rsidRPr="008A05EF" w:rsidRDefault="00883EF2" w:rsidP="00EE0575">
      <w:pPr>
        <w:pStyle w:val="ListParagraph"/>
        <w:numPr>
          <w:ilvl w:val="0"/>
          <w:numId w:val="4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Reflections on why you chose this saint.</w:t>
      </w:r>
    </w:p>
    <w:p w14:paraId="7AC05047" w14:textId="77777777" w:rsidR="00EE0575" w:rsidRPr="008A05EF" w:rsidRDefault="00EE0575" w:rsidP="00EE0575">
      <w:pPr>
        <w:pStyle w:val="ListParagraph"/>
        <w:numPr>
          <w:ilvl w:val="1"/>
          <w:numId w:val="4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How does this saint inspire you?</w:t>
      </w:r>
    </w:p>
    <w:p w14:paraId="01186EAB" w14:textId="44F29B02" w:rsidR="00EE0575" w:rsidRDefault="00EE0575" w:rsidP="00EE0575">
      <w:pPr>
        <w:pStyle w:val="ListParagraph"/>
        <w:numPr>
          <w:ilvl w:val="1"/>
          <w:numId w:val="4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How can you imitate this saint in your daily life?</w:t>
      </w:r>
    </w:p>
    <w:p w14:paraId="5B611120" w14:textId="00788861" w:rsidR="001F7563" w:rsidRPr="00076B72" w:rsidRDefault="00504E13" w:rsidP="00EE0575">
      <w:p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Your report should be 1-2 pages long (</w:t>
      </w:r>
      <w:proofErr w:type="gramStart"/>
      <w:r>
        <w:rPr>
          <w:rFonts w:ascii="Congenial" w:hAnsi="Congenial"/>
          <w:sz w:val="28"/>
          <w:szCs w:val="28"/>
        </w:rPr>
        <w:t>12</w:t>
      </w:r>
      <w:r w:rsidR="00076B72">
        <w:rPr>
          <w:rFonts w:ascii="Congenial" w:hAnsi="Congenial"/>
          <w:sz w:val="28"/>
          <w:szCs w:val="28"/>
        </w:rPr>
        <w:t xml:space="preserve"> point</w:t>
      </w:r>
      <w:proofErr w:type="gramEnd"/>
      <w:r w:rsidR="00076B72">
        <w:rPr>
          <w:rFonts w:ascii="Congenial" w:hAnsi="Congenial"/>
          <w:sz w:val="28"/>
          <w:szCs w:val="28"/>
        </w:rPr>
        <w:t xml:space="preserve"> font), use proper grammar, and cite any sources used.</w:t>
      </w:r>
    </w:p>
    <w:p w14:paraId="215A348B" w14:textId="23C5191C" w:rsidR="00EE0575" w:rsidRPr="00EE0575" w:rsidRDefault="00EE0575" w:rsidP="00EE0575">
      <w:pPr>
        <w:rPr>
          <w:rFonts w:ascii="Congenial" w:hAnsi="Congenial"/>
          <w:b/>
          <w:bCs/>
          <w:sz w:val="36"/>
          <w:szCs w:val="36"/>
          <w:u w:val="single"/>
        </w:rPr>
      </w:pPr>
      <w:r w:rsidRPr="00EE0575">
        <w:rPr>
          <w:rFonts w:ascii="Congenial" w:hAnsi="Congenial"/>
          <w:b/>
          <w:bCs/>
          <w:sz w:val="36"/>
          <w:szCs w:val="36"/>
          <w:u w:val="single"/>
        </w:rPr>
        <w:lastRenderedPageBreak/>
        <w:t xml:space="preserve">Confirmation </w:t>
      </w:r>
      <w:r>
        <w:rPr>
          <w:rFonts w:ascii="Congenial" w:hAnsi="Congenial"/>
          <w:b/>
          <w:bCs/>
          <w:sz w:val="36"/>
          <w:szCs w:val="36"/>
          <w:u w:val="single"/>
        </w:rPr>
        <w:t>Letter to Bishop Barron</w:t>
      </w:r>
    </w:p>
    <w:p w14:paraId="1C9E8899" w14:textId="77777777" w:rsidR="00EE0575" w:rsidRPr="008A05EF" w:rsidRDefault="00EE0575" w:rsidP="008A05EF">
      <w:pPr>
        <w:spacing w:line="360" w:lineRule="auto"/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This requirement for Confirmation involves writing a letter addressed to Bishop Barron.  This letter will state your desire to be Confirmed.</w:t>
      </w:r>
    </w:p>
    <w:p w14:paraId="08EB1B3B" w14:textId="77777777" w:rsidR="00EE0575" w:rsidRPr="008A05EF" w:rsidRDefault="00EE0575" w:rsidP="008A05EF">
      <w:pPr>
        <w:spacing w:line="360" w:lineRule="auto"/>
        <w:rPr>
          <w:rFonts w:ascii="Congenial" w:hAnsi="Congenial"/>
          <w:sz w:val="28"/>
          <w:szCs w:val="28"/>
        </w:rPr>
      </w:pPr>
      <w:proofErr w:type="gramStart"/>
      <w:r w:rsidRPr="008A05EF">
        <w:rPr>
          <w:rFonts w:ascii="Congenial" w:hAnsi="Congenial"/>
          <w:b/>
          <w:bCs/>
          <w:sz w:val="28"/>
          <w:szCs w:val="28"/>
        </w:rPr>
        <w:t>Greeting</w:t>
      </w:r>
      <w:proofErr w:type="gramEnd"/>
      <w:r w:rsidRPr="008A05EF">
        <w:rPr>
          <w:rFonts w:ascii="Congenial" w:hAnsi="Congenial"/>
          <w:b/>
          <w:bCs/>
          <w:sz w:val="28"/>
          <w:szCs w:val="28"/>
        </w:rPr>
        <w:t xml:space="preserve">:  </w:t>
      </w:r>
      <w:r w:rsidRPr="008A05EF">
        <w:rPr>
          <w:rFonts w:ascii="Congenial" w:hAnsi="Congenial"/>
          <w:sz w:val="28"/>
          <w:szCs w:val="28"/>
        </w:rPr>
        <w:t xml:space="preserve">  Your Excellency, </w:t>
      </w:r>
    </w:p>
    <w:p w14:paraId="3E8066C3" w14:textId="68ABF9E8" w:rsidR="00EE0575" w:rsidRPr="008A05EF" w:rsidRDefault="00EE0575" w:rsidP="008A05EF">
      <w:pPr>
        <w:spacing w:line="360" w:lineRule="auto"/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b/>
          <w:bCs/>
          <w:sz w:val="28"/>
          <w:szCs w:val="28"/>
        </w:rPr>
        <w:t>Paragraph 1</w:t>
      </w:r>
      <w:r w:rsidR="00D50440" w:rsidRPr="008A05EF">
        <w:rPr>
          <w:rFonts w:ascii="Congenial" w:hAnsi="Congenial"/>
          <w:b/>
          <w:bCs/>
          <w:sz w:val="28"/>
          <w:szCs w:val="28"/>
        </w:rPr>
        <w:t>:</w:t>
      </w:r>
      <w:r w:rsidR="00D50440" w:rsidRPr="008A05EF">
        <w:rPr>
          <w:rFonts w:ascii="Congenial" w:hAnsi="Congenial"/>
          <w:sz w:val="28"/>
          <w:szCs w:val="28"/>
        </w:rPr>
        <w:t xml:space="preserve"> Introduce</w:t>
      </w:r>
      <w:r w:rsidRPr="008A05EF">
        <w:rPr>
          <w:rFonts w:ascii="Congenial" w:hAnsi="Congenial"/>
          <w:sz w:val="28"/>
          <w:szCs w:val="28"/>
        </w:rPr>
        <w:t xml:space="preserve"> yourself.</w:t>
      </w:r>
      <w:r w:rsidR="000242BD">
        <w:rPr>
          <w:rFonts w:ascii="Congenial" w:hAnsi="Congenial"/>
          <w:sz w:val="28"/>
          <w:szCs w:val="28"/>
        </w:rPr>
        <w:t xml:space="preserve"> Say</w:t>
      </w:r>
      <w:r w:rsidRPr="008A05EF">
        <w:rPr>
          <w:rFonts w:ascii="Congenial" w:hAnsi="Congenial"/>
          <w:sz w:val="28"/>
          <w:szCs w:val="28"/>
        </w:rPr>
        <w:t xml:space="preserve"> something about your family and your background.</w:t>
      </w:r>
    </w:p>
    <w:p w14:paraId="5EF30B23" w14:textId="2D92D3AF" w:rsidR="00EE0575" w:rsidRPr="008A05EF" w:rsidRDefault="00EE0575" w:rsidP="008A05EF">
      <w:pPr>
        <w:spacing w:line="360" w:lineRule="auto"/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b/>
          <w:bCs/>
          <w:sz w:val="28"/>
          <w:szCs w:val="28"/>
        </w:rPr>
        <w:t>Paragraph 2</w:t>
      </w:r>
      <w:r w:rsidR="00D50440" w:rsidRPr="008A05EF">
        <w:rPr>
          <w:rFonts w:ascii="Congenial" w:hAnsi="Congenial"/>
          <w:b/>
          <w:bCs/>
          <w:sz w:val="28"/>
          <w:szCs w:val="28"/>
        </w:rPr>
        <w:t>:</w:t>
      </w:r>
      <w:r w:rsidR="00D50440" w:rsidRPr="008A05EF">
        <w:rPr>
          <w:rFonts w:ascii="Congenial" w:hAnsi="Congenial"/>
          <w:sz w:val="28"/>
          <w:szCs w:val="28"/>
        </w:rPr>
        <w:t xml:space="preserve"> Request</w:t>
      </w:r>
      <w:r w:rsidRPr="008A05EF">
        <w:rPr>
          <w:rFonts w:ascii="Congenial" w:hAnsi="Congenial"/>
          <w:sz w:val="28"/>
          <w:szCs w:val="28"/>
        </w:rPr>
        <w:t xml:space="preserve"> the sacrament.  Give </w:t>
      </w:r>
      <w:r w:rsidR="000242BD">
        <w:rPr>
          <w:rFonts w:ascii="Congenial" w:hAnsi="Congenial"/>
          <w:sz w:val="28"/>
          <w:szCs w:val="28"/>
        </w:rPr>
        <w:t xml:space="preserve">a few </w:t>
      </w:r>
      <w:r w:rsidRPr="008A05EF">
        <w:rPr>
          <w:rFonts w:ascii="Congenial" w:hAnsi="Congenial"/>
          <w:sz w:val="28"/>
          <w:szCs w:val="28"/>
        </w:rPr>
        <w:t xml:space="preserve">reasons why you would like to be </w:t>
      </w:r>
      <w:r w:rsidR="000242BD">
        <w:rPr>
          <w:rFonts w:ascii="Congenial" w:hAnsi="Congenial"/>
          <w:sz w:val="28"/>
          <w:szCs w:val="28"/>
        </w:rPr>
        <w:t>c</w:t>
      </w:r>
      <w:r w:rsidRPr="008A05EF">
        <w:rPr>
          <w:rFonts w:ascii="Congenial" w:hAnsi="Congenial"/>
          <w:sz w:val="28"/>
          <w:szCs w:val="28"/>
        </w:rPr>
        <w:t>onfirmed.</w:t>
      </w:r>
    </w:p>
    <w:p w14:paraId="2CFF1A07" w14:textId="45FEB8BF" w:rsidR="00EE0575" w:rsidRPr="008A05EF" w:rsidRDefault="00EE0575" w:rsidP="008A05EF">
      <w:pPr>
        <w:spacing w:line="360" w:lineRule="auto"/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b/>
          <w:bCs/>
          <w:sz w:val="28"/>
          <w:szCs w:val="28"/>
        </w:rPr>
        <w:t>Paragraph 3</w:t>
      </w:r>
      <w:r w:rsidR="00D50440" w:rsidRPr="008A05EF">
        <w:rPr>
          <w:rFonts w:ascii="Congenial" w:hAnsi="Congenial"/>
          <w:b/>
          <w:bCs/>
          <w:sz w:val="28"/>
          <w:szCs w:val="28"/>
        </w:rPr>
        <w:t>:</w:t>
      </w:r>
      <w:r w:rsidR="00D50440" w:rsidRPr="008A05EF">
        <w:rPr>
          <w:rFonts w:ascii="Congenial" w:hAnsi="Congenial"/>
          <w:sz w:val="28"/>
          <w:szCs w:val="28"/>
        </w:rPr>
        <w:t xml:space="preserve"> Explain</w:t>
      </w:r>
      <w:r w:rsidRPr="008A05EF">
        <w:rPr>
          <w:rFonts w:ascii="Congenial" w:hAnsi="Congenial"/>
          <w:sz w:val="28"/>
          <w:szCs w:val="28"/>
        </w:rPr>
        <w:t xml:space="preserve"> how you have prepared for the </w:t>
      </w:r>
      <w:r w:rsidR="00D50440">
        <w:rPr>
          <w:rFonts w:ascii="Congenial" w:hAnsi="Congenial"/>
          <w:sz w:val="28"/>
          <w:szCs w:val="28"/>
        </w:rPr>
        <w:t>s</w:t>
      </w:r>
      <w:r w:rsidRPr="008A05EF">
        <w:rPr>
          <w:rFonts w:ascii="Congenial" w:hAnsi="Congenial"/>
          <w:sz w:val="28"/>
          <w:szCs w:val="28"/>
        </w:rPr>
        <w:t>acrament.  It is important that you write about very specific parts of your preparation</w:t>
      </w:r>
      <w:r w:rsidR="00D50440" w:rsidRPr="008A05EF">
        <w:rPr>
          <w:rFonts w:ascii="Congenial" w:hAnsi="Congenial"/>
          <w:sz w:val="28"/>
          <w:szCs w:val="28"/>
        </w:rPr>
        <w:t>: your</w:t>
      </w:r>
      <w:r w:rsidRPr="008A05EF">
        <w:rPr>
          <w:rFonts w:ascii="Congenial" w:hAnsi="Congenial"/>
          <w:sz w:val="28"/>
          <w:szCs w:val="28"/>
        </w:rPr>
        <w:t xml:space="preserve"> prayer life, your celebration of the other </w:t>
      </w:r>
      <w:r w:rsidR="0043751D">
        <w:rPr>
          <w:rFonts w:ascii="Congenial" w:hAnsi="Congenial"/>
          <w:sz w:val="28"/>
          <w:szCs w:val="28"/>
        </w:rPr>
        <w:t>s</w:t>
      </w:r>
      <w:r w:rsidRPr="008A05EF">
        <w:rPr>
          <w:rFonts w:ascii="Congenial" w:hAnsi="Congenial"/>
          <w:sz w:val="28"/>
          <w:szCs w:val="28"/>
        </w:rPr>
        <w:t>acraments, your service to other</w:t>
      </w:r>
      <w:r w:rsidR="0043751D">
        <w:rPr>
          <w:rFonts w:ascii="Congenial" w:hAnsi="Congenial"/>
          <w:sz w:val="28"/>
          <w:szCs w:val="28"/>
        </w:rPr>
        <w:t>s</w:t>
      </w:r>
      <w:r w:rsidRPr="008A05EF">
        <w:rPr>
          <w:rFonts w:ascii="Congenial" w:hAnsi="Congenial"/>
          <w:sz w:val="28"/>
          <w:szCs w:val="28"/>
        </w:rPr>
        <w:t xml:space="preserve"> at home, in the community</w:t>
      </w:r>
      <w:r w:rsidR="00066060">
        <w:rPr>
          <w:rFonts w:ascii="Congenial" w:hAnsi="Congenial"/>
          <w:sz w:val="28"/>
          <w:szCs w:val="28"/>
        </w:rPr>
        <w:t>,</w:t>
      </w:r>
      <w:r w:rsidRPr="008A05EF">
        <w:rPr>
          <w:rFonts w:ascii="Congenial" w:hAnsi="Congenial"/>
          <w:sz w:val="28"/>
          <w:szCs w:val="28"/>
        </w:rPr>
        <w:t xml:space="preserve"> in the parish</w:t>
      </w:r>
      <w:r w:rsidR="00D50440">
        <w:rPr>
          <w:rFonts w:ascii="Congenial" w:hAnsi="Congenial"/>
          <w:sz w:val="28"/>
          <w:szCs w:val="28"/>
        </w:rPr>
        <w:t>, etc.</w:t>
      </w:r>
    </w:p>
    <w:p w14:paraId="51964FFD" w14:textId="1E127399" w:rsidR="00EE0575" w:rsidRPr="008A05EF" w:rsidRDefault="00EE0575" w:rsidP="008A05EF">
      <w:pPr>
        <w:spacing w:line="360" w:lineRule="auto"/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b/>
          <w:bCs/>
          <w:sz w:val="28"/>
          <w:szCs w:val="28"/>
        </w:rPr>
        <w:t>Paragraph 4:</w:t>
      </w:r>
      <w:r w:rsidRPr="008A05EF">
        <w:rPr>
          <w:rFonts w:ascii="Congenial" w:hAnsi="Congenial"/>
          <w:sz w:val="28"/>
          <w:szCs w:val="28"/>
        </w:rPr>
        <w:t xml:space="preserve">  Tell how you will continue to carry about your life of service to God and other</w:t>
      </w:r>
      <w:r w:rsidR="008700C2">
        <w:rPr>
          <w:rFonts w:ascii="Congenial" w:hAnsi="Congenial"/>
          <w:sz w:val="28"/>
          <w:szCs w:val="28"/>
        </w:rPr>
        <w:t>s</w:t>
      </w:r>
      <w:r w:rsidRPr="008A05EF">
        <w:rPr>
          <w:rFonts w:ascii="Congenial" w:hAnsi="Congenial"/>
          <w:sz w:val="28"/>
          <w:szCs w:val="28"/>
        </w:rPr>
        <w:t xml:space="preserve"> through the power of the Holy Spirit. </w:t>
      </w:r>
      <w:r w:rsidR="008700C2">
        <w:rPr>
          <w:rFonts w:ascii="Congenial" w:hAnsi="Congenial"/>
          <w:sz w:val="28"/>
          <w:szCs w:val="28"/>
        </w:rPr>
        <w:t xml:space="preserve">Tell how you plan to make your confirmation in the faith real and </w:t>
      </w:r>
      <w:proofErr w:type="gramStart"/>
      <w:r w:rsidR="008700C2">
        <w:rPr>
          <w:rFonts w:ascii="Congenial" w:hAnsi="Congenial"/>
          <w:sz w:val="28"/>
          <w:szCs w:val="28"/>
        </w:rPr>
        <w:t>alive</w:t>
      </w:r>
      <w:proofErr w:type="gramEnd"/>
      <w:r w:rsidR="008700C2">
        <w:rPr>
          <w:rFonts w:ascii="Congenial" w:hAnsi="Congenial"/>
          <w:sz w:val="28"/>
          <w:szCs w:val="28"/>
        </w:rPr>
        <w:t xml:space="preserve"> in your life. Ask the bishop to pray for you.</w:t>
      </w:r>
    </w:p>
    <w:p w14:paraId="2A92E73F" w14:textId="1F23CDAD" w:rsidR="00055368" w:rsidRPr="001F7563" w:rsidRDefault="00EE0575" w:rsidP="008A05EF">
      <w:pPr>
        <w:spacing w:line="360" w:lineRule="auto"/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b/>
          <w:bCs/>
          <w:sz w:val="28"/>
          <w:szCs w:val="28"/>
        </w:rPr>
        <w:t>Conclusion:</w:t>
      </w:r>
      <w:r w:rsidRPr="008A05EF">
        <w:rPr>
          <w:rFonts w:ascii="Congenial" w:hAnsi="Congenial"/>
          <w:sz w:val="28"/>
          <w:szCs w:val="28"/>
        </w:rPr>
        <w:t xml:space="preserve">  Conclude the letter with “Sincerely” and sign your complete signature and print your name below your signature.</w:t>
      </w:r>
    </w:p>
    <w:p w14:paraId="18F22E7A" w14:textId="366B612B" w:rsidR="00CA70B5" w:rsidRPr="00BF02BB" w:rsidRDefault="00EE0575" w:rsidP="00BF02BB">
      <w:pPr>
        <w:spacing w:line="360" w:lineRule="auto"/>
        <w:rPr>
          <w:rFonts w:ascii="Congenial" w:hAnsi="Congenial"/>
          <w:b/>
          <w:bCs/>
          <w:sz w:val="36"/>
          <w:szCs w:val="36"/>
          <w:u w:val="single"/>
        </w:rPr>
      </w:pPr>
      <w:r w:rsidRPr="00CA70B5">
        <w:rPr>
          <w:rFonts w:ascii="Congenial" w:hAnsi="Congenial"/>
          <w:b/>
          <w:bCs/>
          <w:sz w:val="36"/>
          <w:szCs w:val="36"/>
          <w:u w:val="single"/>
        </w:rPr>
        <w:t>Please make sure to check your spelling and grammar.</w:t>
      </w:r>
    </w:p>
    <w:p w14:paraId="4083AB61" w14:textId="64407C6C" w:rsidR="00EE0575" w:rsidRPr="008A05EF" w:rsidRDefault="00EE0575" w:rsidP="00883EF2">
      <w:pPr>
        <w:rPr>
          <w:rFonts w:ascii="Congenial" w:hAnsi="Congenial"/>
          <w:b/>
          <w:bCs/>
          <w:sz w:val="28"/>
          <w:szCs w:val="28"/>
        </w:rPr>
      </w:pPr>
      <w:r w:rsidRPr="008A05EF">
        <w:rPr>
          <w:rFonts w:ascii="Congenial" w:hAnsi="Congenial"/>
          <w:b/>
          <w:bCs/>
          <w:sz w:val="28"/>
          <w:szCs w:val="28"/>
        </w:rPr>
        <w:t xml:space="preserve">Format Recommendations:  </w:t>
      </w:r>
    </w:p>
    <w:p w14:paraId="165285AD" w14:textId="120DCB67" w:rsidR="00EE0575" w:rsidRPr="008A05EF" w:rsidRDefault="00CA70B5" w:rsidP="00EE0575">
      <w:pPr>
        <w:pStyle w:val="ListParagraph"/>
        <w:numPr>
          <w:ilvl w:val="0"/>
          <w:numId w:val="5"/>
        </w:numPr>
        <w:rPr>
          <w:rFonts w:ascii="Congenial" w:hAnsi="Congenial"/>
          <w:sz w:val="28"/>
          <w:szCs w:val="28"/>
        </w:rPr>
      </w:pPr>
      <w:r>
        <w:rPr>
          <w:rFonts w:ascii="Congenial" w:hAnsi="Congenial"/>
          <w:sz w:val="28"/>
          <w:szCs w:val="28"/>
        </w:rPr>
        <w:t>At least one (1) page long, but no more than two (2)</w:t>
      </w:r>
    </w:p>
    <w:p w14:paraId="76DF04BA" w14:textId="77777777" w:rsidR="00EE0575" w:rsidRPr="008A05EF" w:rsidRDefault="008A05EF" w:rsidP="00EE0575">
      <w:pPr>
        <w:pStyle w:val="ListParagraph"/>
        <w:numPr>
          <w:ilvl w:val="0"/>
          <w:numId w:val="5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1.5 spacing</w:t>
      </w:r>
    </w:p>
    <w:p w14:paraId="64C54D54" w14:textId="6821EFDD" w:rsidR="008A05EF" w:rsidRPr="008A05EF" w:rsidRDefault="00055368" w:rsidP="00EE0575">
      <w:pPr>
        <w:pStyle w:val="ListParagraph"/>
        <w:numPr>
          <w:ilvl w:val="0"/>
          <w:numId w:val="5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1-inch</w:t>
      </w:r>
      <w:r w:rsidR="008A05EF" w:rsidRPr="008A05EF">
        <w:rPr>
          <w:rFonts w:ascii="Congenial" w:hAnsi="Congenial"/>
          <w:sz w:val="28"/>
          <w:szCs w:val="28"/>
        </w:rPr>
        <w:t xml:space="preserve"> margins</w:t>
      </w:r>
    </w:p>
    <w:p w14:paraId="00346FCD" w14:textId="77777777" w:rsidR="008A05EF" w:rsidRPr="008A05EF" w:rsidRDefault="008A05EF" w:rsidP="00EE0575">
      <w:pPr>
        <w:pStyle w:val="ListParagraph"/>
        <w:numPr>
          <w:ilvl w:val="0"/>
          <w:numId w:val="5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Times New Roman Font</w:t>
      </w:r>
    </w:p>
    <w:p w14:paraId="1E5006ED" w14:textId="7CF9B574" w:rsidR="00EE0575" w:rsidRPr="00055368" w:rsidRDefault="00055368" w:rsidP="00883EF2">
      <w:pPr>
        <w:pStyle w:val="ListParagraph"/>
        <w:numPr>
          <w:ilvl w:val="0"/>
          <w:numId w:val="5"/>
        </w:numPr>
        <w:rPr>
          <w:rFonts w:ascii="Congenial" w:hAnsi="Congenial"/>
          <w:sz w:val="28"/>
          <w:szCs w:val="28"/>
        </w:rPr>
      </w:pPr>
      <w:r w:rsidRPr="008A05EF">
        <w:rPr>
          <w:rFonts w:ascii="Congenial" w:hAnsi="Congenial"/>
          <w:sz w:val="28"/>
          <w:szCs w:val="28"/>
        </w:rPr>
        <w:t>12-point</w:t>
      </w:r>
      <w:r w:rsidR="008A05EF" w:rsidRPr="008A05EF">
        <w:rPr>
          <w:rFonts w:ascii="Congenial" w:hAnsi="Congenial"/>
          <w:sz w:val="28"/>
          <w:szCs w:val="28"/>
        </w:rPr>
        <w:t xml:space="preserve"> Font</w:t>
      </w:r>
    </w:p>
    <w:sectPr w:rsidR="00EE0575" w:rsidRPr="00055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14"/>
    <w:multiLevelType w:val="hybridMultilevel"/>
    <w:tmpl w:val="4020916C"/>
    <w:lvl w:ilvl="0" w:tplc="57A006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4D46"/>
    <w:multiLevelType w:val="hybridMultilevel"/>
    <w:tmpl w:val="5FE8E34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D74DFF"/>
    <w:multiLevelType w:val="hybridMultilevel"/>
    <w:tmpl w:val="63E6D15A"/>
    <w:lvl w:ilvl="0" w:tplc="1D8A8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83F79"/>
    <w:multiLevelType w:val="hybridMultilevel"/>
    <w:tmpl w:val="451A4B28"/>
    <w:lvl w:ilvl="0" w:tplc="A4C46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D3183"/>
    <w:multiLevelType w:val="hybridMultilevel"/>
    <w:tmpl w:val="5C1E8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3078A"/>
    <w:multiLevelType w:val="hybridMultilevel"/>
    <w:tmpl w:val="9EDE2C66"/>
    <w:lvl w:ilvl="0" w:tplc="7BAC192A">
      <w:start w:val="1"/>
      <w:numFmt w:val="bullet"/>
      <w:lvlText w:val="-"/>
      <w:lvlJc w:val="left"/>
      <w:pPr>
        <w:ind w:left="360" w:hanging="360"/>
      </w:pPr>
      <w:rPr>
        <w:rFonts w:ascii="Congenial" w:eastAsiaTheme="minorHAnsi" w:hAnsi="Congen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690635">
    <w:abstractNumId w:val="1"/>
  </w:num>
  <w:num w:numId="2" w16cid:durableId="1042481642">
    <w:abstractNumId w:val="0"/>
  </w:num>
  <w:num w:numId="3" w16cid:durableId="963730408">
    <w:abstractNumId w:val="3"/>
  </w:num>
  <w:num w:numId="4" w16cid:durableId="996956319">
    <w:abstractNumId w:val="2"/>
  </w:num>
  <w:num w:numId="5" w16cid:durableId="482430808">
    <w:abstractNumId w:val="4"/>
  </w:num>
  <w:num w:numId="6" w16cid:durableId="1044909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9B"/>
    <w:rsid w:val="000242BD"/>
    <w:rsid w:val="00055368"/>
    <w:rsid w:val="00066060"/>
    <w:rsid w:val="00076B72"/>
    <w:rsid w:val="000B68AC"/>
    <w:rsid w:val="001038CC"/>
    <w:rsid w:val="0015652A"/>
    <w:rsid w:val="001934D9"/>
    <w:rsid w:val="001C7D28"/>
    <w:rsid w:val="001F7563"/>
    <w:rsid w:val="002167AB"/>
    <w:rsid w:val="0027639E"/>
    <w:rsid w:val="00276C2E"/>
    <w:rsid w:val="00284072"/>
    <w:rsid w:val="002D1AEE"/>
    <w:rsid w:val="002F3C8A"/>
    <w:rsid w:val="0038568D"/>
    <w:rsid w:val="003A33D7"/>
    <w:rsid w:val="0043751D"/>
    <w:rsid w:val="00447355"/>
    <w:rsid w:val="004D199B"/>
    <w:rsid w:val="004E68BD"/>
    <w:rsid w:val="00504E13"/>
    <w:rsid w:val="00513E9B"/>
    <w:rsid w:val="00592531"/>
    <w:rsid w:val="005F67E5"/>
    <w:rsid w:val="00604DDA"/>
    <w:rsid w:val="006D00AB"/>
    <w:rsid w:val="006E500A"/>
    <w:rsid w:val="00727E4B"/>
    <w:rsid w:val="007654B0"/>
    <w:rsid w:val="00787D28"/>
    <w:rsid w:val="0079452E"/>
    <w:rsid w:val="00847DE8"/>
    <w:rsid w:val="008700C2"/>
    <w:rsid w:val="00883EF2"/>
    <w:rsid w:val="008A05EF"/>
    <w:rsid w:val="008C0AED"/>
    <w:rsid w:val="008E3469"/>
    <w:rsid w:val="00931E6C"/>
    <w:rsid w:val="00A35783"/>
    <w:rsid w:val="00A357C7"/>
    <w:rsid w:val="00A90C82"/>
    <w:rsid w:val="00B34423"/>
    <w:rsid w:val="00BA13DD"/>
    <w:rsid w:val="00BF02BB"/>
    <w:rsid w:val="00C81F96"/>
    <w:rsid w:val="00CA70B5"/>
    <w:rsid w:val="00CD1E86"/>
    <w:rsid w:val="00D447B3"/>
    <w:rsid w:val="00D50440"/>
    <w:rsid w:val="00DB5059"/>
    <w:rsid w:val="00DC2D01"/>
    <w:rsid w:val="00EA7876"/>
    <w:rsid w:val="00EE0575"/>
    <w:rsid w:val="00EF359B"/>
    <w:rsid w:val="00F35C5A"/>
    <w:rsid w:val="00FA007E"/>
    <w:rsid w:val="00FA1863"/>
    <w:rsid w:val="00FA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AA141"/>
  <w15:chartTrackingRefBased/>
  <w15:docId w15:val="{E3CABD11-67BE-4BBB-848D-76F89EF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E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2D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D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3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4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4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644</Words>
  <Characters>3161</Characters>
  <Application>Microsoft Office Word</Application>
  <DocSecurity>0</DocSecurity>
  <Lines>121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Creighton</dc:creator>
  <cp:keywords/>
  <dc:description/>
  <cp:lastModifiedBy>Faith Formation</cp:lastModifiedBy>
  <cp:revision>38</cp:revision>
  <cp:lastPrinted>2024-10-25T19:34:00Z</cp:lastPrinted>
  <dcterms:created xsi:type="dcterms:W3CDTF">2024-02-08T20:48:00Z</dcterms:created>
  <dcterms:modified xsi:type="dcterms:W3CDTF">2026-01-31T20:48:00Z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ade2673995473d7b75f0b278bb360b1f31dcbd08a168d3277a202d52dbeee497</vt:lpwstr>
  </property>
</Properties>
</file>