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Our Commitment to Supporting Children with SEND in the Early Years</w:t>
      </w:r>
    </w:p>
    <w:p w:rsidR="00000000" w:rsidDel="00000000" w:rsidP="00000000" w:rsidRDefault="00000000" w:rsidRPr="00000000" w14:paraId="00000004">
      <w:pPr>
        <w:spacing w:after="240" w:before="240" w:lineRule="auto"/>
        <w:rPr/>
      </w:pPr>
      <w:r w:rsidDel="00000000" w:rsidR="00000000" w:rsidRPr="00000000">
        <w:rPr>
          <w:rtl w:val="0"/>
        </w:rPr>
        <w:t xml:space="preserve">At </w:t>
      </w:r>
      <w:r w:rsidDel="00000000" w:rsidR="00000000" w:rsidRPr="00000000">
        <w:rPr>
          <w:b w:val="1"/>
          <w:bCs w:val="1"/>
          <w:rtl w:val="0"/>
        </w:rPr>
        <w:t xml:space="preserve">Nesham Private Nursery</w:t>
      </w:r>
      <w:r w:rsidDel="00000000" w:rsidR="00000000" w:rsidRPr="00000000">
        <w:rPr>
          <w:rtl w:val="0"/>
        </w:rPr>
        <w:t xml:space="preserve">, we believe that every child is a valued individual with their own strengths, interests, and potential. We are committed to creating an inclusive, welcoming, and stimulating environment where children with Special Educational Needs and Disabilities (SEND) can learn, play, and grow alongside their peers.</w:t>
      </w:r>
    </w:p>
    <w:p w:rsidR="00000000" w:rsidDel="00000000" w:rsidP="00000000" w:rsidRDefault="00000000" w:rsidRPr="00000000" w14:paraId="00000005">
      <w:pPr>
        <w:spacing w:after="240" w:before="240" w:lineRule="auto"/>
        <w:rPr/>
      </w:pPr>
      <w:r w:rsidDel="00000000" w:rsidR="00000000" w:rsidRPr="00000000">
        <w:rPr>
          <w:rtl w:val="0"/>
        </w:rPr>
        <w:t xml:space="preserve">We recognise that early identification and support can make a significant difference to a child’s development and future learning. Our approach is guided by the </w:t>
      </w:r>
      <w:r w:rsidDel="00000000" w:rsidR="00000000" w:rsidRPr="00000000">
        <w:rPr>
          <w:b w:val="1"/>
          <w:bCs w:val="1"/>
          <w:rtl w:val="0"/>
        </w:rPr>
        <w:t xml:space="preserve">SEND Code of Practice (2015)</w:t>
      </w:r>
      <w:r w:rsidDel="00000000" w:rsidR="00000000" w:rsidRPr="00000000">
        <w:rPr>
          <w:rtl w:val="0"/>
        </w:rPr>
        <w:t xml:space="preserve"> and the </w:t>
      </w:r>
      <w:r w:rsidDel="00000000" w:rsidR="00000000" w:rsidRPr="00000000">
        <w:rPr>
          <w:b w:val="1"/>
          <w:bCs w:val="1"/>
          <w:rtl w:val="0"/>
        </w:rPr>
        <w:t xml:space="preserve">Early Years Foundation Stage (EYFS) Framework</w:t>
      </w:r>
      <w:r w:rsidDel="00000000" w:rsidR="00000000" w:rsidRPr="00000000">
        <w:rPr>
          <w:rtl w:val="0"/>
        </w:rPr>
        <w:t xml:space="preserve">, ensuring that our provision meets both statutory requirements and the highest standards of care.</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Our SEND Approach Includes:</w:t>
      </w:r>
    </w:p>
    <w:p w:rsidR="00000000" w:rsidDel="00000000" w:rsidP="00000000" w:rsidRDefault="00000000" w:rsidRPr="00000000" w14:paraId="00000007">
      <w:pPr>
        <w:spacing w:after="240" w:before="240" w:lineRule="auto"/>
        <w:ind w:left="0" w:firstLine="0"/>
        <w:rPr>
          <w:b w:val="1"/>
          <w:bCs w:val="1"/>
        </w:rPr>
      </w:pPr>
      <w:r w:rsidDel="00000000" w:rsidR="00000000" w:rsidRPr="00000000">
        <w:rPr>
          <w:b w:val="1"/>
          <w:bCs w:val="1"/>
          <w:rtl w:val="0"/>
        </w:rPr>
        <w:t xml:space="preserve">Early Identification and Assessment</w:t>
      </w:r>
    </w:p>
    <w:p w:rsidR="00000000" w:rsidDel="00000000" w:rsidP="00000000" w:rsidRDefault="00000000" w:rsidRPr="00000000" w14:paraId="00000008">
      <w:pPr>
        <w:spacing w:after="240" w:before="240" w:lineRule="auto"/>
        <w:rPr/>
      </w:pPr>
      <w:r w:rsidDel="00000000" w:rsidR="00000000" w:rsidRPr="00000000">
        <w:rPr>
          <w:rtl w:val="0"/>
        </w:rPr>
        <w:t xml:space="preserve">We observe children closely, listen to parents and carers, and use a range of assessment tools to identify any additional needs as early as possible. This helps us to put the right support in place quickly.</w:t>
      </w:r>
    </w:p>
    <w:p w:rsidR="00000000" w:rsidDel="00000000" w:rsidP="00000000" w:rsidRDefault="00000000" w:rsidRPr="00000000" w14:paraId="00000009">
      <w:pPr>
        <w:spacing w:after="240" w:before="240" w:lineRule="auto"/>
        <w:ind w:left="0" w:firstLine="0"/>
        <w:rPr>
          <w:b w:val="1"/>
          <w:bCs w:val="1"/>
        </w:rPr>
      </w:pPr>
      <w:r w:rsidDel="00000000" w:rsidR="00000000" w:rsidRPr="00000000">
        <w:rPr>
          <w:b w:val="1"/>
          <w:bCs w:val="1"/>
          <w:rtl w:val="0"/>
        </w:rPr>
        <w:t xml:space="preserve">Personalised Learning and Support Plans</w:t>
      </w:r>
    </w:p>
    <w:p w:rsidR="00000000" w:rsidDel="00000000" w:rsidP="00000000" w:rsidRDefault="00000000" w:rsidRPr="00000000" w14:paraId="0000000A">
      <w:pPr>
        <w:spacing w:after="240" w:before="240" w:lineRule="auto"/>
        <w:rPr/>
      </w:pPr>
      <w:r w:rsidDel="00000000" w:rsidR="00000000" w:rsidRPr="00000000">
        <w:rPr>
          <w:rtl w:val="0"/>
        </w:rPr>
        <w:t xml:space="preserve">We work in partnership with families and, where appropriate, external professionals to create tailored learning plans. These plans set clear, achievable targets and outline the strategies we will use to support each child’s progress.</w:t>
      </w:r>
    </w:p>
    <w:p w:rsidR="00000000" w:rsidDel="00000000" w:rsidP="00000000" w:rsidRDefault="00000000" w:rsidRPr="00000000" w14:paraId="0000000B">
      <w:pPr>
        <w:spacing w:after="240" w:before="240" w:lineRule="auto"/>
        <w:ind w:left="0" w:firstLine="0"/>
        <w:rPr>
          <w:b w:val="1"/>
          <w:bCs w:val="1"/>
        </w:rPr>
      </w:pPr>
      <w:r w:rsidDel="00000000" w:rsidR="00000000" w:rsidRPr="00000000">
        <w:rPr>
          <w:b w:val="1"/>
          <w:bCs w:val="1"/>
          <w:rtl w:val="0"/>
        </w:rPr>
        <w:t xml:space="preserve">Inclusive and Accessible Environment</w:t>
      </w:r>
    </w:p>
    <w:p w:rsidR="00000000" w:rsidDel="00000000" w:rsidP="00000000" w:rsidRDefault="00000000" w:rsidRPr="00000000" w14:paraId="0000000C">
      <w:pPr>
        <w:spacing w:after="240" w:before="240" w:lineRule="auto"/>
        <w:rPr/>
      </w:pPr>
      <w:r w:rsidDel="00000000" w:rsidR="00000000" w:rsidRPr="00000000">
        <w:rPr>
          <w:rtl w:val="0"/>
        </w:rPr>
        <w:t xml:space="preserve">Our setting is designed to be accessible and adaptable. We make adjustments to activities, resources, and routines so that all children can participate fully and feel a sense of belonging.</w:t>
      </w:r>
    </w:p>
    <w:p w:rsidR="00000000" w:rsidDel="00000000" w:rsidP="00000000" w:rsidRDefault="00000000" w:rsidRPr="00000000" w14:paraId="0000000D">
      <w:pPr>
        <w:spacing w:after="240" w:before="240" w:lineRule="auto"/>
        <w:ind w:left="0" w:firstLine="0"/>
        <w:rPr>
          <w:b w:val="1"/>
          <w:bCs w:val="1"/>
        </w:rPr>
      </w:pPr>
      <w:r w:rsidDel="00000000" w:rsidR="00000000" w:rsidRPr="00000000">
        <w:rPr>
          <w:b w:val="1"/>
          <w:bCs w:val="1"/>
          <w:rtl w:val="0"/>
        </w:rPr>
        <w:t xml:space="preserve">Regular Review and Adaptation</w:t>
      </w:r>
    </w:p>
    <w:p w:rsidR="00000000" w:rsidDel="00000000" w:rsidP="00000000" w:rsidRDefault="00000000" w:rsidRPr="00000000" w14:paraId="0000000E">
      <w:pPr>
        <w:spacing w:after="240" w:before="240" w:lineRule="auto"/>
        <w:rPr/>
      </w:pPr>
      <w:r w:rsidDel="00000000" w:rsidR="00000000" w:rsidRPr="00000000">
        <w:rPr>
          <w:rtl w:val="0"/>
        </w:rPr>
        <w:t xml:space="preserve">We monitor each child’s progress closely, reviewing support plans regularly and making changes when needed. This ensures that our provision remains responsive and effective.</w:t>
      </w:r>
    </w:p>
    <w:p w:rsidR="00000000" w:rsidDel="00000000" w:rsidP="00000000" w:rsidRDefault="00000000" w:rsidRPr="00000000" w14:paraId="0000000F">
      <w:pPr>
        <w:spacing w:after="240" w:before="240" w:lineRule="auto"/>
        <w:ind w:left="0" w:firstLine="0"/>
        <w:rPr>
          <w:b w:val="1"/>
          <w:bCs w:val="1"/>
        </w:rPr>
      </w:pPr>
      <w:r w:rsidDel="00000000" w:rsidR="00000000" w:rsidRPr="00000000">
        <w:rPr>
          <w:b w:val="1"/>
          <w:bCs w:val="1"/>
          <w:rtl w:val="0"/>
        </w:rPr>
        <w:t xml:space="preserve">Strong Partnerships with Families</w:t>
      </w:r>
    </w:p>
    <w:p w:rsidR="00000000" w:rsidDel="00000000" w:rsidP="00000000" w:rsidRDefault="00000000" w:rsidRPr="00000000" w14:paraId="00000010">
      <w:pPr>
        <w:spacing w:after="240" w:before="240" w:lineRule="auto"/>
        <w:rPr/>
      </w:pPr>
      <w:r w:rsidDel="00000000" w:rsidR="00000000" w:rsidRPr="00000000">
        <w:rPr>
          <w:rtl w:val="0"/>
        </w:rPr>
        <w:t xml:space="preserve">We believe that parents and carers are the most important partners in a child’s learning journey. We maintain open, honest, and respectful communication, involving families in every stage of the process.</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ind w:left="0" w:firstLine="0"/>
        <w:rPr>
          <w:b w:val="1"/>
          <w:bCs w:val="1"/>
        </w:rPr>
      </w:pPr>
      <w:r w:rsidDel="00000000" w:rsidR="00000000" w:rsidRPr="00000000">
        <w:rPr>
          <w:b w:val="1"/>
          <w:bCs w:val="1"/>
          <w:rtl w:val="0"/>
        </w:rPr>
        <w:t xml:space="preserve">Collaboration with Specialists</w:t>
      </w:r>
    </w:p>
    <w:p w:rsidR="00000000" w:rsidDel="00000000" w:rsidP="00000000" w:rsidRDefault="00000000" w:rsidRPr="00000000" w14:paraId="00000014">
      <w:pPr>
        <w:spacing w:after="240" w:before="240" w:lineRule="auto"/>
        <w:rPr/>
      </w:pPr>
      <w:r w:rsidDel="00000000" w:rsidR="00000000" w:rsidRPr="00000000">
        <w:rPr>
          <w:rtl w:val="0"/>
        </w:rPr>
        <w:t xml:space="preserve">When needed, we work closely with speech and language therapists, educational psychologists, health visitors, and other professionals to ensure children receive the best possible support.</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Our SENDCo (Special Educational Needs and Disabilities Coordinator) Adele Borthwick or deputies Kay Ramshaw, and Naomi Ashton.</w:t>
      </w:r>
    </w:p>
    <w:p w:rsidR="00000000" w:rsidDel="00000000" w:rsidP="00000000" w:rsidRDefault="00000000" w:rsidRPr="00000000" w14:paraId="00000016">
      <w:pPr>
        <w:spacing w:after="240" w:before="240" w:lineRule="auto"/>
        <w:rPr/>
      </w:pPr>
      <w:r w:rsidDel="00000000" w:rsidR="00000000" w:rsidRPr="00000000">
        <w:rPr>
          <w:rtl w:val="0"/>
        </w:rPr>
        <w:t xml:space="preserve">Our dedicated SENDCo oversees all aspects of SEND provision, ensuring that staff are trained, confident, and equipped to meet a wide range of needs. The SENDCo also acts as a key point of contact for families and professionals.</w:t>
      </w:r>
    </w:p>
    <w:p w:rsidR="00000000" w:rsidDel="00000000" w:rsidP="00000000" w:rsidRDefault="00000000" w:rsidRPr="00000000" w14:paraId="00000017">
      <w:pPr>
        <w:spacing w:after="240" w:before="240" w:lineRule="auto"/>
        <w:rPr/>
      </w:pPr>
      <w:r w:rsidDel="00000000" w:rsidR="00000000" w:rsidRPr="00000000">
        <w:rPr>
          <w:rtl w:val="0"/>
        </w:rPr>
        <w:t xml:space="preserve">We are proud to be an inclusive setting where diversity is celebrated, and every child is encouraged to develop confidence, independence, and a love of learning.</w:t>
      </w:r>
    </w:p>
    <w:p w:rsidR="00000000" w:rsidDel="00000000" w:rsidP="00000000" w:rsidRDefault="00000000" w:rsidRPr="00000000" w14:paraId="00000018">
      <w:pPr>
        <w:spacing w:after="240" w:before="240" w:lineRule="auto"/>
        <w:rPr/>
      </w:pPr>
      <w:r w:rsidDel="00000000" w:rsidR="00000000" w:rsidRPr="00000000">
        <w:rPr>
          <w:rtl w:val="0"/>
        </w:rPr>
        <w:t xml:space="preserve">If you would like to discuss your child’s needs, our SEND provision, or how we can support your family, please contact our </w:t>
      </w:r>
      <w:r w:rsidDel="00000000" w:rsidR="00000000" w:rsidRPr="00000000">
        <w:rPr>
          <w:b w:val="1"/>
          <w:bCs w:val="1"/>
          <w:rtl w:val="0"/>
        </w:rPr>
        <w:t xml:space="preserve">SENDCo</w:t>
      </w:r>
      <w:r w:rsidDel="00000000" w:rsidR="00000000" w:rsidRPr="00000000">
        <w:rPr>
          <w:rtl w:val="0"/>
        </w:rPr>
        <w:t xml:space="preserve"> at </w:t>
      </w:r>
      <w:hyperlink r:id="rId6">
        <w:r w:rsidDel="00000000" w:rsidR="00000000" w:rsidRPr="00000000">
          <w:rPr>
            <w:color w:val="1155cc"/>
            <w:u w:val="single"/>
            <w:rtl w:val="0"/>
          </w:rPr>
          <w:t xml:space="preserve">neshamnursery@yahoo.com</w:t>
        </w:r>
      </w:hyperlink>
      <w:r w:rsidDel="00000000" w:rsidR="00000000" w:rsidRPr="00000000">
        <w:rPr>
          <w:rtl w:val="0"/>
        </w:rPr>
        <w:t xml:space="preserve"> or give Adele a call on 01915848004.</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827250</wp:posOffset>
          </wp:positionH>
          <wp:positionV relativeFrom="paragraph">
            <wp:posOffset>-57149</wp:posOffset>
          </wp:positionV>
          <wp:extent cx="4071938" cy="7237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71938" cy="7237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neshamnursery@yahoo.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