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4995" w14:textId="58AF1374" w:rsidR="00750E16" w:rsidRDefault="00750E16">
      <w:r>
        <w:rPr>
          <w:noProof/>
        </w:rPr>
        <w:drawing>
          <wp:anchor distT="0" distB="0" distL="114300" distR="114300" simplePos="0" relativeHeight="251658240" behindDoc="0" locked="0" layoutInCell="1" allowOverlap="1" wp14:anchorId="0A6BD1B9" wp14:editId="21FF89D3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1584960" cy="990600"/>
            <wp:effectExtent l="0" t="0" r="0" b="0"/>
            <wp:wrapNone/>
            <wp:docPr id="199285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D3AF9" w14:textId="582CC71D" w:rsidR="00750E16" w:rsidRDefault="00750E16"/>
    <w:p w14:paraId="2012E7F2" w14:textId="77777777" w:rsidR="00750E16" w:rsidRDefault="00750E16"/>
    <w:p w14:paraId="3E44F465" w14:textId="32325AE4" w:rsidR="00750E16" w:rsidRPr="00B37F7D" w:rsidRDefault="00C33563" w:rsidP="00750E16">
      <w:pPr>
        <w:rPr>
          <w:rFonts w:ascii="Times New Roman" w:hAnsi="Times New Roman" w:cs="Times New Roman"/>
        </w:rPr>
      </w:pPr>
      <w:r w:rsidRPr="00B37F7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</w:t>
      </w:r>
      <w:r w:rsidRPr="00B37F7D">
        <w:rPr>
          <w:rFonts w:ascii="Times New Roman" w:hAnsi="Times New Roman" w:cs="Times New Roman"/>
        </w:rPr>
        <w:t>A CORREO ELECTRÓNICO</w:t>
      </w:r>
    </w:p>
    <w:p w14:paraId="36D9BD43" w14:textId="2712BD25" w:rsidR="00750E16" w:rsidRDefault="00496FFB" w:rsidP="00750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="00750E16" w:rsidRPr="00B37F7D">
        <w:rPr>
          <w:rFonts w:ascii="Times New Roman" w:hAnsi="Times New Roman" w:cs="Times New Roman"/>
        </w:rPr>
        <w:t xml:space="preserve">de </w:t>
      </w:r>
      <w:r w:rsidR="001A063D">
        <w:rPr>
          <w:rFonts w:ascii="Times New Roman" w:hAnsi="Times New Roman" w:cs="Times New Roman"/>
        </w:rPr>
        <w:t>junio</w:t>
      </w:r>
      <w:r w:rsidR="003A672B">
        <w:rPr>
          <w:rFonts w:ascii="Times New Roman" w:hAnsi="Times New Roman" w:cs="Times New Roman"/>
        </w:rPr>
        <w:t xml:space="preserve"> </w:t>
      </w:r>
      <w:r w:rsidR="00750E16" w:rsidRPr="00B37F7D">
        <w:rPr>
          <w:rFonts w:ascii="Times New Roman" w:hAnsi="Times New Roman" w:cs="Times New Roman"/>
        </w:rPr>
        <w:t>de 202</w:t>
      </w:r>
      <w:r w:rsidR="003A672B">
        <w:rPr>
          <w:rFonts w:ascii="Times New Roman" w:hAnsi="Times New Roman" w:cs="Times New Roman"/>
        </w:rPr>
        <w:t>6</w:t>
      </w:r>
    </w:p>
    <w:p w14:paraId="06A56AB8" w14:textId="77777777" w:rsidR="005C7E94" w:rsidRPr="00B37F7D" w:rsidRDefault="005C7E94" w:rsidP="00750E16">
      <w:pPr>
        <w:rPr>
          <w:rFonts w:ascii="Times New Roman" w:hAnsi="Times New Roman" w:cs="Times New Roman"/>
        </w:rPr>
      </w:pPr>
    </w:p>
    <w:p w14:paraId="36B02D84" w14:textId="77777777" w:rsidR="003A672B" w:rsidRPr="00566516" w:rsidRDefault="003A672B" w:rsidP="003A672B">
      <w:pPr>
        <w:spacing w:after="0" w:line="240" w:lineRule="auto"/>
        <w:rPr>
          <w:rFonts w:ascii="Times New Roman" w:hAnsi="Times New Roman" w:cs="Times New Roman"/>
        </w:rPr>
      </w:pPr>
      <w:r w:rsidRPr="00566516">
        <w:rPr>
          <w:rFonts w:ascii="Times New Roman" w:hAnsi="Times New Roman" w:cs="Times New Roman"/>
        </w:rPr>
        <w:t>Hon. Roberto López Román</w:t>
      </w:r>
    </w:p>
    <w:p w14:paraId="1FCEF4CD" w14:textId="77777777" w:rsidR="003A672B" w:rsidRPr="002F0C1B" w:rsidRDefault="003A672B" w:rsidP="003A672B">
      <w:pPr>
        <w:spacing w:after="0" w:line="240" w:lineRule="auto"/>
        <w:rPr>
          <w:rFonts w:ascii="Times New Roman" w:hAnsi="Times New Roman" w:cs="Times New Roman"/>
        </w:rPr>
      </w:pPr>
      <w:r w:rsidRPr="002F0C1B">
        <w:rPr>
          <w:rFonts w:ascii="Times New Roman" w:hAnsi="Times New Roman" w:cs="Times New Roman"/>
        </w:rPr>
        <w:t>Presidente</w:t>
      </w:r>
    </w:p>
    <w:p w14:paraId="619219C3" w14:textId="77777777" w:rsidR="003A672B" w:rsidRPr="00566516" w:rsidRDefault="003A672B" w:rsidP="003A672B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566516">
        <w:rPr>
          <w:rFonts w:ascii="Times New Roman" w:hAnsi="Times New Roman" w:cs="Times New Roman"/>
        </w:rPr>
        <w:t xml:space="preserve">Comisión de </w:t>
      </w:r>
      <w:r w:rsidRPr="00566516">
        <w:rPr>
          <w:rFonts w:ascii="Times New Roman" w:hAnsi="Times New Roman" w:cs="Times New Roman"/>
          <w:lang w:val="es-ES_tradnl"/>
        </w:rPr>
        <w:t>Trabajos y Asuntos Laborales</w:t>
      </w:r>
    </w:p>
    <w:p w14:paraId="3CF33E02" w14:textId="77777777" w:rsidR="003A672B" w:rsidRPr="00566516" w:rsidRDefault="003A672B" w:rsidP="003A672B">
      <w:pPr>
        <w:spacing w:after="0" w:line="240" w:lineRule="auto"/>
        <w:rPr>
          <w:rFonts w:ascii="Times New Roman" w:hAnsi="Times New Roman" w:cs="Times New Roman"/>
        </w:rPr>
      </w:pPr>
      <w:r w:rsidRPr="00566516">
        <w:rPr>
          <w:rFonts w:ascii="Times New Roman" w:hAnsi="Times New Roman" w:cs="Times New Roman"/>
        </w:rPr>
        <w:t>Cámara de Representantes de Puerto Rico</w:t>
      </w:r>
    </w:p>
    <w:p w14:paraId="1FCEDFC8" w14:textId="77777777" w:rsidR="00750E16" w:rsidRPr="00B37F7D" w:rsidRDefault="00750E16">
      <w:pPr>
        <w:rPr>
          <w:rFonts w:ascii="Times New Roman" w:hAnsi="Times New Roman" w:cs="Times New Roman"/>
        </w:rPr>
      </w:pPr>
    </w:p>
    <w:p w14:paraId="16A5949C" w14:textId="5BD9FB81" w:rsidR="003848EC" w:rsidRPr="00B37F7D" w:rsidRDefault="00750E16">
      <w:pPr>
        <w:rPr>
          <w:rFonts w:ascii="Times New Roman" w:hAnsi="Times New Roman" w:cs="Times New Roman"/>
          <w:b/>
          <w:bCs/>
        </w:rPr>
      </w:pPr>
      <w:r w:rsidRPr="00B37F7D">
        <w:rPr>
          <w:rFonts w:ascii="Times New Roman" w:hAnsi="Times New Roman" w:cs="Times New Roman"/>
          <w:b/>
          <w:bCs/>
        </w:rPr>
        <w:t xml:space="preserve">RE: </w:t>
      </w:r>
      <w:r w:rsidRPr="00B37F7D">
        <w:rPr>
          <w:rFonts w:ascii="Times New Roman" w:hAnsi="Times New Roman" w:cs="Times New Roman"/>
          <w:b/>
          <w:bCs/>
        </w:rPr>
        <w:tab/>
        <w:t xml:space="preserve">PROYECTO DE LA CÁMARA </w:t>
      </w:r>
      <w:r w:rsidR="003848EC">
        <w:rPr>
          <w:rFonts w:ascii="Times New Roman" w:hAnsi="Times New Roman" w:cs="Times New Roman"/>
          <w:b/>
          <w:bCs/>
        </w:rPr>
        <w:t>1</w:t>
      </w:r>
      <w:r w:rsidR="00945258">
        <w:rPr>
          <w:rFonts w:ascii="Times New Roman" w:hAnsi="Times New Roman" w:cs="Times New Roman"/>
          <w:b/>
          <w:bCs/>
        </w:rPr>
        <w:t>215</w:t>
      </w:r>
    </w:p>
    <w:p w14:paraId="76C707A9" w14:textId="58AAA66E" w:rsidR="00750E16" w:rsidRPr="00A54927" w:rsidRDefault="00750E16">
      <w:pPr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 xml:space="preserve">Estimado </w:t>
      </w:r>
      <w:proofErr w:type="gramStart"/>
      <w:r w:rsidRPr="00A54927">
        <w:rPr>
          <w:rFonts w:ascii="Times New Roman" w:hAnsi="Times New Roman" w:cs="Times New Roman"/>
        </w:rPr>
        <w:t>Presidente</w:t>
      </w:r>
      <w:proofErr w:type="gramEnd"/>
      <w:r w:rsidRPr="00A54927">
        <w:rPr>
          <w:rFonts w:ascii="Times New Roman" w:hAnsi="Times New Roman" w:cs="Times New Roman"/>
        </w:rPr>
        <w:t>:</w:t>
      </w:r>
    </w:p>
    <w:p w14:paraId="5E88D456" w14:textId="7EED7A99" w:rsidR="0023024B" w:rsidRPr="00A54927" w:rsidRDefault="00750E16" w:rsidP="006A44B3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 xml:space="preserve">En atención a la solicitud recibida por la Comisión de </w:t>
      </w:r>
      <w:r w:rsidR="00217CE7" w:rsidRPr="00A54927">
        <w:rPr>
          <w:rFonts w:ascii="Times New Roman" w:hAnsi="Times New Roman" w:cs="Times New Roman"/>
        </w:rPr>
        <w:t>Trabajos y Asuntos Laborales</w:t>
      </w:r>
      <w:r w:rsidRPr="00A54927">
        <w:rPr>
          <w:rFonts w:ascii="Times New Roman" w:hAnsi="Times New Roman" w:cs="Times New Roman"/>
        </w:rPr>
        <w:t xml:space="preserve">, remitimos el Memorial Explicativo del Sindicato Puertorriqueño de </w:t>
      </w:r>
      <w:proofErr w:type="gramStart"/>
      <w:r w:rsidRPr="00A54927">
        <w:rPr>
          <w:rFonts w:ascii="Times New Roman" w:hAnsi="Times New Roman" w:cs="Times New Roman"/>
        </w:rPr>
        <w:t>Trabajadores</w:t>
      </w:r>
      <w:r w:rsidR="00E60A5E" w:rsidRPr="00A54927">
        <w:rPr>
          <w:rFonts w:ascii="Times New Roman" w:hAnsi="Times New Roman" w:cs="Times New Roman"/>
        </w:rPr>
        <w:t xml:space="preserve"> y Trabajadoras</w:t>
      </w:r>
      <w:proofErr w:type="gramEnd"/>
      <w:r w:rsidRPr="00A54927">
        <w:rPr>
          <w:rFonts w:ascii="Times New Roman" w:hAnsi="Times New Roman" w:cs="Times New Roman"/>
        </w:rPr>
        <w:t xml:space="preserve"> (SPT) en torno al Proyecto de la Cámara </w:t>
      </w:r>
      <w:r w:rsidR="003848EC" w:rsidRPr="00A54927">
        <w:rPr>
          <w:rFonts w:ascii="Times New Roman" w:hAnsi="Times New Roman" w:cs="Times New Roman"/>
        </w:rPr>
        <w:t>1</w:t>
      </w:r>
      <w:r w:rsidR="00945258" w:rsidRPr="00A54927">
        <w:rPr>
          <w:rFonts w:ascii="Times New Roman" w:hAnsi="Times New Roman" w:cs="Times New Roman"/>
        </w:rPr>
        <w:t>215</w:t>
      </w:r>
      <w:r w:rsidR="00050C00" w:rsidRPr="00A54927">
        <w:rPr>
          <w:rFonts w:ascii="Times New Roman" w:hAnsi="Times New Roman" w:cs="Times New Roman"/>
        </w:rPr>
        <w:t xml:space="preserve"> (en adelant</w:t>
      </w:r>
      <w:r w:rsidR="00D06495">
        <w:rPr>
          <w:rFonts w:ascii="Times New Roman" w:hAnsi="Times New Roman" w:cs="Times New Roman"/>
        </w:rPr>
        <w:t>e</w:t>
      </w:r>
      <w:r w:rsidR="00050C00" w:rsidRPr="00A54927">
        <w:rPr>
          <w:rFonts w:ascii="Times New Roman" w:hAnsi="Times New Roman" w:cs="Times New Roman"/>
        </w:rPr>
        <w:t>, PC 1</w:t>
      </w:r>
      <w:r w:rsidR="00945258" w:rsidRPr="00A54927">
        <w:rPr>
          <w:rFonts w:ascii="Times New Roman" w:hAnsi="Times New Roman" w:cs="Times New Roman"/>
        </w:rPr>
        <w:t>215</w:t>
      </w:r>
      <w:r w:rsidR="00050C00" w:rsidRPr="00A54927">
        <w:rPr>
          <w:rFonts w:ascii="Times New Roman" w:hAnsi="Times New Roman" w:cs="Times New Roman"/>
        </w:rPr>
        <w:t>)</w:t>
      </w:r>
      <w:r w:rsidRPr="00A54927">
        <w:rPr>
          <w:rFonts w:ascii="Times New Roman" w:hAnsi="Times New Roman" w:cs="Times New Roman"/>
        </w:rPr>
        <w:t xml:space="preserve">. </w:t>
      </w:r>
      <w:r w:rsidR="00233686" w:rsidRPr="00A54927">
        <w:rPr>
          <w:rFonts w:ascii="Times New Roman" w:hAnsi="Times New Roman" w:cs="Times New Roman"/>
        </w:rPr>
        <w:t>El SPT fue establecido en 1958 y nuestra misión es organizar a la clase trabajadora para aportar al desarrollo de una sociedad más justa, solidaria y participativa</w:t>
      </w:r>
      <w:r w:rsidR="00D06495">
        <w:rPr>
          <w:rFonts w:ascii="Times New Roman" w:hAnsi="Times New Roman" w:cs="Times New Roman"/>
        </w:rPr>
        <w:t>.</w:t>
      </w:r>
      <w:r w:rsidR="00233686" w:rsidRPr="00A54927">
        <w:rPr>
          <w:rFonts w:ascii="Times New Roman" w:hAnsi="Times New Roman" w:cs="Times New Roman"/>
        </w:rPr>
        <w:t xml:space="preserve"> Al presente, nuestra matrícula suma más de 10,000 </w:t>
      </w:r>
      <w:proofErr w:type="gramStart"/>
      <w:r w:rsidR="00233686" w:rsidRPr="00A54927">
        <w:rPr>
          <w:rFonts w:ascii="Times New Roman" w:hAnsi="Times New Roman" w:cs="Times New Roman"/>
        </w:rPr>
        <w:t>trabajadores y trabajadoras</w:t>
      </w:r>
      <w:proofErr w:type="gramEnd"/>
      <w:r w:rsidR="00233686" w:rsidRPr="00A54927">
        <w:rPr>
          <w:rFonts w:ascii="Times New Roman" w:hAnsi="Times New Roman" w:cs="Times New Roman"/>
        </w:rPr>
        <w:t xml:space="preserve"> entre el sector público y sector privado.</w:t>
      </w:r>
      <w:r w:rsidR="00233686" w:rsidRPr="00A54927">
        <w:rPr>
          <w:rStyle w:val="Refdenotaalpie"/>
          <w:rFonts w:ascii="Times New Roman" w:hAnsi="Times New Roman" w:cs="Times New Roman"/>
        </w:rPr>
        <w:footnoteReference w:id="1"/>
      </w:r>
      <w:r w:rsidR="00233686" w:rsidRPr="00A54927">
        <w:rPr>
          <w:rFonts w:ascii="Times New Roman" w:hAnsi="Times New Roman" w:cs="Times New Roman"/>
        </w:rPr>
        <w:t xml:space="preserve"> A continuación, compartimos nuestros comentarios y posición sobre la medida de referencia. </w:t>
      </w:r>
    </w:p>
    <w:p w14:paraId="7E900173" w14:textId="5938BC58" w:rsidR="00E60A5E" w:rsidRPr="00A54927" w:rsidRDefault="00E60A5E" w:rsidP="006A44B3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54927">
        <w:rPr>
          <w:rFonts w:ascii="Times New Roman" w:hAnsi="Times New Roman" w:cs="Times New Roman"/>
          <w:b/>
          <w:bCs/>
        </w:rPr>
        <w:t>Propósito del Proyecto</w:t>
      </w:r>
    </w:p>
    <w:p w14:paraId="1AB3D29F" w14:textId="659CD644" w:rsidR="00CF0DA1" w:rsidRPr="00A54927" w:rsidRDefault="00C10726" w:rsidP="005D1477">
      <w:pPr>
        <w:spacing w:after="0" w:line="48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54927">
        <w:rPr>
          <w:rFonts w:ascii="Times New Roman" w:hAnsi="Times New Roman" w:cs="Times New Roman"/>
        </w:rPr>
        <w:t xml:space="preserve">El PC 1215 propone enmendar la </w:t>
      </w:r>
      <w:r w:rsidR="00251754" w:rsidRPr="00A54927">
        <w:rPr>
          <w:rFonts w:ascii="Times New Roman" w:hAnsi="Times New Roman" w:cs="Times New Roman"/>
          <w:i/>
          <w:iCs/>
        </w:rPr>
        <w:t>Ley de Relaciones del Trabajo de Puerto Rico</w:t>
      </w:r>
      <w:r w:rsidR="0071548D" w:rsidRPr="00A54927">
        <w:rPr>
          <w:rStyle w:val="Refdenotaalpie"/>
          <w:rFonts w:ascii="Times New Roman" w:hAnsi="Times New Roman" w:cs="Times New Roman"/>
          <w:i/>
          <w:iCs/>
        </w:rPr>
        <w:footnoteReference w:id="2"/>
      </w:r>
      <w:r w:rsidR="00251754" w:rsidRPr="00A54927">
        <w:rPr>
          <w:rFonts w:ascii="Times New Roman" w:hAnsi="Times New Roman" w:cs="Times New Roman"/>
          <w:i/>
          <w:iCs/>
        </w:rPr>
        <w:t xml:space="preserve"> </w:t>
      </w:r>
      <w:r w:rsidR="005D1477" w:rsidRPr="00A54927">
        <w:rPr>
          <w:rFonts w:ascii="Times New Roman" w:hAnsi="Times New Roman" w:cs="Times New Roman"/>
        </w:rPr>
        <w:t xml:space="preserve">para </w:t>
      </w:r>
      <w:r w:rsidR="008F021D" w:rsidRPr="00A54927">
        <w:rPr>
          <w:rFonts w:ascii="Times New Roman" w:hAnsi="Times New Roman" w:cs="Times New Roman"/>
        </w:rPr>
        <w:t xml:space="preserve">establecer </w:t>
      </w:r>
      <w:r w:rsidR="005D1477" w:rsidRPr="00A54927">
        <w:rPr>
          <w:rFonts w:ascii="Times New Roman" w:hAnsi="Times New Roman" w:cs="Times New Roman"/>
        </w:rPr>
        <w:t>que cuando exista un</w:t>
      </w:r>
      <w:r w:rsidR="00A7342A" w:rsidRPr="00A54927">
        <w:rPr>
          <w:rFonts w:ascii="Times New Roman" w:hAnsi="Times New Roman" w:cs="Times New Roman"/>
        </w:rPr>
        <w:t>a cláusula</w:t>
      </w:r>
      <w:r w:rsidR="005D1477" w:rsidRPr="00A54927">
        <w:rPr>
          <w:rFonts w:ascii="Times New Roman" w:hAnsi="Times New Roman" w:cs="Times New Roman"/>
        </w:rPr>
        <w:t xml:space="preserve"> de arbitraje obligatorio pactad</w:t>
      </w:r>
      <w:r w:rsidR="000477E9" w:rsidRPr="00A54927">
        <w:rPr>
          <w:rFonts w:ascii="Times New Roman" w:hAnsi="Times New Roman" w:cs="Times New Roman"/>
        </w:rPr>
        <w:t>a</w:t>
      </w:r>
      <w:r w:rsidR="005D1477" w:rsidRPr="00A54927">
        <w:rPr>
          <w:rFonts w:ascii="Times New Roman" w:hAnsi="Times New Roman" w:cs="Times New Roman"/>
        </w:rPr>
        <w:t xml:space="preserve"> en un convenio colectivo, el foro arbitral tendrá </w:t>
      </w:r>
      <w:r w:rsidR="005D1477" w:rsidRPr="00A54927">
        <w:rPr>
          <w:rFonts w:ascii="Times New Roman" w:hAnsi="Times New Roman" w:cs="Times New Roman"/>
          <w:i/>
          <w:iCs/>
        </w:rPr>
        <w:t>jurisdicción exclusiva</w:t>
      </w:r>
      <w:r w:rsidR="005D1477" w:rsidRPr="00A54927">
        <w:rPr>
          <w:rFonts w:ascii="Times New Roman" w:hAnsi="Times New Roman" w:cs="Times New Roman"/>
        </w:rPr>
        <w:t xml:space="preserve"> para atender controversias relacionadas con violaciones al convenio</w:t>
      </w:r>
      <w:r w:rsidR="00A87461" w:rsidRPr="00A54927">
        <w:rPr>
          <w:rFonts w:ascii="Times New Roman" w:hAnsi="Times New Roman" w:cs="Times New Roman"/>
        </w:rPr>
        <w:t xml:space="preserve">. Según la </w:t>
      </w:r>
      <w:r w:rsidR="00F82AB2" w:rsidRPr="00A54927">
        <w:rPr>
          <w:rFonts w:ascii="Times New Roman" w:hAnsi="Times New Roman" w:cs="Times New Roman"/>
        </w:rPr>
        <w:t>Exposición</w:t>
      </w:r>
      <w:r w:rsidR="00A87461" w:rsidRPr="00A54927">
        <w:rPr>
          <w:rFonts w:ascii="Times New Roman" w:hAnsi="Times New Roman" w:cs="Times New Roman"/>
        </w:rPr>
        <w:t xml:space="preserve"> de Motivos, la </w:t>
      </w:r>
      <w:r w:rsidR="001E2551" w:rsidRPr="00A54927">
        <w:rPr>
          <w:rFonts w:ascii="Times New Roman" w:hAnsi="Times New Roman" w:cs="Times New Roman"/>
        </w:rPr>
        <w:t xml:space="preserve">enmienda busca </w:t>
      </w:r>
      <w:r w:rsidR="0030675F" w:rsidRPr="00A54927">
        <w:rPr>
          <w:rFonts w:ascii="Times New Roman" w:hAnsi="Times New Roman" w:cs="Times New Roman"/>
        </w:rPr>
        <w:t>aclarar la jurisdicción correspondiente</w:t>
      </w:r>
      <w:r w:rsidR="000F2AB2" w:rsidRPr="00A54927">
        <w:rPr>
          <w:rFonts w:ascii="Times New Roman" w:hAnsi="Times New Roman" w:cs="Times New Roman"/>
        </w:rPr>
        <w:t xml:space="preserve"> ante</w:t>
      </w:r>
      <w:r w:rsidR="000D15A0" w:rsidRPr="00A54927">
        <w:rPr>
          <w:rFonts w:ascii="Times New Roman" w:hAnsi="Times New Roman" w:cs="Times New Roman"/>
        </w:rPr>
        <w:t xml:space="preserve"> la</w:t>
      </w:r>
      <w:r w:rsidR="000F2AB2" w:rsidRPr="00A54927">
        <w:rPr>
          <w:rFonts w:ascii="Times New Roman" w:hAnsi="Times New Roman" w:cs="Times New Roman"/>
        </w:rPr>
        <w:t xml:space="preserve"> situaci</w:t>
      </w:r>
      <w:r w:rsidR="000D15A0" w:rsidRPr="00A54927">
        <w:rPr>
          <w:rFonts w:ascii="Times New Roman" w:hAnsi="Times New Roman" w:cs="Times New Roman"/>
        </w:rPr>
        <w:t>ón</w:t>
      </w:r>
      <w:r w:rsidR="00F82AB2" w:rsidRPr="00A54927">
        <w:rPr>
          <w:rFonts w:ascii="Times New Roman" w:hAnsi="Times New Roman" w:cs="Times New Roman"/>
        </w:rPr>
        <w:t xml:space="preserve"> </w:t>
      </w:r>
      <w:r w:rsidR="000D15A0" w:rsidRPr="00A54927">
        <w:rPr>
          <w:rFonts w:ascii="Times New Roman" w:hAnsi="Times New Roman" w:cs="Times New Roman"/>
        </w:rPr>
        <w:t>de que ciertas controversias se han</w:t>
      </w:r>
      <w:r w:rsidR="00F82AB2" w:rsidRPr="00A54927">
        <w:rPr>
          <w:rFonts w:ascii="Times New Roman" w:hAnsi="Times New Roman" w:cs="Times New Roman"/>
        </w:rPr>
        <w:t xml:space="preserve"> litigado simultáneamente ante la Junta de Relaciones del Trabajo</w:t>
      </w:r>
      <w:r w:rsidR="009C7907">
        <w:rPr>
          <w:rFonts w:ascii="Times New Roman" w:hAnsi="Times New Roman" w:cs="Times New Roman"/>
        </w:rPr>
        <w:t xml:space="preserve"> (JRT)</w:t>
      </w:r>
      <w:r w:rsidR="00F82AB2" w:rsidRPr="00A54927">
        <w:rPr>
          <w:rFonts w:ascii="Times New Roman" w:hAnsi="Times New Roman" w:cs="Times New Roman"/>
        </w:rPr>
        <w:t xml:space="preserve"> y el Negociado de Conciliación </w:t>
      </w:r>
      <w:r w:rsidR="00F82AB2" w:rsidRPr="00A54927">
        <w:rPr>
          <w:rFonts w:ascii="Times New Roman" w:hAnsi="Times New Roman" w:cs="Times New Roman"/>
        </w:rPr>
        <w:lastRenderedPageBreak/>
        <w:t>y Arbitraje, generando determinaciones contradictorias y duplicidad de costos para las partes</w:t>
      </w:r>
      <w:r w:rsidR="00C315F3" w:rsidRPr="00A54927">
        <w:rPr>
          <w:rFonts w:ascii="Times New Roman" w:hAnsi="Times New Roman" w:cs="Times New Roman"/>
        </w:rPr>
        <w:t xml:space="preserve">. </w:t>
      </w:r>
      <w:r w:rsidR="006E33C8" w:rsidRPr="00A54927">
        <w:rPr>
          <w:rFonts w:ascii="Times New Roman" w:hAnsi="Times New Roman" w:cs="Times New Roman"/>
        </w:rPr>
        <w:t xml:space="preserve">Asimismo, se alega que la medida fortalecería la negociación colectiva y promovería mayor estabilidad en las relaciones laborales. </w:t>
      </w:r>
    </w:p>
    <w:p w14:paraId="3AD889C2" w14:textId="64032B9D" w:rsidR="00E60A5E" w:rsidRPr="00A54927" w:rsidRDefault="00585DEC" w:rsidP="006A44B3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Contexto </w:t>
      </w:r>
      <w:r w:rsidR="00945258" w:rsidRPr="00A54927">
        <w:rPr>
          <w:rFonts w:ascii="Times New Roman" w:hAnsi="Times New Roman" w:cs="Times New Roman"/>
          <w:b/>
          <w:bCs/>
        </w:rPr>
        <w:t xml:space="preserve">y </w:t>
      </w:r>
      <w:r>
        <w:rPr>
          <w:rFonts w:ascii="Times New Roman" w:hAnsi="Times New Roman" w:cs="Times New Roman"/>
          <w:b/>
          <w:bCs/>
        </w:rPr>
        <w:t>Análisis</w:t>
      </w:r>
    </w:p>
    <w:p w14:paraId="403E6FCF" w14:textId="4CD4E491" w:rsidR="00C93486" w:rsidRPr="00A54927" w:rsidRDefault="007A7C09" w:rsidP="00E13E01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El marco legal obrero-patronal de Puerto Rico permite que</w:t>
      </w:r>
      <w:r w:rsidR="00E13E01" w:rsidRPr="00A54927">
        <w:rPr>
          <w:rFonts w:ascii="Times New Roman" w:hAnsi="Times New Roman" w:cs="Times New Roman"/>
        </w:rPr>
        <w:t xml:space="preserve"> las partes acuerden someter </w:t>
      </w:r>
      <w:r w:rsidR="00A96162" w:rsidRPr="00A54927">
        <w:rPr>
          <w:rFonts w:ascii="Times New Roman" w:hAnsi="Times New Roman" w:cs="Times New Roman"/>
        </w:rPr>
        <w:t xml:space="preserve">potenciales </w:t>
      </w:r>
      <w:r w:rsidR="00E13E01" w:rsidRPr="00A54927">
        <w:rPr>
          <w:rFonts w:ascii="Times New Roman" w:hAnsi="Times New Roman" w:cs="Times New Roman"/>
        </w:rPr>
        <w:t xml:space="preserve">controversias </w:t>
      </w:r>
      <w:r w:rsidR="00A96162" w:rsidRPr="00A54927">
        <w:rPr>
          <w:rFonts w:ascii="Times New Roman" w:hAnsi="Times New Roman" w:cs="Times New Roman"/>
        </w:rPr>
        <w:t xml:space="preserve">a procesos de arbitraje. </w:t>
      </w:r>
      <w:r w:rsidR="00E936D7" w:rsidRPr="00A54927">
        <w:rPr>
          <w:rFonts w:ascii="Times New Roman" w:hAnsi="Times New Roman" w:cs="Times New Roman"/>
        </w:rPr>
        <w:t>Esto, pues el arbitraje es una figura contractual que sur</w:t>
      </w:r>
      <w:r w:rsidR="00BD2CDE" w:rsidRPr="00A54927">
        <w:rPr>
          <w:rFonts w:ascii="Times New Roman" w:hAnsi="Times New Roman" w:cs="Times New Roman"/>
        </w:rPr>
        <w:t>ge</w:t>
      </w:r>
      <w:r w:rsidR="00E936D7" w:rsidRPr="00A54927">
        <w:rPr>
          <w:rFonts w:ascii="Times New Roman" w:hAnsi="Times New Roman" w:cs="Times New Roman"/>
        </w:rPr>
        <w:t xml:space="preserve"> de la voluntad </w:t>
      </w:r>
      <w:r w:rsidR="0084441A" w:rsidRPr="00A54927">
        <w:rPr>
          <w:rFonts w:ascii="Times New Roman" w:hAnsi="Times New Roman" w:cs="Times New Roman"/>
        </w:rPr>
        <w:t xml:space="preserve">pactada </w:t>
      </w:r>
      <w:r w:rsidR="00A41C8A" w:rsidRPr="00A54927">
        <w:rPr>
          <w:rFonts w:ascii="Times New Roman" w:hAnsi="Times New Roman" w:cs="Times New Roman"/>
        </w:rPr>
        <w:t>entre las partes</w:t>
      </w:r>
      <w:r w:rsidR="0084441A" w:rsidRPr="00A54927">
        <w:rPr>
          <w:rFonts w:ascii="Times New Roman" w:hAnsi="Times New Roman" w:cs="Times New Roman"/>
        </w:rPr>
        <w:t>.</w:t>
      </w:r>
      <w:r w:rsidR="00A41C8A" w:rsidRPr="00A54927">
        <w:rPr>
          <w:rStyle w:val="Refdenotaalpie"/>
          <w:rFonts w:ascii="Times New Roman" w:hAnsi="Times New Roman" w:cs="Times New Roman"/>
        </w:rPr>
        <w:footnoteReference w:id="3"/>
      </w:r>
      <w:r w:rsidR="0084441A" w:rsidRPr="00A54927">
        <w:rPr>
          <w:rFonts w:ascii="Times New Roman" w:hAnsi="Times New Roman" w:cs="Times New Roman"/>
        </w:rPr>
        <w:t xml:space="preserve"> A esos efectos, “cuando en un Convenio Colectivo se pacta someter a arbitraje las controversias que puedan surgir entre el patrono y sus empleados, se crea un foro alterno a los tribunales [que] tiene el efecto de sustituir a los jueces por los árbitros”.</w:t>
      </w:r>
      <w:r w:rsidR="00B7052B" w:rsidRPr="00A54927">
        <w:rPr>
          <w:rStyle w:val="Refdenotaalpie"/>
          <w:rFonts w:ascii="Times New Roman" w:hAnsi="Times New Roman" w:cs="Times New Roman"/>
        </w:rPr>
        <w:footnoteReference w:id="4"/>
      </w:r>
      <w:r w:rsidR="002C7691" w:rsidRPr="00A54927">
        <w:rPr>
          <w:rFonts w:ascii="Times New Roman" w:hAnsi="Times New Roman" w:cs="Times New Roman"/>
        </w:rPr>
        <w:t xml:space="preserve"> </w:t>
      </w:r>
      <w:r w:rsidR="00AB1E52" w:rsidRPr="00A54927">
        <w:rPr>
          <w:rFonts w:ascii="Times New Roman" w:hAnsi="Times New Roman" w:cs="Times New Roman"/>
        </w:rPr>
        <w:t xml:space="preserve">Como </w:t>
      </w:r>
      <w:r w:rsidR="009A4CD9" w:rsidRPr="00A54927">
        <w:rPr>
          <w:rFonts w:ascii="Times New Roman" w:hAnsi="Times New Roman" w:cs="Times New Roman"/>
        </w:rPr>
        <w:t>se repite comúnmente</w:t>
      </w:r>
      <w:r w:rsidR="00AB1E52" w:rsidRPr="00A54927">
        <w:rPr>
          <w:rFonts w:ascii="Times New Roman" w:hAnsi="Times New Roman" w:cs="Times New Roman"/>
        </w:rPr>
        <w:t xml:space="preserve">, </w:t>
      </w:r>
      <w:r w:rsidR="00EF7FF5" w:rsidRPr="00A54927">
        <w:rPr>
          <w:rFonts w:ascii="Times New Roman" w:hAnsi="Times New Roman" w:cs="Times New Roman"/>
        </w:rPr>
        <w:t xml:space="preserve">la política </w:t>
      </w:r>
      <w:r w:rsidR="00225AFC" w:rsidRPr="00A54927">
        <w:rPr>
          <w:rFonts w:ascii="Times New Roman" w:hAnsi="Times New Roman" w:cs="Times New Roman"/>
        </w:rPr>
        <w:t>legislativa y judicial</w:t>
      </w:r>
      <w:r w:rsidR="00EF7FF5" w:rsidRPr="00A54927">
        <w:rPr>
          <w:rFonts w:ascii="Times New Roman" w:hAnsi="Times New Roman" w:cs="Times New Roman"/>
        </w:rPr>
        <w:t xml:space="preserve"> </w:t>
      </w:r>
      <w:r w:rsidR="00C2755C" w:rsidRPr="00A54927">
        <w:rPr>
          <w:rFonts w:ascii="Times New Roman" w:hAnsi="Times New Roman" w:cs="Times New Roman"/>
        </w:rPr>
        <w:t xml:space="preserve">promueve el arbitraje como mecanismo alterno de resolución de </w:t>
      </w:r>
      <w:r w:rsidR="000B770A" w:rsidRPr="00A54927">
        <w:rPr>
          <w:rFonts w:ascii="Times New Roman" w:hAnsi="Times New Roman" w:cs="Times New Roman"/>
        </w:rPr>
        <w:t>conflictos</w:t>
      </w:r>
      <w:r w:rsidR="00C2755C" w:rsidRPr="00A54927">
        <w:rPr>
          <w:rFonts w:ascii="Times New Roman" w:hAnsi="Times New Roman" w:cs="Times New Roman"/>
        </w:rPr>
        <w:t xml:space="preserve">. </w:t>
      </w:r>
      <w:r w:rsidR="008F507B" w:rsidRPr="00A54927">
        <w:rPr>
          <w:rFonts w:ascii="Times New Roman" w:hAnsi="Times New Roman" w:cs="Times New Roman"/>
        </w:rPr>
        <w:t xml:space="preserve">Al respecto, suele </w:t>
      </w:r>
      <w:r w:rsidR="00C93486" w:rsidRPr="00A54927">
        <w:rPr>
          <w:rFonts w:ascii="Times New Roman" w:hAnsi="Times New Roman" w:cs="Times New Roman"/>
        </w:rPr>
        <w:t>destacarse que el arbitraje es un foro “menos técnico, más flexible y menos oneroso” para las partes.</w:t>
      </w:r>
      <w:r w:rsidR="00C93486" w:rsidRPr="00A54927">
        <w:rPr>
          <w:rStyle w:val="Refdenotaalpie"/>
          <w:rFonts w:ascii="Times New Roman" w:hAnsi="Times New Roman" w:cs="Times New Roman"/>
        </w:rPr>
        <w:footnoteReference w:id="5"/>
      </w:r>
      <w:r w:rsidR="00C93486" w:rsidRPr="00A54927">
        <w:rPr>
          <w:rFonts w:ascii="Times New Roman" w:hAnsi="Times New Roman" w:cs="Times New Roman"/>
        </w:rPr>
        <w:t xml:space="preserve"> </w:t>
      </w:r>
    </w:p>
    <w:p w14:paraId="3A3B4FFC" w14:textId="28E359F5" w:rsidR="007A6B1E" w:rsidRPr="00A54927" w:rsidRDefault="00970A7A" w:rsidP="00E13E01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Ahora bien, l</w:t>
      </w:r>
      <w:r w:rsidR="00C77EC8" w:rsidRPr="00A54927">
        <w:rPr>
          <w:rFonts w:ascii="Times New Roman" w:hAnsi="Times New Roman" w:cs="Times New Roman"/>
        </w:rPr>
        <w:t xml:space="preserve">as </w:t>
      </w:r>
      <w:r w:rsidRPr="00A54927">
        <w:rPr>
          <w:rFonts w:ascii="Times New Roman" w:hAnsi="Times New Roman" w:cs="Times New Roman"/>
        </w:rPr>
        <w:t>cláusulas</w:t>
      </w:r>
      <w:r w:rsidR="00C77EC8" w:rsidRPr="00A54927">
        <w:rPr>
          <w:rFonts w:ascii="Times New Roman" w:hAnsi="Times New Roman" w:cs="Times New Roman"/>
        </w:rPr>
        <w:t xml:space="preserve"> de arbitraje pueden ser </w:t>
      </w:r>
      <w:r w:rsidR="0015459D" w:rsidRPr="00A54927">
        <w:rPr>
          <w:rFonts w:ascii="Times New Roman" w:hAnsi="Times New Roman" w:cs="Times New Roman"/>
        </w:rPr>
        <w:t xml:space="preserve">índole </w:t>
      </w:r>
      <w:r w:rsidR="0015459D" w:rsidRPr="00A54927">
        <w:rPr>
          <w:rFonts w:ascii="Times New Roman" w:hAnsi="Times New Roman" w:cs="Times New Roman"/>
          <w:i/>
          <w:iCs/>
        </w:rPr>
        <w:t>voluntaria</w:t>
      </w:r>
      <w:r w:rsidR="009C234E" w:rsidRPr="00A54927">
        <w:rPr>
          <w:rFonts w:ascii="Times New Roman" w:hAnsi="Times New Roman" w:cs="Times New Roman"/>
        </w:rPr>
        <w:t xml:space="preserve"> u</w:t>
      </w:r>
      <w:r w:rsidR="009C234E" w:rsidRPr="00A54927">
        <w:rPr>
          <w:rFonts w:ascii="Times New Roman" w:hAnsi="Times New Roman" w:cs="Times New Roman"/>
          <w:i/>
          <w:iCs/>
        </w:rPr>
        <w:t xml:space="preserve"> obligatoria</w:t>
      </w:r>
      <w:r w:rsidR="0015459D" w:rsidRPr="00A54927">
        <w:rPr>
          <w:rFonts w:ascii="Times New Roman" w:hAnsi="Times New Roman" w:cs="Times New Roman"/>
        </w:rPr>
        <w:t xml:space="preserve">. </w:t>
      </w:r>
      <w:r w:rsidR="008227A2" w:rsidRPr="00A54927">
        <w:rPr>
          <w:rFonts w:ascii="Times New Roman" w:hAnsi="Times New Roman" w:cs="Times New Roman"/>
        </w:rPr>
        <w:t>S</w:t>
      </w:r>
      <w:r w:rsidR="00FB76D7" w:rsidRPr="00A54927">
        <w:rPr>
          <w:rFonts w:ascii="Times New Roman" w:hAnsi="Times New Roman" w:cs="Times New Roman"/>
        </w:rPr>
        <w:t>i el arbitraje pactado es voluntario, las partes tienen la discreción de utilizarlo</w:t>
      </w:r>
      <w:r w:rsidR="008227A2" w:rsidRPr="00A54927">
        <w:rPr>
          <w:rFonts w:ascii="Times New Roman" w:hAnsi="Times New Roman" w:cs="Times New Roman"/>
        </w:rPr>
        <w:t>;</w:t>
      </w:r>
      <w:r w:rsidR="00FB76D7" w:rsidRPr="00A54927">
        <w:rPr>
          <w:rFonts w:ascii="Times New Roman" w:hAnsi="Times New Roman" w:cs="Times New Roman"/>
        </w:rPr>
        <w:t xml:space="preserve"> </w:t>
      </w:r>
      <w:r w:rsidR="008227A2" w:rsidRPr="00A54927">
        <w:rPr>
          <w:rFonts w:ascii="Times New Roman" w:hAnsi="Times New Roman" w:cs="Times New Roman"/>
        </w:rPr>
        <w:t>e</w:t>
      </w:r>
      <w:r w:rsidR="00FB76D7" w:rsidRPr="00A54927">
        <w:rPr>
          <w:rFonts w:ascii="Times New Roman" w:hAnsi="Times New Roman" w:cs="Times New Roman"/>
        </w:rPr>
        <w:t xml:space="preserve">n cambio, si el arbitraje pactado es obligatorio, </w:t>
      </w:r>
      <w:r w:rsidR="00BE5544" w:rsidRPr="00A54927">
        <w:rPr>
          <w:rFonts w:ascii="Times New Roman" w:hAnsi="Times New Roman" w:cs="Times New Roman"/>
        </w:rPr>
        <w:t>se requiere</w:t>
      </w:r>
      <w:r w:rsidR="006329BA" w:rsidRPr="00A54927">
        <w:rPr>
          <w:rFonts w:ascii="Times New Roman" w:hAnsi="Times New Roman" w:cs="Times New Roman"/>
        </w:rPr>
        <w:t xml:space="preserve"> recurrir a dicho procedimiento </w:t>
      </w:r>
      <w:r w:rsidR="008472DA" w:rsidRPr="00A54927">
        <w:rPr>
          <w:rFonts w:ascii="Times New Roman" w:hAnsi="Times New Roman" w:cs="Times New Roman"/>
        </w:rPr>
        <w:t xml:space="preserve">para atender </w:t>
      </w:r>
      <w:r w:rsidR="004E0DD8" w:rsidRPr="00A54927">
        <w:rPr>
          <w:rFonts w:ascii="Times New Roman" w:hAnsi="Times New Roman" w:cs="Times New Roman"/>
        </w:rPr>
        <w:t xml:space="preserve">quejas o agravios </w:t>
      </w:r>
      <w:r w:rsidR="00D9735F" w:rsidRPr="00A54927">
        <w:rPr>
          <w:rFonts w:ascii="Times New Roman" w:hAnsi="Times New Roman" w:cs="Times New Roman"/>
        </w:rPr>
        <w:t>entre las partes sobre</w:t>
      </w:r>
      <w:r w:rsidR="00E333BB" w:rsidRPr="00A54927">
        <w:rPr>
          <w:rFonts w:ascii="Times New Roman" w:hAnsi="Times New Roman" w:cs="Times New Roman"/>
        </w:rPr>
        <w:t xml:space="preserve"> los convenios colectivos.</w:t>
      </w:r>
      <w:r w:rsidR="008227A2" w:rsidRPr="00A54927">
        <w:rPr>
          <w:rStyle w:val="Refdenotaalpie"/>
          <w:rFonts w:ascii="Times New Roman" w:hAnsi="Times New Roman" w:cs="Times New Roman"/>
        </w:rPr>
        <w:footnoteReference w:id="6"/>
      </w:r>
      <w:r w:rsidR="00E333BB" w:rsidRPr="00A54927">
        <w:rPr>
          <w:rFonts w:ascii="Times New Roman" w:hAnsi="Times New Roman" w:cs="Times New Roman"/>
        </w:rPr>
        <w:t xml:space="preserve"> </w:t>
      </w:r>
      <w:r w:rsidR="009C234E" w:rsidRPr="00A54927">
        <w:rPr>
          <w:rFonts w:ascii="Times New Roman" w:hAnsi="Times New Roman" w:cs="Times New Roman"/>
        </w:rPr>
        <w:t>E</w:t>
      </w:r>
      <w:r w:rsidR="00BE5544" w:rsidRPr="00A54927">
        <w:rPr>
          <w:rFonts w:ascii="Times New Roman" w:hAnsi="Times New Roman" w:cs="Times New Roman"/>
        </w:rPr>
        <w:t xml:space="preserve">n ese sentido, el </w:t>
      </w:r>
      <w:r w:rsidR="009C234E" w:rsidRPr="00A54927">
        <w:rPr>
          <w:rFonts w:ascii="Times New Roman" w:hAnsi="Times New Roman" w:cs="Times New Roman"/>
        </w:rPr>
        <w:t xml:space="preserve">carácter voluntario u obligatorio del arbitraje dependerá </w:t>
      </w:r>
      <w:r w:rsidR="004031BE" w:rsidRPr="00A54927">
        <w:rPr>
          <w:rFonts w:ascii="Times New Roman" w:hAnsi="Times New Roman" w:cs="Times New Roman"/>
        </w:rPr>
        <w:t xml:space="preserve">del lenguaje establecido en la </w:t>
      </w:r>
      <w:r w:rsidR="00BE5544" w:rsidRPr="00A54927">
        <w:rPr>
          <w:rFonts w:ascii="Times New Roman" w:hAnsi="Times New Roman" w:cs="Times New Roman"/>
        </w:rPr>
        <w:t>cláusula</w:t>
      </w:r>
      <w:r w:rsidR="004031BE" w:rsidRPr="00A54927">
        <w:rPr>
          <w:rFonts w:ascii="Times New Roman" w:hAnsi="Times New Roman" w:cs="Times New Roman"/>
        </w:rPr>
        <w:t xml:space="preserve"> de arbitraje de</w:t>
      </w:r>
      <w:r w:rsidR="00BE5544" w:rsidRPr="00A54927">
        <w:rPr>
          <w:rFonts w:ascii="Times New Roman" w:hAnsi="Times New Roman" w:cs="Times New Roman"/>
        </w:rPr>
        <w:t xml:space="preserve"> cada</w:t>
      </w:r>
      <w:r w:rsidR="004031BE" w:rsidRPr="00A54927">
        <w:rPr>
          <w:rFonts w:ascii="Times New Roman" w:hAnsi="Times New Roman" w:cs="Times New Roman"/>
        </w:rPr>
        <w:t xml:space="preserve"> convenio colectivo. </w:t>
      </w:r>
      <w:r w:rsidR="00874CC4" w:rsidRPr="00A54927">
        <w:rPr>
          <w:rFonts w:ascii="Times New Roman" w:hAnsi="Times New Roman" w:cs="Times New Roman"/>
        </w:rPr>
        <w:t xml:space="preserve">De </w:t>
      </w:r>
      <w:r w:rsidR="00AF1FFD" w:rsidRPr="00A54927">
        <w:rPr>
          <w:rFonts w:ascii="Times New Roman" w:hAnsi="Times New Roman" w:cs="Times New Roman"/>
        </w:rPr>
        <w:t>igual</w:t>
      </w:r>
      <w:r w:rsidR="00403C88" w:rsidRPr="00A54927">
        <w:rPr>
          <w:rFonts w:ascii="Times New Roman" w:hAnsi="Times New Roman" w:cs="Times New Roman"/>
        </w:rPr>
        <w:t xml:space="preserve"> manera</w:t>
      </w:r>
      <w:r w:rsidR="00AF1FFD" w:rsidRPr="00A54927">
        <w:rPr>
          <w:rFonts w:ascii="Times New Roman" w:hAnsi="Times New Roman" w:cs="Times New Roman"/>
        </w:rPr>
        <w:t>, según los términos del convenio colectivo, se determina la “</w:t>
      </w:r>
      <w:proofErr w:type="spellStart"/>
      <w:r w:rsidR="00AF1FFD" w:rsidRPr="00A54927">
        <w:rPr>
          <w:rFonts w:ascii="Times New Roman" w:hAnsi="Times New Roman" w:cs="Times New Roman"/>
          <w:i/>
          <w:iCs/>
        </w:rPr>
        <w:t>arbitrabilidad</w:t>
      </w:r>
      <w:proofErr w:type="spellEnd"/>
      <w:r w:rsidR="00AF1FFD" w:rsidRPr="00A54927">
        <w:rPr>
          <w:rFonts w:ascii="Times New Roman" w:hAnsi="Times New Roman" w:cs="Times New Roman"/>
          <w:i/>
          <w:iCs/>
        </w:rPr>
        <w:t xml:space="preserve"> sustantiva</w:t>
      </w:r>
      <w:r w:rsidR="00AF1FFD" w:rsidRPr="00A54927">
        <w:rPr>
          <w:rFonts w:ascii="Times New Roman" w:hAnsi="Times New Roman" w:cs="Times New Roman"/>
        </w:rPr>
        <w:t>”</w:t>
      </w:r>
      <w:r w:rsidR="00D32B05" w:rsidRPr="00A54927">
        <w:rPr>
          <w:rFonts w:ascii="Times New Roman" w:hAnsi="Times New Roman" w:cs="Times New Roman"/>
        </w:rPr>
        <w:t xml:space="preserve">, </w:t>
      </w:r>
      <w:r w:rsidR="002E56FF" w:rsidRPr="00A54927">
        <w:rPr>
          <w:rFonts w:ascii="Times New Roman" w:hAnsi="Times New Roman" w:cs="Times New Roman"/>
        </w:rPr>
        <w:t xml:space="preserve">es decir, </w:t>
      </w:r>
      <w:r w:rsidR="00D32B05" w:rsidRPr="00A54927">
        <w:rPr>
          <w:rFonts w:ascii="Times New Roman" w:hAnsi="Times New Roman" w:cs="Times New Roman"/>
        </w:rPr>
        <w:t>la interrogante de “si las partes han decidido someter a arbitraje una controversia o agravio en particular</w:t>
      </w:r>
      <w:r w:rsidR="00F70D31" w:rsidRPr="00A54927">
        <w:rPr>
          <w:rFonts w:ascii="Times New Roman" w:hAnsi="Times New Roman" w:cs="Times New Roman"/>
        </w:rPr>
        <w:t>” y “</w:t>
      </w:r>
      <w:r w:rsidR="00D32B05" w:rsidRPr="00A54927">
        <w:rPr>
          <w:rFonts w:ascii="Times New Roman" w:hAnsi="Times New Roman" w:cs="Times New Roman"/>
        </w:rPr>
        <w:t>si la disputa surgida debe ser dilucidada en el proceso de arbitraje</w:t>
      </w:r>
      <w:r w:rsidR="00F70D31" w:rsidRPr="00A54927">
        <w:rPr>
          <w:rFonts w:ascii="Times New Roman" w:hAnsi="Times New Roman" w:cs="Times New Roman"/>
        </w:rPr>
        <w:t>”.</w:t>
      </w:r>
      <w:r w:rsidR="00F70D31" w:rsidRPr="00A54927">
        <w:rPr>
          <w:rStyle w:val="Refdenotaalpie"/>
          <w:rFonts w:ascii="Times New Roman" w:hAnsi="Times New Roman" w:cs="Times New Roman"/>
        </w:rPr>
        <w:footnoteReference w:id="7"/>
      </w:r>
    </w:p>
    <w:p w14:paraId="3253D1ED" w14:textId="5A09A6D2" w:rsidR="00AB1169" w:rsidRPr="00A54927" w:rsidRDefault="00A77501" w:rsidP="001A3AFA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lastRenderedPageBreak/>
        <w:t xml:space="preserve">En </w:t>
      </w:r>
      <w:r w:rsidR="00A01A7C" w:rsidRPr="00A54927">
        <w:rPr>
          <w:rFonts w:ascii="Times New Roman" w:hAnsi="Times New Roman" w:cs="Times New Roman"/>
        </w:rPr>
        <w:t>lo que concierne a</w:t>
      </w:r>
      <w:r w:rsidRPr="00A54927">
        <w:rPr>
          <w:rFonts w:ascii="Times New Roman" w:hAnsi="Times New Roman" w:cs="Times New Roman"/>
        </w:rPr>
        <w:t xml:space="preserve"> la </w:t>
      </w:r>
      <w:r w:rsidR="002B7E9B" w:rsidRPr="00A54927">
        <w:rPr>
          <w:rFonts w:ascii="Times New Roman" w:hAnsi="Times New Roman" w:cs="Times New Roman"/>
        </w:rPr>
        <w:t>JRT</w:t>
      </w:r>
      <w:r w:rsidR="00E21503" w:rsidRPr="00A54927">
        <w:rPr>
          <w:rFonts w:ascii="Times New Roman" w:hAnsi="Times New Roman" w:cs="Times New Roman"/>
        </w:rPr>
        <w:t xml:space="preserve"> en controversias obrero-patronales, </w:t>
      </w:r>
      <w:r w:rsidR="00A01A7C" w:rsidRPr="00A54927">
        <w:rPr>
          <w:rFonts w:ascii="Times New Roman" w:hAnsi="Times New Roman" w:cs="Times New Roman"/>
        </w:rPr>
        <w:t>el Tribunal Supremo ha expresado</w:t>
      </w:r>
      <w:r w:rsidR="00443708" w:rsidRPr="00A54927">
        <w:rPr>
          <w:rFonts w:ascii="Times New Roman" w:hAnsi="Times New Roman" w:cs="Times New Roman"/>
        </w:rPr>
        <w:t xml:space="preserve"> que existe una “norma de abstención” </w:t>
      </w:r>
      <w:r w:rsidR="00BA2732" w:rsidRPr="00A54927">
        <w:rPr>
          <w:rFonts w:ascii="Times New Roman" w:hAnsi="Times New Roman" w:cs="Times New Roman"/>
        </w:rPr>
        <w:t xml:space="preserve">cuando las partes </w:t>
      </w:r>
      <w:r w:rsidR="00CA3FF6" w:rsidRPr="00A54927">
        <w:rPr>
          <w:rFonts w:ascii="Times New Roman" w:hAnsi="Times New Roman" w:cs="Times New Roman"/>
        </w:rPr>
        <w:t xml:space="preserve">han </w:t>
      </w:r>
      <w:r w:rsidR="00BA2732" w:rsidRPr="00A54927">
        <w:rPr>
          <w:rFonts w:ascii="Times New Roman" w:hAnsi="Times New Roman" w:cs="Times New Roman"/>
        </w:rPr>
        <w:t>pactado el remedio del arbitraje.</w:t>
      </w:r>
      <w:r w:rsidR="00CA3FF6" w:rsidRPr="00A54927">
        <w:rPr>
          <w:rStyle w:val="Refdenotaalpie"/>
          <w:rFonts w:ascii="Times New Roman" w:hAnsi="Times New Roman" w:cs="Times New Roman"/>
        </w:rPr>
        <w:footnoteReference w:id="8"/>
      </w:r>
      <w:r w:rsidR="00BA2732" w:rsidRPr="00A54927">
        <w:rPr>
          <w:rFonts w:ascii="Times New Roman" w:hAnsi="Times New Roman" w:cs="Times New Roman"/>
        </w:rPr>
        <w:t xml:space="preserve"> </w:t>
      </w:r>
      <w:r w:rsidR="002B7E9B" w:rsidRPr="00A54927">
        <w:rPr>
          <w:rFonts w:ascii="Times New Roman" w:hAnsi="Times New Roman" w:cs="Times New Roman"/>
        </w:rPr>
        <w:t>A esos efectos</w:t>
      </w:r>
      <w:r w:rsidR="00852B95" w:rsidRPr="00A54927">
        <w:rPr>
          <w:rFonts w:ascii="Times New Roman" w:hAnsi="Times New Roman" w:cs="Times New Roman"/>
        </w:rPr>
        <w:t xml:space="preserve">, </w:t>
      </w:r>
      <w:r w:rsidR="002B7E9B" w:rsidRPr="00A54927">
        <w:rPr>
          <w:rFonts w:ascii="Times New Roman" w:hAnsi="Times New Roman" w:cs="Times New Roman"/>
        </w:rPr>
        <w:t>la JRT</w:t>
      </w:r>
      <w:r w:rsidR="001A3AFA" w:rsidRPr="00A54927">
        <w:rPr>
          <w:rFonts w:ascii="Times New Roman" w:hAnsi="Times New Roman" w:cs="Times New Roman"/>
        </w:rPr>
        <w:t xml:space="preserve"> </w:t>
      </w:r>
      <w:r w:rsidR="002B7E9B" w:rsidRPr="00A54927">
        <w:rPr>
          <w:rFonts w:ascii="Times New Roman" w:hAnsi="Times New Roman" w:cs="Times New Roman"/>
        </w:rPr>
        <w:t>opera conform</w:t>
      </w:r>
      <w:r w:rsidR="005A362F">
        <w:rPr>
          <w:rFonts w:ascii="Times New Roman" w:hAnsi="Times New Roman" w:cs="Times New Roman"/>
        </w:rPr>
        <w:t>e</w:t>
      </w:r>
      <w:r w:rsidR="002B7E9B" w:rsidRPr="00A54927">
        <w:rPr>
          <w:rFonts w:ascii="Times New Roman" w:hAnsi="Times New Roman" w:cs="Times New Roman"/>
        </w:rPr>
        <w:t xml:space="preserve"> a la</w:t>
      </w:r>
      <w:r w:rsidR="001A3AFA" w:rsidRPr="00A54927">
        <w:rPr>
          <w:rFonts w:ascii="Times New Roman" w:hAnsi="Times New Roman" w:cs="Times New Roman"/>
        </w:rPr>
        <w:t xml:space="preserve"> doctrina de agotamiento de remedios contractuales</w:t>
      </w:r>
      <w:r w:rsidR="00DD627A" w:rsidRPr="00A54927">
        <w:rPr>
          <w:rFonts w:ascii="Times New Roman" w:hAnsi="Times New Roman" w:cs="Times New Roman"/>
        </w:rPr>
        <w:t>, de manera</w:t>
      </w:r>
      <w:r w:rsidR="00D71E21">
        <w:rPr>
          <w:rFonts w:ascii="Times New Roman" w:hAnsi="Times New Roman" w:cs="Times New Roman"/>
        </w:rPr>
        <w:t xml:space="preserve"> que</w:t>
      </w:r>
      <w:r w:rsidR="00DD627A" w:rsidRPr="00A54927">
        <w:rPr>
          <w:rFonts w:ascii="Times New Roman" w:hAnsi="Times New Roman" w:cs="Times New Roman"/>
        </w:rPr>
        <w:t xml:space="preserve"> “</w:t>
      </w:r>
      <w:r w:rsidR="001A3AFA" w:rsidRPr="00A54927">
        <w:rPr>
          <w:rFonts w:ascii="Times New Roman" w:hAnsi="Times New Roman" w:cs="Times New Roman"/>
        </w:rPr>
        <w:t>la Junta no atenderá planteamientos de violación a un convenio colectivo hasta tanto las partes hayan agotado los remedios provistos en él para la solución de sus problemas”.</w:t>
      </w:r>
      <w:r w:rsidR="00CA3FF6" w:rsidRPr="00A54927">
        <w:rPr>
          <w:rStyle w:val="Refdenotaalpie"/>
          <w:rFonts w:ascii="Times New Roman" w:hAnsi="Times New Roman" w:cs="Times New Roman"/>
        </w:rPr>
        <w:footnoteReference w:id="9"/>
      </w:r>
      <w:r w:rsidR="007C7776" w:rsidRPr="00A54927">
        <w:rPr>
          <w:rFonts w:ascii="Times New Roman" w:hAnsi="Times New Roman" w:cs="Times New Roman"/>
        </w:rPr>
        <w:t xml:space="preserve"> Esta norma </w:t>
      </w:r>
      <w:r w:rsidR="00C822B8">
        <w:rPr>
          <w:rFonts w:ascii="Times New Roman" w:hAnsi="Times New Roman" w:cs="Times New Roman"/>
        </w:rPr>
        <w:t>es similar</w:t>
      </w:r>
      <w:r w:rsidR="003B0A2B">
        <w:rPr>
          <w:rFonts w:ascii="Times New Roman" w:hAnsi="Times New Roman" w:cs="Times New Roman"/>
        </w:rPr>
        <w:t xml:space="preserve"> </w:t>
      </w:r>
      <w:r w:rsidR="007C7776" w:rsidRPr="00A54927">
        <w:rPr>
          <w:rFonts w:ascii="Times New Roman" w:hAnsi="Times New Roman" w:cs="Times New Roman"/>
        </w:rPr>
        <w:t xml:space="preserve">a la doctrina federal </w:t>
      </w:r>
      <w:r w:rsidR="00882714" w:rsidRPr="00A54927">
        <w:rPr>
          <w:rFonts w:ascii="Times New Roman" w:hAnsi="Times New Roman" w:cs="Times New Roman"/>
        </w:rPr>
        <w:t>del “</w:t>
      </w:r>
      <w:proofErr w:type="spellStart"/>
      <w:r w:rsidR="00882714" w:rsidRPr="00A54927">
        <w:rPr>
          <w:rFonts w:ascii="Times New Roman" w:hAnsi="Times New Roman" w:cs="Times New Roman"/>
        </w:rPr>
        <w:t>deferral</w:t>
      </w:r>
      <w:proofErr w:type="spellEnd"/>
      <w:r w:rsidR="00882714" w:rsidRPr="00A54927">
        <w:rPr>
          <w:rFonts w:ascii="Times New Roman" w:hAnsi="Times New Roman" w:cs="Times New Roman"/>
        </w:rPr>
        <w:t xml:space="preserve">”, </w:t>
      </w:r>
      <w:r w:rsidR="00763B50" w:rsidRPr="00A54927">
        <w:rPr>
          <w:rFonts w:ascii="Times New Roman" w:hAnsi="Times New Roman" w:cs="Times New Roman"/>
        </w:rPr>
        <w:t xml:space="preserve">en tanto </w:t>
      </w:r>
      <w:r w:rsidR="003A1DA8" w:rsidRPr="00A54927">
        <w:rPr>
          <w:rFonts w:ascii="Times New Roman" w:hAnsi="Times New Roman" w:cs="Times New Roman"/>
        </w:rPr>
        <w:t xml:space="preserve">que no </w:t>
      </w:r>
      <w:r w:rsidR="007D5EBB">
        <w:rPr>
          <w:rFonts w:ascii="Times New Roman" w:hAnsi="Times New Roman" w:cs="Times New Roman"/>
        </w:rPr>
        <w:t xml:space="preserve">se supone que </w:t>
      </w:r>
      <w:r w:rsidR="003A1DA8" w:rsidRPr="00A54927">
        <w:rPr>
          <w:rFonts w:ascii="Times New Roman" w:hAnsi="Times New Roman" w:cs="Times New Roman"/>
        </w:rPr>
        <w:t>impli</w:t>
      </w:r>
      <w:r w:rsidR="007D5EBB">
        <w:rPr>
          <w:rFonts w:ascii="Times New Roman" w:hAnsi="Times New Roman" w:cs="Times New Roman"/>
        </w:rPr>
        <w:t>que</w:t>
      </w:r>
      <w:r w:rsidR="003A1DA8" w:rsidRPr="00A54927">
        <w:rPr>
          <w:rFonts w:ascii="Times New Roman" w:hAnsi="Times New Roman" w:cs="Times New Roman"/>
        </w:rPr>
        <w:t xml:space="preserve"> </w:t>
      </w:r>
      <w:r w:rsidR="006E369E" w:rsidRPr="00A54927">
        <w:rPr>
          <w:rFonts w:ascii="Times New Roman" w:hAnsi="Times New Roman" w:cs="Times New Roman"/>
        </w:rPr>
        <w:t xml:space="preserve">una </w:t>
      </w:r>
      <w:r w:rsidR="003A1DA8" w:rsidRPr="00A54927">
        <w:rPr>
          <w:rFonts w:ascii="Times New Roman" w:hAnsi="Times New Roman" w:cs="Times New Roman"/>
        </w:rPr>
        <w:t xml:space="preserve">renuncia jurisdiccional sino </w:t>
      </w:r>
      <w:r w:rsidR="006E369E" w:rsidRPr="00A54927">
        <w:rPr>
          <w:rFonts w:ascii="Times New Roman" w:hAnsi="Times New Roman" w:cs="Times New Roman"/>
        </w:rPr>
        <w:t xml:space="preserve">una </w:t>
      </w:r>
      <w:r w:rsidR="003A1DA8" w:rsidRPr="00A54927">
        <w:rPr>
          <w:rFonts w:ascii="Times New Roman" w:hAnsi="Times New Roman" w:cs="Times New Roman"/>
        </w:rPr>
        <w:t>abstención temporer</w:t>
      </w:r>
      <w:r w:rsidR="004C507D" w:rsidRPr="00A54927">
        <w:rPr>
          <w:rFonts w:ascii="Times New Roman" w:hAnsi="Times New Roman" w:cs="Times New Roman"/>
        </w:rPr>
        <w:t>a</w:t>
      </w:r>
      <w:r w:rsidR="006E369E" w:rsidRPr="00A54927">
        <w:rPr>
          <w:rFonts w:ascii="Times New Roman" w:hAnsi="Times New Roman" w:cs="Times New Roman"/>
        </w:rPr>
        <w:t>.</w:t>
      </w:r>
      <w:r w:rsidR="004C507D" w:rsidRPr="00A54927">
        <w:rPr>
          <w:rStyle w:val="Refdenotaalpie"/>
          <w:rFonts w:ascii="Times New Roman" w:hAnsi="Times New Roman" w:cs="Times New Roman"/>
        </w:rPr>
        <w:footnoteReference w:id="10"/>
      </w:r>
      <w:r w:rsidR="0093621F" w:rsidRPr="00A54927">
        <w:rPr>
          <w:rFonts w:ascii="Times New Roman" w:hAnsi="Times New Roman" w:cs="Times New Roman"/>
        </w:rPr>
        <w:t xml:space="preserve"> </w:t>
      </w:r>
      <w:r w:rsidR="000742AC" w:rsidRPr="00A54927">
        <w:rPr>
          <w:rFonts w:ascii="Times New Roman" w:hAnsi="Times New Roman" w:cs="Times New Roman"/>
        </w:rPr>
        <w:t>Se trata</w:t>
      </w:r>
      <w:r w:rsidR="00EC7C7D">
        <w:rPr>
          <w:rFonts w:ascii="Times New Roman" w:hAnsi="Times New Roman" w:cs="Times New Roman"/>
        </w:rPr>
        <w:t xml:space="preserve"> </w:t>
      </w:r>
      <w:r w:rsidR="000742AC" w:rsidRPr="00A54927">
        <w:rPr>
          <w:rFonts w:ascii="Times New Roman" w:hAnsi="Times New Roman" w:cs="Times New Roman"/>
        </w:rPr>
        <w:t xml:space="preserve">de una elección consciente de la </w:t>
      </w:r>
      <w:proofErr w:type="spellStart"/>
      <w:r w:rsidR="00540B0C">
        <w:rPr>
          <w:rFonts w:ascii="Times New Roman" w:hAnsi="Times New Roman" w:cs="Times New Roman"/>
        </w:rPr>
        <w:t>National</w:t>
      </w:r>
      <w:proofErr w:type="spellEnd"/>
      <w:r w:rsidR="00540B0C">
        <w:rPr>
          <w:rFonts w:ascii="Times New Roman" w:hAnsi="Times New Roman" w:cs="Times New Roman"/>
        </w:rPr>
        <w:t xml:space="preserve"> Labor </w:t>
      </w:r>
      <w:proofErr w:type="spellStart"/>
      <w:r w:rsidR="00540B0C">
        <w:rPr>
          <w:rFonts w:ascii="Times New Roman" w:hAnsi="Times New Roman" w:cs="Times New Roman"/>
        </w:rPr>
        <w:t>Relations</w:t>
      </w:r>
      <w:proofErr w:type="spellEnd"/>
      <w:r w:rsidR="00540B0C">
        <w:rPr>
          <w:rFonts w:ascii="Times New Roman" w:hAnsi="Times New Roman" w:cs="Times New Roman"/>
        </w:rPr>
        <w:t xml:space="preserve"> Board (NLRB) </w:t>
      </w:r>
      <w:r w:rsidR="000742AC" w:rsidRPr="00A54927">
        <w:rPr>
          <w:rFonts w:ascii="Times New Roman" w:hAnsi="Times New Roman" w:cs="Times New Roman"/>
        </w:rPr>
        <w:t xml:space="preserve">de no ejercer su autoridad en </w:t>
      </w:r>
      <w:r w:rsidR="00CB1064" w:rsidRPr="00A54927">
        <w:rPr>
          <w:rFonts w:ascii="Times New Roman" w:hAnsi="Times New Roman" w:cs="Times New Roman"/>
        </w:rPr>
        <w:t>determinado</w:t>
      </w:r>
      <w:r w:rsidR="000742AC" w:rsidRPr="00A54927">
        <w:rPr>
          <w:rFonts w:ascii="Times New Roman" w:hAnsi="Times New Roman" w:cs="Times New Roman"/>
        </w:rPr>
        <w:t xml:space="preserve"> momento, </w:t>
      </w:r>
      <w:r w:rsidR="007861AD" w:rsidRPr="00A54927">
        <w:rPr>
          <w:rFonts w:ascii="Times New Roman" w:hAnsi="Times New Roman" w:cs="Times New Roman"/>
        </w:rPr>
        <w:t xml:space="preserve">por </w:t>
      </w:r>
      <w:r w:rsidR="000742AC" w:rsidRPr="00A54927">
        <w:rPr>
          <w:rFonts w:ascii="Times New Roman" w:hAnsi="Times New Roman" w:cs="Times New Roman"/>
        </w:rPr>
        <w:t xml:space="preserve">respeto </w:t>
      </w:r>
      <w:r w:rsidR="00CB1064" w:rsidRPr="00A54927">
        <w:rPr>
          <w:rFonts w:ascii="Times New Roman" w:hAnsi="Times New Roman" w:cs="Times New Roman"/>
        </w:rPr>
        <w:t>y cumplimiento con</w:t>
      </w:r>
      <w:r w:rsidR="000742AC" w:rsidRPr="00A54927">
        <w:rPr>
          <w:rFonts w:ascii="Times New Roman" w:hAnsi="Times New Roman" w:cs="Times New Roman"/>
        </w:rPr>
        <w:t xml:space="preserve"> los términos contractuales que las partes negociaron. Sin embargo, </w:t>
      </w:r>
      <w:r w:rsidR="00540B0C">
        <w:rPr>
          <w:rFonts w:ascii="Times New Roman" w:hAnsi="Times New Roman" w:cs="Times New Roman"/>
        </w:rPr>
        <w:t>tanto la</w:t>
      </w:r>
      <w:r w:rsidR="00E16FF7" w:rsidRPr="00A54927">
        <w:rPr>
          <w:rFonts w:ascii="Times New Roman" w:hAnsi="Times New Roman" w:cs="Times New Roman"/>
        </w:rPr>
        <w:t xml:space="preserve"> doctrina de abstención </w:t>
      </w:r>
      <w:r w:rsidR="00540B0C">
        <w:rPr>
          <w:rFonts w:ascii="Times New Roman" w:hAnsi="Times New Roman" w:cs="Times New Roman"/>
        </w:rPr>
        <w:t xml:space="preserve">a nivel local como la doctrina de </w:t>
      </w:r>
      <w:r w:rsidR="00E16FF7" w:rsidRPr="00A54927">
        <w:rPr>
          <w:rFonts w:ascii="Times New Roman" w:hAnsi="Times New Roman" w:cs="Times New Roman"/>
        </w:rPr>
        <w:t>deferencia</w:t>
      </w:r>
      <w:r w:rsidR="00540B0C">
        <w:rPr>
          <w:rFonts w:ascii="Times New Roman" w:hAnsi="Times New Roman" w:cs="Times New Roman"/>
        </w:rPr>
        <w:t xml:space="preserve"> a nivel federal</w:t>
      </w:r>
      <w:r w:rsidR="00225422">
        <w:rPr>
          <w:rFonts w:ascii="Times New Roman" w:hAnsi="Times New Roman" w:cs="Times New Roman"/>
        </w:rPr>
        <w:t xml:space="preserve"> </w:t>
      </w:r>
      <w:r w:rsidR="00E16FF7" w:rsidRPr="00A54927">
        <w:rPr>
          <w:rFonts w:ascii="Times New Roman" w:hAnsi="Times New Roman" w:cs="Times New Roman"/>
        </w:rPr>
        <w:t>permite</w:t>
      </w:r>
      <w:r w:rsidR="00225422">
        <w:rPr>
          <w:rFonts w:ascii="Times New Roman" w:hAnsi="Times New Roman" w:cs="Times New Roman"/>
        </w:rPr>
        <w:t>n</w:t>
      </w:r>
      <w:r w:rsidR="00E16FF7" w:rsidRPr="00A54927">
        <w:rPr>
          <w:rFonts w:ascii="Times New Roman" w:hAnsi="Times New Roman" w:cs="Times New Roman"/>
        </w:rPr>
        <w:t xml:space="preserve"> excepciones cuando las </w:t>
      </w:r>
      <w:r w:rsidR="00BF25B2" w:rsidRPr="00A54927">
        <w:rPr>
          <w:rFonts w:ascii="Times New Roman" w:hAnsi="Times New Roman" w:cs="Times New Roman"/>
        </w:rPr>
        <w:t>circunstancias particulares</w:t>
      </w:r>
      <w:r w:rsidR="007861AD" w:rsidRPr="00A54927">
        <w:rPr>
          <w:rFonts w:ascii="Times New Roman" w:hAnsi="Times New Roman" w:cs="Times New Roman"/>
        </w:rPr>
        <w:t xml:space="preserve"> lo ameritan.</w:t>
      </w:r>
      <w:r w:rsidR="007861AD" w:rsidRPr="00A54927">
        <w:rPr>
          <w:rStyle w:val="Refdenotaalpie"/>
          <w:rFonts w:ascii="Times New Roman" w:hAnsi="Times New Roman" w:cs="Times New Roman"/>
        </w:rPr>
        <w:footnoteReference w:id="11"/>
      </w:r>
    </w:p>
    <w:p w14:paraId="5E36E495" w14:textId="1BC9B0C4" w:rsidR="00FA2A35" w:rsidRPr="00A54927" w:rsidRDefault="00370045" w:rsidP="001A3AFA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 xml:space="preserve">Por lo tanto, nos preocupa que el PC 1215 </w:t>
      </w:r>
      <w:r w:rsidR="00F928BF" w:rsidRPr="00A54927">
        <w:rPr>
          <w:rFonts w:ascii="Times New Roman" w:hAnsi="Times New Roman" w:cs="Times New Roman"/>
        </w:rPr>
        <w:t>modifique</w:t>
      </w:r>
      <w:r w:rsidR="00400131" w:rsidRPr="00A54927">
        <w:rPr>
          <w:rFonts w:ascii="Times New Roman" w:hAnsi="Times New Roman" w:cs="Times New Roman"/>
        </w:rPr>
        <w:t xml:space="preserve"> lo que debería </w:t>
      </w:r>
      <w:r w:rsidR="00594586" w:rsidRPr="00A54927">
        <w:rPr>
          <w:rFonts w:ascii="Times New Roman" w:hAnsi="Times New Roman" w:cs="Times New Roman"/>
        </w:rPr>
        <w:t xml:space="preserve">ser una norma de deferencia al proceso de arbitraje y </w:t>
      </w:r>
      <w:r w:rsidR="00F6697D" w:rsidRPr="00A54927">
        <w:rPr>
          <w:rFonts w:ascii="Times New Roman" w:hAnsi="Times New Roman" w:cs="Times New Roman"/>
        </w:rPr>
        <w:t xml:space="preserve">lo </w:t>
      </w:r>
      <w:r w:rsidR="00CE7D6D" w:rsidRPr="00A54927">
        <w:rPr>
          <w:rFonts w:ascii="Times New Roman" w:hAnsi="Times New Roman" w:cs="Times New Roman"/>
        </w:rPr>
        <w:t>conv</w:t>
      </w:r>
      <w:r w:rsidR="00F6697D" w:rsidRPr="00A54927">
        <w:rPr>
          <w:rFonts w:ascii="Times New Roman" w:hAnsi="Times New Roman" w:cs="Times New Roman"/>
        </w:rPr>
        <w:t>ierta</w:t>
      </w:r>
      <w:r w:rsidR="00700DE7" w:rsidRPr="00A54927">
        <w:rPr>
          <w:rFonts w:ascii="Times New Roman" w:hAnsi="Times New Roman" w:cs="Times New Roman"/>
        </w:rPr>
        <w:t xml:space="preserve"> en una norma de ausencia total de jurisdicción</w:t>
      </w:r>
      <w:r w:rsidR="002650F2" w:rsidRPr="00A54927">
        <w:rPr>
          <w:rFonts w:ascii="Times New Roman" w:hAnsi="Times New Roman" w:cs="Times New Roman"/>
        </w:rPr>
        <w:t xml:space="preserve"> por parte de la JRT. </w:t>
      </w:r>
      <w:r w:rsidR="00700DE7" w:rsidRPr="00A54927">
        <w:rPr>
          <w:rFonts w:ascii="Times New Roman" w:hAnsi="Times New Roman" w:cs="Times New Roman"/>
        </w:rPr>
        <w:t xml:space="preserve">Un lenguaje tan </w:t>
      </w:r>
      <w:r w:rsidR="00F6697D" w:rsidRPr="00A54927">
        <w:rPr>
          <w:rFonts w:ascii="Times New Roman" w:hAnsi="Times New Roman" w:cs="Times New Roman"/>
        </w:rPr>
        <w:t xml:space="preserve">estricto </w:t>
      </w:r>
      <w:r w:rsidR="00700DE7" w:rsidRPr="00A54927">
        <w:rPr>
          <w:rFonts w:ascii="Times New Roman" w:hAnsi="Times New Roman" w:cs="Times New Roman"/>
        </w:rPr>
        <w:t xml:space="preserve">como el propuesto pudiera </w:t>
      </w:r>
      <w:r w:rsidR="00B92A99" w:rsidRPr="00A54927">
        <w:rPr>
          <w:rFonts w:ascii="Times New Roman" w:hAnsi="Times New Roman" w:cs="Times New Roman"/>
        </w:rPr>
        <w:t>obstaculizar soluciones justas y oportunas en diversos escenarios</w:t>
      </w:r>
      <w:r w:rsidR="00682932" w:rsidRPr="00A54927">
        <w:rPr>
          <w:rFonts w:ascii="Times New Roman" w:hAnsi="Times New Roman" w:cs="Times New Roman"/>
        </w:rPr>
        <w:t>.</w:t>
      </w:r>
      <w:r w:rsidR="00BE4340" w:rsidRPr="00A54927">
        <w:rPr>
          <w:rFonts w:ascii="Times New Roman" w:hAnsi="Times New Roman" w:cs="Times New Roman"/>
        </w:rPr>
        <w:t xml:space="preserve"> Por el ejemplo, </w:t>
      </w:r>
      <w:r w:rsidR="005C7C9B" w:rsidRPr="00A54927">
        <w:rPr>
          <w:rFonts w:ascii="Times New Roman" w:hAnsi="Times New Roman" w:cs="Times New Roman"/>
        </w:rPr>
        <w:t>algunas de</w:t>
      </w:r>
      <w:r w:rsidR="00BE4340" w:rsidRPr="00A54927">
        <w:rPr>
          <w:rFonts w:ascii="Times New Roman" w:hAnsi="Times New Roman" w:cs="Times New Roman"/>
        </w:rPr>
        <w:t xml:space="preserve"> las excepciones a la norma </w:t>
      </w:r>
      <w:r w:rsidR="00E91384" w:rsidRPr="00A54927">
        <w:rPr>
          <w:rFonts w:ascii="Times New Roman" w:hAnsi="Times New Roman" w:cs="Times New Roman"/>
        </w:rPr>
        <w:t>general de abstención por parte de la JRT ocurr</w:t>
      </w:r>
      <w:r w:rsidR="00116529" w:rsidRPr="00A54927">
        <w:rPr>
          <w:rFonts w:ascii="Times New Roman" w:hAnsi="Times New Roman" w:cs="Times New Roman"/>
        </w:rPr>
        <w:t>e</w:t>
      </w:r>
      <w:r w:rsidR="005C7C9B" w:rsidRPr="00A54927">
        <w:rPr>
          <w:rFonts w:ascii="Times New Roman" w:hAnsi="Times New Roman" w:cs="Times New Roman"/>
        </w:rPr>
        <w:t>n</w:t>
      </w:r>
      <w:r w:rsidR="00E91384" w:rsidRPr="00A54927">
        <w:rPr>
          <w:rFonts w:ascii="Times New Roman" w:hAnsi="Times New Roman" w:cs="Times New Roman"/>
        </w:rPr>
        <w:t xml:space="preserve"> cuando una de las partes ha hecho caso omiso a los requerimientos de</w:t>
      </w:r>
      <w:r w:rsidR="00D60401" w:rsidRPr="00A54927">
        <w:rPr>
          <w:rFonts w:ascii="Times New Roman" w:hAnsi="Times New Roman" w:cs="Times New Roman"/>
        </w:rPr>
        <w:t xml:space="preserve"> </w:t>
      </w:r>
      <w:r w:rsidR="00E91384" w:rsidRPr="00A54927">
        <w:rPr>
          <w:rFonts w:ascii="Times New Roman" w:hAnsi="Times New Roman" w:cs="Times New Roman"/>
        </w:rPr>
        <w:t xml:space="preserve">la otra de que </w:t>
      </w:r>
      <w:r w:rsidR="00F00675" w:rsidRPr="00A54927">
        <w:rPr>
          <w:rFonts w:ascii="Times New Roman" w:hAnsi="Times New Roman" w:cs="Times New Roman"/>
        </w:rPr>
        <w:t>una controversia se somete a arbitraje</w:t>
      </w:r>
      <w:r w:rsidR="002F7B91" w:rsidRPr="00A54927">
        <w:rPr>
          <w:rFonts w:ascii="Times New Roman" w:hAnsi="Times New Roman" w:cs="Times New Roman"/>
        </w:rPr>
        <w:t>, o</w:t>
      </w:r>
      <w:r w:rsidR="005C7C9B" w:rsidRPr="00A54927">
        <w:rPr>
          <w:rFonts w:ascii="Times New Roman" w:hAnsi="Times New Roman" w:cs="Times New Roman"/>
        </w:rPr>
        <w:t xml:space="preserve"> cuando </w:t>
      </w:r>
      <w:r w:rsidR="002F7B91" w:rsidRPr="00A54927">
        <w:rPr>
          <w:rFonts w:ascii="Times New Roman" w:hAnsi="Times New Roman" w:cs="Times New Roman"/>
        </w:rPr>
        <w:t>surge un</w:t>
      </w:r>
      <w:r w:rsidR="002F7B91" w:rsidRPr="00A54927">
        <w:rPr>
          <w:rFonts w:ascii="Times New Roman" w:hAnsi="Times New Roman" w:cs="Times New Roman"/>
          <w:i/>
          <w:iCs/>
        </w:rPr>
        <w:t xml:space="preserve"> impasse</w:t>
      </w:r>
      <w:r w:rsidR="002F7B91" w:rsidRPr="00A54927">
        <w:rPr>
          <w:rFonts w:ascii="Times New Roman" w:hAnsi="Times New Roman" w:cs="Times New Roman"/>
        </w:rPr>
        <w:t xml:space="preserve"> en cuanto al nombramiento de un </w:t>
      </w:r>
      <w:r w:rsidR="009C5928" w:rsidRPr="00A54927">
        <w:rPr>
          <w:rFonts w:ascii="Times New Roman" w:hAnsi="Times New Roman" w:cs="Times New Roman"/>
        </w:rPr>
        <w:t>árbitro</w:t>
      </w:r>
      <w:r w:rsidR="002F7B91" w:rsidRPr="00A54927">
        <w:rPr>
          <w:rFonts w:ascii="Times New Roman" w:hAnsi="Times New Roman" w:cs="Times New Roman"/>
        </w:rPr>
        <w:t xml:space="preserve"> o la solución de la controversia.</w:t>
      </w:r>
      <w:r w:rsidR="00E174F3" w:rsidRPr="00A54927">
        <w:rPr>
          <w:rStyle w:val="Refdenotaalpie"/>
          <w:rFonts w:ascii="Times New Roman" w:hAnsi="Times New Roman" w:cs="Times New Roman"/>
        </w:rPr>
        <w:footnoteReference w:id="12"/>
      </w:r>
      <w:r w:rsidR="002F7B91" w:rsidRPr="00A54927">
        <w:rPr>
          <w:rFonts w:ascii="Times New Roman" w:hAnsi="Times New Roman" w:cs="Times New Roman"/>
        </w:rPr>
        <w:t xml:space="preserve"> </w:t>
      </w:r>
      <w:r w:rsidR="005C1096" w:rsidRPr="00A54927">
        <w:rPr>
          <w:rFonts w:ascii="Times New Roman" w:hAnsi="Times New Roman" w:cs="Times New Roman"/>
        </w:rPr>
        <w:t xml:space="preserve">En el </w:t>
      </w:r>
      <w:r w:rsidR="005C1096" w:rsidRPr="00A54927">
        <w:rPr>
          <w:rFonts w:ascii="Times New Roman" w:hAnsi="Times New Roman" w:cs="Times New Roman"/>
        </w:rPr>
        <w:lastRenderedPageBreak/>
        <w:t>ámbito federal, la NLRB se rige por una serie de criterios</w:t>
      </w:r>
      <w:r w:rsidR="000E48E6" w:rsidRPr="00A54927">
        <w:rPr>
          <w:rFonts w:ascii="Times New Roman" w:hAnsi="Times New Roman" w:cs="Times New Roman"/>
        </w:rPr>
        <w:t xml:space="preserve"> en la determinación de si </w:t>
      </w:r>
      <w:r w:rsidR="00FA2A35" w:rsidRPr="00A54927">
        <w:rPr>
          <w:rFonts w:ascii="Times New Roman" w:hAnsi="Times New Roman" w:cs="Times New Roman"/>
        </w:rPr>
        <w:t xml:space="preserve">ejercer o no deferencia </w:t>
      </w:r>
      <w:r w:rsidR="00D668A7" w:rsidRPr="00A54927">
        <w:rPr>
          <w:rFonts w:ascii="Times New Roman" w:hAnsi="Times New Roman" w:cs="Times New Roman"/>
        </w:rPr>
        <w:t xml:space="preserve">hacia </w:t>
      </w:r>
      <w:r w:rsidR="009C5928" w:rsidRPr="00A54927">
        <w:rPr>
          <w:rFonts w:ascii="Times New Roman" w:hAnsi="Times New Roman" w:cs="Times New Roman"/>
        </w:rPr>
        <w:t>al</w:t>
      </w:r>
      <w:r w:rsidR="00FA2A35" w:rsidRPr="00A54927">
        <w:rPr>
          <w:rFonts w:ascii="Times New Roman" w:hAnsi="Times New Roman" w:cs="Times New Roman"/>
        </w:rPr>
        <w:t xml:space="preserve"> proceso de arbitraje, </w:t>
      </w:r>
      <w:r w:rsidR="00C65BA4" w:rsidRPr="00A54927">
        <w:rPr>
          <w:rFonts w:ascii="Times New Roman" w:hAnsi="Times New Roman" w:cs="Times New Roman"/>
        </w:rPr>
        <w:t>tomando en cuanto elementos como</w:t>
      </w:r>
      <w:r w:rsidR="00FA2A35" w:rsidRPr="00A54927">
        <w:rPr>
          <w:rFonts w:ascii="Times New Roman" w:hAnsi="Times New Roman" w:cs="Times New Roman"/>
        </w:rPr>
        <w:t>:</w:t>
      </w:r>
    </w:p>
    <w:p w14:paraId="3E816AE6" w14:textId="74DAD476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la controversia surgió en el contexto de una relación de negociación colectiva prolongada y productiva entre las partes</w:t>
      </w:r>
      <w:r w:rsidR="007C05E6" w:rsidRPr="00A54927">
        <w:rPr>
          <w:rFonts w:ascii="Times New Roman" w:hAnsi="Times New Roman" w:cs="Times New Roman"/>
        </w:rPr>
        <w:t>;</w:t>
      </w:r>
    </w:p>
    <w:p w14:paraId="05EECED4" w14:textId="113F3A3C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existe alguna alegación de que el patrono actuó con animosidad o represalia contra el empleado por ejercer derechos protegidos por ley</w:t>
      </w:r>
      <w:r w:rsidR="007C05E6" w:rsidRPr="00A54927">
        <w:rPr>
          <w:rFonts w:ascii="Times New Roman" w:hAnsi="Times New Roman" w:cs="Times New Roman"/>
        </w:rPr>
        <w:t>;</w:t>
      </w:r>
    </w:p>
    <w:p w14:paraId="35815A42" w14:textId="2933A06A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el convenio colectivo contempla el arbitraje como mecanismo para resolver una amplia gama de controversias laborales</w:t>
      </w:r>
      <w:r w:rsidR="007C05E6" w:rsidRPr="00A54927">
        <w:rPr>
          <w:rFonts w:ascii="Times New Roman" w:hAnsi="Times New Roman" w:cs="Times New Roman"/>
        </w:rPr>
        <w:t>;</w:t>
      </w:r>
      <w:r w:rsidRPr="00A54927">
        <w:rPr>
          <w:rFonts w:ascii="Times New Roman" w:hAnsi="Times New Roman" w:cs="Times New Roman"/>
        </w:rPr>
        <w:t xml:space="preserve"> </w:t>
      </w:r>
    </w:p>
    <w:p w14:paraId="3E705524" w14:textId="48E2E915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la cláusula de arbitraje abarca de manera clara e inequívoca la controversia específica objeto del procedimiento</w:t>
      </w:r>
      <w:r w:rsidR="007C05E6" w:rsidRPr="00A54927">
        <w:rPr>
          <w:rFonts w:ascii="Times New Roman" w:hAnsi="Times New Roman" w:cs="Times New Roman"/>
        </w:rPr>
        <w:t>;</w:t>
      </w:r>
    </w:p>
    <w:p w14:paraId="767F24A2" w14:textId="5FD184C3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el patrono ha manifestado su disposición a someter la controversia al proceso de arbitraje</w:t>
      </w:r>
      <w:r w:rsidR="007C05E6" w:rsidRPr="00A54927">
        <w:rPr>
          <w:rFonts w:ascii="Times New Roman" w:hAnsi="Times New Roman" w:cs="Times New Roman"/>
        </w:rPr>
        <w:t>;</w:t>
      </w:r>
    </w:p>
    <w:p w14:paraId="34DD099B" w14:textId="57DDBF49" w:rsidR="002A0D95" w:rsidRPr="00A54927" w:rsidRDefault="002A0D95" w:rsidP="00BD0659">
      <w:pPr>
        <w:pStyle w:val="Prrafodelista"/>
        <w:numPr>
          <w:ilvl w:val="0"/>
          <w:numId w:val="8"/>
        </w:numPr>
        <w:spacing w:after="0" w:line="480" w:lineRule="auto"/>
        <w:ind w:left="1109" w:right="720" w:hanging="389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>Si la naturaleza de la controversia la hace particularmente apta para ser resuelta mediante arbitraje.</w:t>
      </w:r>
      <w:r w:rsidR="00BD0659" w:rsidRPr="00A54927">
        <w:rPr>
          <w:rStyle w:val="Refdenotaalpie"/>
          <w:rFonts w:ascii="Times New Roman" w:hAnsi="Times New Roman" w:cs="Times New Roman"/>
        </w:rPr>
        <w:footnoteReference w:id="13"/>
      </w:r>
    </w:p>
    <w:p w14:paraId="300576B4" w14:textId="54F8CE83" w:rsidR="00F70D31" w:rsidRPr="00A54927" w:rsidRDefault="002D2B25" w:rsidP="003A2BD6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tono con lo anterior</w:t>
      </w:r>
      <w:r w:rsidR="004C30BF" w:rsidRPr="00A54927">
        <w:rPr>
          <w:rFonts w:ascii="Times New Roman" w:hAnsi="Times New Roman" w:cs="Times New Roman"/>
        </w:rPr>
        <w:t xml:space="preserve">, </w:t>
      </w:r>
      <w:r w:rsidR="007B4257" w:rsidRPr="00A54927">
        <w:rPr>
          <w:rFonts w:ascii="Times New Roman" w:hAnsi="Times New Roman" w:cs="Times New Roman"/>
        </w:rPr>
        <w:t>es preferible una norma que</w:t>
      </w:r>
      <w:r w:rsidR="00C7134B" w:rsidRPr="00A54927">
        <w:rPr>
          <w:rFonts w:ascii="Times New Roman" w:hAnsi="Times New Roman" w:cs="Times New Roman"/>
        </w:rPr>
        <w:t xml:space="preserve"> brind</w:t>
      </w:r>
      <w:r w:rsidR="00211D3F" w:rsidRPr="00A54927">
        <w:rPr>
          <w:rFonts w:ascii="Times New Roman" w:hAnsi="Times New Roman" w:cs="Times New Roman"/>
        </w:rPr>
        <w:t>e</w:t>
      </w:r>
      <w:r w:rsidR="00C7134B" w:rsidRPr="00A54927">
        <w:rPr>
          <w:rFonts w:ascii="Times New Roman" w:hAnsi="Times New Roman" w:cs="Times New Roman"/>
        </w:rPr>
        <w:t xml:space="preserve"> mayor</w:t>
      </w:r>
      <w:r w:rsidR="007B254D" w:rsidRPr="00A54927">
        <w:rPr>
          <w:rFonts w:ascii="Times New Roman" w:hAnsi="Times New Roman" w:cs="Times New Roman"/>
        </w:rPr>
        <w:t xml:space="preserve"> flexib</w:t>
      </w:r>
      <w:r w:rsidR="00C7134B" w:rsidRPr="00A54927">
        <w:rPr>
          <w:rFonts w:ascii="Times New Roman" w:hAnsi="Times New Roman" w:cs="Times New Roman"/>
        </w:rPr>
        <w:t xml:space="preserve">ilidad </w:t>
      </w:r>
      <w:r w:rsidR="0089694F" w:rsidRPr="00A54927">
        <w:rPr>
          <w:rFonts w:ascii="Times New Roman" w:hAnsi="Times New Roman" w:cs="Times New Roman"/>
        </w:rPr>
        <w:t>ante los múltiples escenarios que pueden suscitarse</w:t>
      </w:r>
      <w:r w:rsidR="007B254D" w:rsidRPr="00A54927">
        <w:rPr>
          <w:rFonts w:ascii="Times New Roman" w:hAnsi="Times New Roman" w:cs="Times New Roman"/>
        </w:rPr>
        <w:t xml:space="preserve"> </w:t>
      </w:r>
      <w:r w:rsidR="00211D3F" w:rsidRPr="00A54927">
        <w:rPr>
          <w:rFonts w:ascii="Times New Roman" w:hAnsi="Times New Roman" w:cs="Times New Roman"/>
        </w:rPr>
        <w:t>bajo un</w:t>
      </w:r>
      <w:r w:rsidR="00126113" w:rsidRPr="00A54927">
        <w:rPr>
          <w:rFonts w:ascii="Times New Roman" w:hAnsi="Times New Roman" w:cs="Times New Roman"/>
        </w:rPr>
        <w:t xml:space="preserve"> convenio colectivo,</w:t>
      </w:r>
      <w:r w:rsidR="004C30BF" w:rsidRPr="00A54927">
        <w:rPr>
          <w:rFonts w:ascii="Times New Roman" w:hAnsi="Times New Roman" w:cs="Times New Roman"/>
        </w:rPr>
        <w:t xml:space="preserve"> </w:t>
      </w:r>
      <w:r w:rsidR="00085EA8" w:rsidRPr="00A54927">
        <w:rPr>
          <w:rFonts w:ascii="Times New Roman" w:hAnsi="Times New Roman" w:cs="Times New Roman"/>
        </w:rPr>
        <w:t xml:space="preserve">la naturaleza de la controversia entre las partes y </w:t>
      </w:r>
      <w:r w:rsidR="0089694F" w:rsidRPr="00A54927">
        <w:rPr>
          <w:rFonts w:ascii="Times New Roman" w:hAnsi="Times New Roman" w:cs="Times New Roman"/>
        </w:rPr>
        <w:t>cuán efectivo</w:t>
      </w:r>
      <w:r w:rsidR="0022530A" w:rsidRPr="00A54927">
        <w:rPr>
          <w:rFonts w:ascii="Times New Roman" w:hAnsi="Times New Roman" w:cs="Times New Roman"/>
        </w:rPr>
        <w:t xml:space="preserve"> o realista</w:t>
      </w:r>
      <w:r w:rsidR="0089694F" w:rsidRPr="00A54927">
        <w:rPr>
          <w:rFonts w:ascii="Times New Roman" w:hAnsi="Times New Roman" w:cs="Times New Roman"/>
        </w:rPr>
        <w:t xml:space="preserve"> pueda resultar el</w:t>
      </w:r>
      <w:r w:rsidR="001768BF" w:rsidRPr="00A54927">
        <w:rPr>
          <w:rFonts w:ascii="Times New Roman" w:hAnsi="Times New Roman" w:cs="Times New Roman"/>
        </w:rPr>
        <w:t xml:space="preserve"> proceso de </w:t>
      </w:r>
      <w:r w:rsidR="0089694F" w:rsidRPr="00A54927">
        <w:rPr>
          <w:rFonts w:ascii="Times New Roman" w:hAnsi="Times New Roman" w:cs="Times New Roman"/>
        </w:rPr>
        <w:t>arbitraje</w:t>
      </w:r>
      <w:r w:rsidR="007B254D" w:rsidRPr="00A54927">
        <w:rPr>
          <w:rFonts w:ascii="Times New Roman" w:hAnsi="Times New Roman" w:cs="Times New Roman"/>
        </w:rPr>
        <w:t xml:space="preserve"> para solucionar</w:t>
      </w:r>
      <w:r w:rsidR="00126113" w:rsidRPr="00A54927">
        <w:rPr>
          <w:rFonts w:ascii="Times New Roman" w:hAnsi="Times New Roman" w:cs="Times New Roman"/>
        </w:rPr>
        <w:t xml:space="preserve"> dicha controversia. </w:t>
      </w:r>
      <w:r w:rsidR="00A7396A" w:rsidRPr="00A54927">
        <w:rPr>
          <w:rFonts w:ascii="Times New Roman" w:hAnsi="Times New Roman" w:cs="Times New Roman"/>
        </w:rPr>
        <w:t>De igual man</w:t>
      </w:r>
      <w:r w:rsidR="004B4E25" w:rsidRPr="00A54927">
        <w:rPr>
          <w:rFonts w:ascii="Times New Roman" w:hAnsi="Times New Roman" w:cs="Times New Roman"/>
        </w:rPr>
        <w:t xml:space="preserve">era, </w:t>
      </w:r>
      <w:r w:rsidR="00DF17A4" w:rsidRPr="00A54927">
        <w:rPr>
          <w:rFonts w:ascii="Times New Roman" w:hAnsi="Times New Roman" w:cs="Times New Roman"/>
        </w:rPr>
        <w:t>debe salvaguardarse el</w:t>
      </w:r>
      <w:r w:rsidR="00051C58" w:rsidRPr="00A54927">
        <w:rPr>
          <w:rFonts w:ascii="Times New Roman" w:hAnsi="Times New Roman" w:cs="Times New Roman"/>
        </w:rPr>
        <w:t xml:space="preserve"> </w:t>
      </w:r>
      <w:r w:rsidR="00DF17A4" w:rsidRPr="00A54927">
        <w:rPr>
          <w:rFonts w:ascii="Times New Roman" w:hAnsi="Times New Roman" w:cs="Times New Roman"/>
        </w:rPr>
        <w:t>rol</w:t>
      </w:r>
      <w:r w:rsidR="00C9254A" w:rsidRPr="00A54927">
        <w:rPr>
          <w:rFonts w:ascii="Times New Roman" w:hAnsi="Times New Roman" w:cs="Times New Roman"/>
        </w:rPr>
        <w:t xml:space="preserve"> ministerial</w:t>
      </w:r>
      <w:r w:rsidR="00DF17A4" w:rsidRPr="00A54927">
        <w:rPr>
          <w:rFonts w:ascii="Times New Roman" w:hAnsi="Times New Roman" w:cs="Times New Roman"/>
        </w:rPr>
        <w:t xml:space="preserve"> </w:t>
      </w:r>
      <w:r w:rsidR="00FB2DBE">
        <w:rPr>
          <w:rFonts w:ascii="Times New Roman" w:hAnsi="Times New Roman" w:cs="Times New Roman"/>
        </w:rPr>
        <w:t xml:space="preserve">de la JRT </w:t>
      </w:r>
      <w:r w:rsidR="00C9254A" w:rsidRPr="00A54927">
        <w:rPr>
          <w:rFonts w:ascii="Times New Roman" w:hAnsi="Times New Roman" w:cs="Times New Roman"/>
        </w:rPr>
        <w:t>en</w:t>
      </w:r>
      <w:r w:rsidR="00CC0D7F" w:rsidRPr="00A54927">
        <w:rPr>
          <w:rFonts w:ascii="Times New Roman" w:hAnsi="Times New Roman" w:cs="Times New Roman"/>
        </w:rPr>
        <w:t xml:space="preserve"> custodiar la política </w:t>
      </w:r>
      <w:r w:rsidR="00641EE9" w:rsidRPr="00A54927">
        <w:rPr>
          <w:rFonts w:ascii="Times New Roman" w:hAnsi="Times New Roman" w:cs="Times New Roman"/>
        </w:rPr>
        <w:t>pública</w:t>
      </w:r>
      <w:r w:rsidR="00CC0D7F" w:rsidRPr="00A54927">
        <w:rPr>
          <w:rFonts w:ascii="Times New Roman" w:hAnsi="Times New Roman" w:cs="Times New Roman"/>
        </w:rPr>
        <w:t xml:space="preserve"> laboral</w:t>
      </w:r>
      <w:r w:rsidR="00281CDB" w:rsidRPr="00A54927">
        <w:rPr>
          <w:rFonts w:ascii="Times New Roman" w:hAnsi="Times New Roman" w:cs="Times New Roman"/>
        </w:rPr>
        <w:t xml:space="preserve">, evitar </w:t>
      </w:r>
      <w:r w:rsidR="00641EE9" w:rsidRPr="00A54927">
        <w:rPr>
          <w:rFonts w:ascii="Times New Roman" w:hAnsi="Times New Roman" w:cs="Times New Roman"/>
        </w:rPr>
        <w:t>prácticas</w:t>
      </w:r>
      <w:r w:rsidR="00281CDB" w:rsidRPr="00A54927">
        <w:rPr>
          <w:rFonts w:ascii="Times New Roman" w:hAnsi="Times New Roman" w:cs="Times New Roman"/>
        </w:rPr>
        <w:t xml:space="preserve"> ilícitas </w:t>
      </w:r>
      <w:r w:rsidR="00641EE9" w:rsidRPr="00A54927">
        <w:rPr>
          <w:rFonts w:ascii="Times New Roman" w:hAnsi="Times New Roman" w:cs="Times New Roman"/>
        </w:rPr>
        <w:t xml:space="preserve">de trabajo </w:t>
      </w:r>
      <w:r w:rsidR="00503B98" w:rsidRPr="00A54927">
        <w:rPr>
          <w:rFonts w:ascii="Times New Roman" w:hAnsi="Times New Roman" w:cs="Times New Roman"/>
        </w:rPr>
        <w:t xml:space="preserve">y remediar </w:t>
      </w:r>
      <w:r w:rsidR="000910C8" w:rsidRPr="00A54927">
        <w:rPr>
          <w:rFonts w:ascii="Times New Roman" w:hAnsi="Times New Roman" w:cs="Times New Roman"/>
        </w:rPr>
        <w:t xml:space="preserve">violaciones crasas </w:t>
      </w:r>
      <w:r w:rsidR="00F82495" w:rsidRPr="00A54927">
        <w:rPr>
          <w:rFonts w:ascii="Times New Roman" w:hAnsi="Times New Roman" w:cs="Times New Roman"/>
        </w:rPr>
        <w:t xml:space="preserve">a </w:t>
      </w:r>
      <w:r w:rsidR="00641EE9" w:rsidRPr="00A54927">
        <w:rPr>
          <w:rFonts w:ascii="Times New Roman" w:hAnsi="Times New Roman" w:cs="Times New Roman"/>
        </w:rPr>
        <w:t>los términos de convenios colectivos</w:t>
      </w:r>
      <w:r w:rsidR="00FB2DBE">
        <w:rPr>
          <w:rFonts w:ascii="Times New Roman" w:hAnsi="Times New Roman" w:cs="Times New Roman"/>
        </w:rPr>
        <w:t xml:space="preserve">, incluso cuando se ha pactado </w:t>
      </w:r>
      <w:r w:rsidR="00FB2DBE">
        <w:rPr>
          <w:rFonts w:ascii="Times New Roman" w:hAnsi="Times New Roman" w:cs="Times New Roman"/>
        </w:rPr>
        <w:lastRenderedPageBreak/>
        <w:t>arbitraje.</w:t>
      </w:r>
      <w:r w:rsidR="000C09CD" w:rsidRPr="00A54927">
        <w:rPr>
          <w:rFonts w:ascii="Times New Roman" w:hAnsi="Times New Roman" w:cs="Times New Roman"/>
        </w:rPr>
        <w:t xml:space="preserve"> </w:t>
      </w:r>
      <w:r w:rsidR="000B54B3" w:rsidRPr="00A54927">
        <w:rPr>
          <w:rFonts w:ascii="Times New Roman" w:hAnsi="Times New Roman" w:cs="Times New Roman"/>
        </w:rPr>
        <w:t xml:space="preserve">Tales objetivos no se lograrían con la </w:t>
      </w:r>
      <w:r w:rsidR="002A1D33" w:rsidRPr="00A54927">
        <w:rPr>
          <w:rFonts w:ascii="Times New Roman" w:hAnsi="Times New Roman" w:cs="Times New Roman"/>
        </w:rPr>
        <w:t>regla de jurisdicción exclusiva de</w:t>
      </w:r>
      <w:r w:rsidR="00104F2F" w:rsidRPr="00A54927">
        <w:rPr>
          <w:rFonts w:ascii="Times New Roman" w:hAnsi="Times New Roman" w:cs="Times New Roman"/>
        </w:rPr>
        <w:t xml:space="preserve">l foro arbitral propuesta por </w:t>
      </w:r>
      <w:r w:rsidR="00AE2E45">
        <w:rPr>
          <w:rFonts w:ascii="Times New Roman" w:hAnsi="Times New Roman" w:cs="Times New Roman"/>
        </w:rPr>
        <w:t>la medida en cuestión</w:t>
      </w:r>
      <w:r w:rsidR="00104F2F" w:rsidRPr="00A54927">
        <w:rPr>
          <w:rFonts w:ascii="Times New Roman" w:hAnsi="Times New Roman" w:cs="Times New Roman"/>
        </w:rPr>
        <w:t>.</w:t>
      </w:r>
      <w:r w:rsidR="000F3A0A" w:rsidRPr="00A54927">
        <w:rPr>
          <w:rFonts w:ascii="Times New Roman" w:hAnsi="Times New Roman" w:cs="Times New Roman"/>
        </w:rPr>
        <w:t xml:space="preserve"> </w:t>
      </w:r>
    </w:p>
    <w:p w14:paraId="11A94B9A" w14:textId="67CBA350" w:rsidR="00E60A5E" w:rsidRPr="00A54927" w:rsidRDefault="00E60A5E" w:rsidP="006A44B3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54927">
        <w:rPr>
          <w:rFonts w:ascii="Times New Roman" w:hAnsi="Times New Roman" w:cs="Times New Roman"/>
          <w:b/>
          <w:bCs/>
        </w:rPr>
        <w:t>Posición del SPT</w:t>
      </w:r>
    </w:p>
    <w:p w14:paraId="11D2AA47" w14:textId="7A4252E3" w:rsidR="00CC4AAA" w:rsidRPr="00A54927" w:rsidRDefault="00A221CA" w:rsidP="006A44B3">
      <w:pPr>
        <w:spacing w:after="0" w:line="480" w:lineRule="auto"/>
        <w:ind w:firstLine="360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 xml:space="preserve">Conforme con </w:t>
      </w:r>
      <w:r w:rsidR="00D873E4" w:rsidRPr="00A54927">
        <w:rPr>
          <w:rFonts w:ascii="Times New Roman" w:hAnsi="Times New Roman" w:cs="Times New Roman"/>
        </w:rPr>
        <w:t>nuestro rol de</w:t>
      </w:r>
      <w:r w:rsidRPr="00A54927">
        <w:rPr>
          <w:rFonts w:ascii="Times New Roman" w:hAnsi="Times New Roman" w:cs="Times New Roman"/>
        </w:rPr>
        <w:t xml:space="preserve"> promover mejores condiciones</w:t>
      </w:r>
      <w:r w:rsidR="006A44B3" w:rsidRPr="00A54927">
        <w:rPr>
          <w:rFonts w:ascii="Times New Roman" w:hAnsi="Times New Roman" w:cs="Times New Roman"/>
        </w:rPr>
        <w:t xml:space="preserve">, entornos y procesos </w:t>
      </w:r>
      <w:r w:rsidR="007F6B81" w:rsidRPr="00A54927">
        <w:rPr>
          <w:rFonts w:ascii="Times New Roman" w:hAnsi="Times New Roman" w:cs="Times New Roman"/>
        </w:rPr>
        <w:t xml:space="preserve">laborales </w:t>
      </w:r>
      <w:r w:rsidR="005A0E4A" w:rsidRPr="00A54927">
        <w:rPr>
          <w:rFonts w:ascii="Times New Roman" w:hAnsi="Times New Roman" w:cs="Times New Roman"/>
        </w:rPr>
        <w:t>en</w:t>
      </w:r>
      <w:r w:rsidRPr="00A54927">
        <w:rPr>
          <w:rFonts w:ascii="Times New Roman" w:hAnsi="Times New Roman" w:cs="Times New Roman"/>
        </w:rPr>
        <w:t xml:space="preserve"> Puerto Rico, el SPT </w:t>
      </w:r>
      <w:r w:rsidR="00312361" w:rsidRPr="00A54927">
        <w:rPr>
          <w:rFonts w:ascii="Times New Roman" w:hAnsi="Times New Roman" w:cs="Times New Roman"/>
          <w:b/>
          <w:bCs/>
        </w:rPr>
        <w:t xml:space="preserve">se opone </w:t>
      </w:r>
      <w:r w:rsidR="00312361" w:rsidRPr="00A54927">
        <w:rPr>
          <w:rFonts w:ascii="Times New Roman" w:hAnsi="Times New Roman" w:cs="Times New Roman"/>
        </w:rPr>
        <w:t>a</w:t>
      </w:r>
      <w:r w:rsidRPr="00A54927">
        <w:rPr>
          <w:rFonts w:ascii="Times New Roman" w:hAnsi="Times New Roman" w:cs="Times New Roman"/>
        </w:rPr>
        <w:t xml:space="preserve">l </w:t>
      </w:r>
      <w:r w:rsidR="00515E63">
        <w:rPr>
          <w:rFonts w:ascii="Times New Roman" w:hAnsi="Times New Roman" w:cs="Times New Roman"/>
        </w:rPr>
        <w:t>PC</w:t>
      </w:r>
      <w:r w:rsidR="00D90134" w:rsidRPr="00A54927">
        <w:rPr>
          <w:rFonts w:ascii="Times New Roman" w:hAnsi="Times New Roman" w:cs="Times New Roman"/>
        </w:rPr>
        <w:t xml:space="preserve"> 1</w:t>
      </w:r>
      <w:r w:rsidR="00312361" w:rsidRPr="00A54927">
        <w:rPr>
          <w:rFonts w:ascii="Times New Roman" w:hAnsi="Times New Roman" w:cs="Times New Roman"/>
        </w:rPr>
        <w:t>215</w:t>
      </w:r>
      <w:r w:rsidR="00D90134" w:rsidRPr="00A54927">
        <w:rPr>
          <w:rFonts w:ascii="Times New Roman" w:hAnsi="Times New Roman" w:cs="Times New Roman"/>
        </w:rPr>
        <w:t xml:space="preserve"> </w:t>
      </w:r>
      <w:r w:rsidR="00312361" w:rsidRPr="00A54927">
        <w:rPr>
          <w:rFonts w:ascii="Times New Roman" w:hAnsi="Times New Roman" w:cs="Times New Roman"/>
        </w:rPr>
        <w:t>según redactado actualmente.</w:t>
      </w:r>
      <w:r w:rsidR="00DC6BE6" w:rsidRPr="00A54927">
        <w:rPr>
          <w:rFonts w:ascii="Times New Roman" w:hAnsi="Times New Roman" w:cs="Times New Roman"/>
        </w:rPr>
        <w:t xml:space="preserve"> </w:t>
      </w:r>
      <w:r w:rsidR="003F4114" w:rsidRPr="00A54927">
        <w:rPr>
          <w:rFonts w:ascii="Times New Roman" w:hAnsi="Times New Roman" w:cs="Times New Roman"/>
        </w:rPr>
        <w:t xml:space="preserve">Recomendamos respetuosamente que la Comisión considere reformular el </w:t>
      </w:r>
      <w:r w:rsidR="00515E63">
        <w:rPr>
          <w:rFonts w:ascii="Times New Roman" w:hAnsi="Times New Roman" w:cs="Times New Roman"/>
        </w:rPr>
        <w:t>PC 1215</w:t>
      </w:r>
      <w:r w:rsidR="003F4114" w:rsidRPr="00A54927">
        <w:rPr>
          <w:rFonts w:ascii="Times New Roman" w:hAnsi="Times New Roman" w:cs="Times New Roman"/>
        </w:rPr>
        <w:t xml:space="preserve"> para </w:t>
      </w:r>
      <w:r w:rsidR="00026C19" w:rsidRPr="00A54927">
        <w:rPr>
          <w:rFonts w:ascii="Times New Roman" w:hAnsi="Times New Roman" w:cs="Times New Roman"/>
        </w:rPr>
        <w:t>adoptar una</w:t>
      </w:r>
      <w:r w:rsidR="003F4114" w:rsidRPr="00A54927">
        <w:rPr>
          <w:rFonts w:ascii="Times New Roman" w:hAnsi="Times New Roman" w:cs="Times New Roman"/>
        </w:rPr>
        <w:t xml:space="preserve"> regla</w:t>
      </w:r>
      <w:r w:rsidR="00515E63">
        <w:rPr>
          <w:rFonts w:ascii="Times New Roman" w:hAnsi="Times New Roman" w:cs="Times New Roman"/>
        </w:rPr>
        <w:t xml:space="preserve"> legislativa</w:t>
      </w:r>
      <w:r w:rsidR="003F4114" w:rsidRPr="00A54927">
        <w:rPr>
          <w:rFonts w:ascii="Times New Roman" w:hAnsi="Times New Roman" w:cs="Times New Roman"/>
        </w:rPr>
        <w:t xml:space="preserve"> </w:t>
      </w:r>
      <w:r w:rsidR="003F4114" w:rsidRPr="00515E63">
        <w:rPr>
          <w:rFonts w:ascii="Times New Roman" w:hAnsi="Times New Roman" w:cs="Times New Roman"/>
        </w:rPr>
        <w:t>de deferencia a</w:t>
      </w:r>
      <w:r w:rsidR="00CB086F">
        <w:rPr>
          <w:rFonts w:ascii="Times New Roman" w:hAnsi="Times New Roman" w:cs="Times New Roman"/>
        </w:rPr>
        <w:t xml:space="preserve"> los procesos de</w:t>
      </w:r>
      <w:r w:rsidR="003F4114" w:rsidRPr="00515E63">
        <w:rPr>
          <w:rFonts w:ascii="Times New Roman" w:hAnsi="Times New Roman" w:cs="Times New Roman"/>
        </w:rPr>
        <w:t xml:space="preserve"> arbitraje</w:t>
      </w:r>
      <w:r w:rsidR="003F4114" w:rsidRPr="00A54927">
        <w:rPr>
          <w:rFonts w:ascii="Times New Roman" w:hAnsi="Times New Roman" w:cs="Times New Roman"/>
        </w:rPr>
        <w:t xml:space="preserve"> inspirada en la doctrina federal</w:t>
      </w:r>
      <w:r w:rsidR="00026C19" w:rsidRPr="00A54927">
        <w:rPr>
          <w:rFonts w:ascii="Times New Roman" w:hAnsi="Times New Roman" w:cs="Times New Roman"/>
        </w:rPr>
        <w:t xml:space="preserve"> de </w:t>
      </w:r>
      <w:r w:rsidR="00B14CB1" w:rsidRPr="00A54927">
        <w:rPr>
          <w:rFonts w:ascii="Times New Roman" w:hAnsi="Times New Roman" w:cs="Times New Roman"/>
        </w:rPr>
        <w:t>la NLRB</w:t>
      </w:r>
      <w:r w:rsidR="00026C19" w:rsidRPr="00A54927">
        <w:rPr>
          <w:rFonts w:ascii="Times New Roman" w:hAnsi="Times New Roman" w:cs="Times New Roman"/>
        </w:rPr>
        <w:t xml:space="preserve">. </w:t>
      </w:r>
      <w:r w:rsidR="006F6F43" w:rsidRPr="00A54927">
        <w:rPr>
          <w:rFonts w:ascii="Times New Roman" w:hAnsi="Times New Roman" w:cs="Times New Roman"/>
        </w:rPr>
        <w:t xml:space="preserve">Quedamos </w:t>
      </w:r>
      <w:r w:rsidR="005F2B08" w:rsidRPr="00A54927">
        <w:rPr>
          <w:rFonts w:ascii="Times New Roman" w:hAnsi="Times New Roman" w:cs="Times New Roman"/>
        </w:rPr>
        <w:t xml:space="preserve">atentos </w:t>
      </w:r>
      <w:r w:rsidR="00D16C9C" w:rsidRPr="00A54927">
        <w:rPr>
          <w:rFonts w:ascii="Times New Roman" w:hAnsi="Times New Roman" w:cs="Times New Roman"/>
        </w:rPr>
        <w:t xml:space="preserve">al </w:t>
      </w:r>
      <w:r w:rsidR="005F2B08" w:rsidRPr="00A54927">
        <w:rPr>
          <w:rFonts w:ascii="Times New Roman" w:hAnsi="Times New Roman" w:cs="Times New Roman"/>
        </w:rPr>
        <w:t>trámite</w:t>
      </w:r>
      <w:r w:rsidR="00D16C9C" w:rsidRPr="00A54927">
        <w:rPr>
          <w:rFonts w:ascii="Times New Roman" w:hAnsi="Times New Roman" w:cs="Times New Roman"/>
        </w:rPr>
        <w:t xml:space="preserve"> legislativo y </w:t>
      </w:r>
      <w:r w:rsidR="004C33EA" w:rsidRPr="00A54927">
        <w:rPr>
          <w:rFonts w:ascii="Times New Roman" w:hAnsi="Times New Roman" w:cs="Times New Roman"/>
        </w:rPr>
        <w:t xml:space="preserve">dispuestos a revisar nuestra </w:t>
      </w:r>
      <w:r w:rsidR="005F2B08" w:rsidRPr="00A54927">
        <w:rPr>
          <w:rFonts w:ascii="Times New Roman" w:hAnsi="Times New Roman" w:cs="Times New Roman"/>
        </w:rPr>
        <w:t>posición</w:t>
      </w:r>
      <w:r w:rsidR="00D16C9C" w:rsidRPr="00A54927">
        <w:rPr>
          <w:rFonts w:ascii="Times New Roman" w:hAnsi="Times New Roman" w:cs="Times New Roman"/>
        </w:rPr>
        <w:t xml:space="preserve"> </w:t>
      </w:r>
      <w:r w:rsidR="006F6F43" w:rsidRPr="00A54927">
        <w:rPr>
          <w:rFonts w:ascii="Times New Roman" w:hAnsi="Times New Roman" w:cs="Times New Roman"/>
        </w:rPr>
        <w:t>si se realizan</w:t>
      </w:r>
      <w:r w:rsidR="004C33EA" w:rsidRPr="00A54927">
        <w:rPr>
          <w:rFonts w:ascii="Times New Roman" w:hAnsi="Times New Roman" w:cs="Times New Roman"/>
        </w:rPr>
        <w:t xml:space="preserve"> enmiendas </w:t>
      </w:r>
      <w:r w:rsidR="00A54927" w:rsidRPr="00A54927">
        <w:rPr>
          <w:rFonts w:ascii="Times New Roman" w:hAnsi="Times New Roman" w:cs="Times New Roman"/>
        </w:rPr>
        <w:t>incorporando las</w:t>
      </w:r>
      <w:r w:rsidR="006F6F43" w:rsidRPr="00A54927">
        <w:rPr>
          <w:rFonts w:ascii="Times New Roman" w:hAnsi="Times New Roman" w:cs="Times New Roman"/>
        </w:rPr>
        <w:t xml:space="preserve"> observaciones expuestas en este Memorial</w:t>
      </w:r>
      <w:r w:rsidR="00D16C9C" w:rsidRPr="00A54927">
        <w:rPr>
          <w:rFonts w:ascii="Times New Roman" w:hAnsi="Times New Roman" w:cs="Times New Roman"/>
        </w:rPr>
        <w:t>.</w:t>
      </w:r>
      <w:r w:rsidR="00D90134" w:rsidRPr="00A54927">
        <w:rPr>
          <w:rFonts w:ascii="Times New Roman" w:hAnsi="Times New Roman" w:cs="Times New Roman"/>
        </w:rPr>
        <w:t xml:space="preserve"> </w:t>
      </w:r>
      <w:r w:rsidRPr="00A54927">
        <w:rPr>
          <w:rFonts w:ascii="Times New Roman" w:hAnsi="Times New Roman" w:cs="Times New Roman"/>
        </w:rPr>
        <w:t>Agradecemos la oportunidad de expresarnos sobre el particular</w:t>
      </w:r>
      <w:r w:rsidR="006F6F43" w:rsidRPr="00A54927">
        <w:rPr>
          <w:rFonts w:ascii="Times New Roman" w:hAnsi="Times New Roman" w:cs="Times New Roman"/>
        </w:rPr>
        <w:t>.</w:t>
      </w:r>
    </w:p>
    <w:p w14:paraId="14E33CB0" w14:textId="77777777" w:rsidR="00A221CA" w:rsidRPr="00A54927" w:rsidRDefault="00A221CA" w:rsidP="00A221C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7D30AFE6" w14:textId="77777777" w:rsidR="00C224CA" w:rsidRPr="00A54927" w:rsidRDefault="00C224CA" w:rsidP="009452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0CFDE" w14:textId="54245B62" w:rsidR="00360EC0" w:rsidRPr="00A54927" w:rsidRDefault="00360EC0" w:rsidP="000F6E9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4927">
        <w:rPr>
          <w:rFonts w:ascii="Times New Roman" w:hAnsi="Times New Roman" w:cs="Times New Roman"/>
          <w:b/>
          <w:bCs/>
        </w:rPr>
        <w:t>Israel Marrero</w:t>
      </w:r>
    </w:p>
    <w:p w14:paraId="651E55A8" w14:textId="3892E5A5" w:rsidR="006D26B4" w:rsidRPr="00A54927" w:rsidRDefault="006D26B4" w:rsidP="000F6E9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54927">
        <w:rPr>
          <w:rFonts w:ascii="Times New Roman" w:hAnsi="Times New Roman" w:cs="Times New Roman"/>
          <w:i/>
          <w:iCs/>
        </w:rPr>
        <w:t>Presidente</w:t>
      </w:r>
    </w:p>
    <w:p w14:paraId="17215B88" w14:textId="75C127ED" w:rsidR="006D26B4" w:rsidRPr="00A54927" w:rsidRDefault="006D26B4" w:rsidP="000F6E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4927">
        <w:rPr>
          <w:rFonts w:ascii="Times New Roman" w:hAnsi="Times New Roman" w:cs="Times New Roman"/>
        </w:rPr>
        <w:t xml:space="preserve">Sindicato Puertorriqueño de </w:t>
      </w:r>
      <w:proofErr w:type="gramStart"/>
      <w:r w:rsidRPr="00A54927">
        <w:rPr>
          <w:rFonts w:ascii="Times New Roman" w:hAnsi="Times New Roman" w:cs="Times New Roman"/>
        </w:rPr>
        <w:t>Trabajadores y Trabajadoras</w:t>
      </w:r>
      <w:proofErr w:type="gramEnd"/>
      <w:r w:rsidRPr="00A54927">
        <w:rPr>
          <w:rFonts w:ascii="Times New Roman" w:hAnsi="Times New Roman" w:cs="Times New Roman"/>
        </w:rPr>
        <w:t xml:space="preserve"> (SPT)</w:t>
      </w:r>
    </w:p>
    <w:p w14:paraId="537D931E" w14:textId="77777777" w:rsidR="006D26B4" w:rsidRPr="000750F5" w:rsidRDefault="006D26B4">
      <w:pPr>
        <w:jc w:val="both"/>
        <w:rPr>
          <w:rFonts w:ascii="Times New Roman" w:hAnsi="Times New Roman" w:cs="Times New Roman"/>
        </w:rPr>
      </w:pPr>
    </w:p>
    <w:sectPr w:rsidR="006D26B4" w:rsidRPr="00075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F873" w14:textId="77777777" w:rsidR="00A16EFD" w:rsidRDefault="00A16EFD" w:rsidP="000C3459">
      <w:pPr>
        <w:spacing w:after="0" w:line="240" w:lineRule="auto"/>
      </w:pPr>
      <w:r>
        <w:separator/>
      </w:r>
    </w:p>
  </w:endnote>
  <w:endnote w:type="continuationSeparator" w:id="0">
    <w:p w14:paraId="1221174C" w14:textId="77777777" w:rsidR="00A16EFD" w:rsidRDefault="00A16EFD" w:rsidP="000C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AEC3" w14:textId="77777777" w:rsidR="00E165B6" w:rsidRDefault="00E165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1421" w14:textId="77777777" w:rsidR="00E165B6" w:rsidRDefault="00E165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3CF" w14:textId="77777777" w:rsidR="00E165B6" w:rsidRDefault="00E16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FA8A" w14:textId="77777777" w:rsidR="00A16EFD" w:rsidRDefault="00A16EFD" w:rsidP="000C3459">
      <w:pPr>
        <w:spacing w:after="0" w:line="240" w:lineRule="auto"/>
      </w:pPr>
      <w:r>
        <w:separator/>
      </w:r>
    </w:p>
  </w:footnote>
  <w:footnote w:type="continuationSeparator" w:id="0">
    <w:p w14:paraId="06A953D8" w14:textId="77777777" w:rsidR="00A16EFD" w:rsidRDefault="00A16EFD" w:rsidP="000C3459">
      <w:pPr>
        <w:spacing w:after="0" w:line="240" w:lineRule="auto"/>
      </w:pPr>
      <w:r>
        <w:continuationSeparator/>
      </w:r>
    </w:p>
  </w:footnote>
  <w:footnote w:id="1">
    <w:p w14:paraId="0CAEB10E" w14:textId="77777777" w:rsidR="00233686" w:rsidRPr="0028310B" w:rsidRDefault="00233686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Para más información, véase: https://www.sptpr.org/. </w:t>
      </w:r>
    </w:p>
  </w:footnote>
  <w:footnote w:id="2">
    <w:p w14:paraId="1AA53F4A" w14:textId="1E1F422B" w:rsidR="0071548D" w:rsidRPr="00EC7C7D" w:rsidRDefault="0071548D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</w:t>
      </w:r>
      <w:r w:rsidR="00A32D2D" w:rsidRPr="00EC7C7D">
        <w:rPr>
          <w:rFonts w:ascii="Times New Roman" w:hAnsi="Times New Roman" w:cs="Times New Roman"/>
          <w:sz w:val="18"/>
          <w:szCs w:val="18"/>
        </w:rPr>
        <w:t>Ley Núm. 130-1945, según enmendada.</w:t>
      </w:r>
    </w:p>
  </w:footnote>
  <w:footnote w:id="3">
    <w:p w14:paraId="4BC8862D" w14:textId="69A6CA17" w:rsidR="00A41C8A" w:rsidRPr="0028310B" w:rsidRDefault="00A41C8A" w:rsidP="00284E52">
      <w:pPr>
        <w:pStyle w:val="Textonotapie"/>
        <w:jc w:val="both"/>
        <w:rPr>
          <w:rFonts w:ascii="Times New Roman" w:eastAsia="Segoe UI Symbol" w:hAnsi="Times New Roman" w:cs="Times New Roman"/>
          <w:sz w:val="18"/>
          <w:szCs w:val="18"/>
          <w:lang w:eastAsia="ja-JP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</w:t>
      </w:r>
      <w:r w:rsidRPr="0028310B">
        <w:rPr>
          <w:rFonts w:ascii="Times New Roman" w:hAnsi="Times New Roman" w:cs="Times New Roman"/>
          <w:i/>
          <w:iCs/>
          <w:sz w:val="18"/>
          <w:szCs w:val="18"/>
        </w:rPr>
        <w:t>V</w:t>
      </w:r>
      <w:r w:rsidRPr="0028310B">
        <w:rPr>
          <w:rFonts w:ascii="Times New Roman" w:eastAsia="Segoe UI Symbol" w:hAnsi="Times New Roman" w:cs="Times New Roman"/>
          <w:i/>
          <w:iCs/>
          <w:sz w:val="18"/>
          <w:szCs w:val="18"/>
        </w:rPr>
        <w:t>éase</w:t>
      </w:r>
      <w:r w:rsidRPr="0028310B">
        <w:rPr>
          <w:rFonts w:ascii="Times New Roman" w:eastAsia="Segoe UI Symbol" w:hAnsi="Times New Roman" w:cs="Times New Roman"/>
          <w:sz w:val="18"/>
          <w:szCs w:val="18"/>
        </w:rPr>
        <w:t xml:space="preserve"> </w:t>
      </w:r>
      <w:r w:rsidRPr="0028310B">
        <w:rPr>
          <w:rFonts w:ascii="Times New Roman" w:hAnsi="Times New Roman" w:cs="Times New Roman"/>
          <w:sz w:val="18"/>
          <w:szCs w:val="18"/>
        </w:rPr>
        <w:t>SLG Méndez Acevedo v. Nieves Rivera, 179 DPR 359, 367 (2010).</w:t>
      </w:r>
    </w:p>
  </w:footnote>
  <w:footnote w:id="4">
    <w:p w14:paraId="3199172C" w14:textId="636379F5" w:rsidR="00B7052B" w:rsidRPr="0028310B" w:rsidRDefault="00B7052B" w:rsidP="00284E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8310B">
        <w:rPr>
          <w:rFonts w:ascii="Times New Roman" w:hAnsi="Times New Roman" w:cs="Times New Roman"/>
          <w:sz w:val="18"/>
          <w:szCs w:val="18"/>
        </w:rPr>
        <w:t>Indulac</w:t>
      </w:r>
      <w:proofErr w:type="spellEnd"/>
      <w:r w:rsidRPr="0028310B">
        <w:rPr>
          <w:rFonts w:ascii="Times New Roman" w:hAnsi="Times New Roman" w:cs="Times New Roman"/>
          <w:sz w:val="18"/>
          <w:szCs w:val="18"/>
        </w:rPr>
        <w:t xml:space="preserve"> v. Central de General de Trabajadores, 207 DPR 279, 294 (2021).</w:t>
      </w:r>
    </w:p>
  </w:footnote>
  <w:footnote w:id="5">
    <w:p w14:paraId="54917EAD" w14:textId="77777777" w:rsidR="00C93486" w:rsidRPr="0028310B" w:rsidRDefault="00C93486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COPR v. SPU, 181 DPR 299, 324 (2011).</w:t>
      </w:r>
    </w:p>
  </w:footnote>
  <w:footnote w:id="6">
    <w:p w14:paraId="72CB8C07" w14:textId="77777777" w:rsidR="008227A2" w:rsidRPr="0028310B" w:rsidRDefault="008227A2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“Si el arbitraje pactado es de carácter voluntario […] se deja a la discreción de las partes la opción de utilizarlo”. </w:t>
      </w:r>
      <w:r w:rsidRPr="0028310B">
        <w:rPr>
          <w:rFonts w:ascii="Times New Roman" w:hAnsi="Times New Roman" w:cs="Times New Roman"/>
          <w:smallCaps/>
          <w:sz w:val="18"/>
          <w:szCs w:val="18"/>
        </w:rPr>
        <w:t xml:space="preserve">D. Fernández Quiñones, </w:t>
      </w:r>
      <w:r w:rsidRPr="0028310B">
        <w:rPr>
          <w:rFonts w:ascii="Times New Roman" w:hAnsi="Times New Roman" w:cs="Times New Roman"/>
          <w:i/>
          <w:iCs/>
          <w:smallCaps/>
          <w:sz w:val="18"/>
          <w:szCs w:val="18"/>
        </w:rPr>
        <w:t>El arbitraje obrero-patronal</w:t>
      </w:r>
      <w:r w:rsidRPr="0028310B">
        <w:rPr>
          <w:rFonts w:ascii="Times New Roman" w:hAnsi="Times New Roman" w:cs="Times New Roman"/>
          <w:smallCaps/>
          <w:sz w:val="18"/>
          <w:szCs w:val="18"/>
        </w:rPr>
        <w:t>,</w:t>
      </w:r>
      <w:r w:rsidRPr="0028310B">
        <w:rPr>
          <w:rFonts w:ascii="Times New Roman" w:hAnsi="Times New Roman" w:cs="Times New Roman"/>
          <w:sz w:val="18"/>
          <w:szCs w:val="18"/>
        </w:rPr>
        <w:t xml:space="preserve"> pág. 37 (Forum, 2000).</w:t>
      </w:r>
    </w:p>
  </w:footnote>
  <w:footnote w:id="7">
    <w:p w14:paraId="7AA81B1B" w14:textId="0FDC7C0C" w:rsidR="00F70D31" w:rsidRPr="0028310B" w:rsidRDefault="00F70D31" w:rsidP="00284E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 UGT v. Corp. Difusión </w:t>
      </w:r>
      <w:proofErr w:type="spellStart"/>
      <w:r w:rsidRPr="0028310B">
        <w:rPr>
          <w:rFonts w:ascii="Times New Roman" w:hAnsi="Times New Roman" w:cs="Times New Roman"/>
          <w:sz w:val="18"/>
          <w:szCs w:val="18"/>
        </w:rPr>
        <w:t>P</w:t>
      </w:r>
      <w:r w:rsidR="008F6423" w:rsidRPr="0028310B">
        <w:rPr>
          <w:rFonts w:ascii="Times New Roman" w:hAnsi="Times New Roman" w:cs="Times New Roman"/>
          <w:sz w:val="18"/>
          <w:szCs w:val="18"/>
        </w:rPr>
        <w:t>ú</w:t>
      </w:r>
      <w:r w:rsidRPr="0028310B">
        <w:rPr>
          <w:rFonts w:ascii="Times New Roman" w:hAnsi="Times New Roman" w:cs="Times New Roman"/>
          <w:sz w:val="18"/>
          <w:szCs w:val="18"/>
        </w:rPr>
        <w:t>b</w:t>
      </w:r>
      <w:proofErr w:type="spellEnd"/>
      <w:r w:rsidR="008F6423" w:rsidRPr="0028310B">
        <w:rPr>
          <w:rFonts w:ascii="Times New Roman" w:hAnsi="Times New Roman" w:cs="Times New Roman"/>
          <w:sz w:val="18"/>
          <w:szCs w:val="18"/>
        </w:rPr>
        <w:t>.</w:t>
      </w:r>
      <w:r w:rsidRPr="0028310B">
        <w:rPr>
          <w:rFonts w:ascii="Times New Roman" w:hAnsi="Times New Roman" w:cs="Times New Roman"/>
          <w:sz w:val="18"/>
          <w:szCs w:val="18"/>
        </w:rPr>
        <w:t>, 168 DPR 674, 684 (2006).</w:t>
      </w:r>
    </w:p>
  </w:footnote>
  <w:footnote w:id="8">
    <w:p w14:paraId="0DEA472B" w14:textId="56C2D818" w:rsidR="00CA3FF6" w:rsidRPr="0028310B" w:rsidRDefault="00CA3FF6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9B44E7" w:rsidRPr="0028310B">
        <w:rPr>
          <w:rFonts w:ascii="Times New Roman" w:hAnsi="Times New Roman" w:cs="Times New Roman"/>
          <w:sz w:val="18"/>
          <w:szCs w:val="18"/>
          <w:lang w:val="pt-BR"/>
        </w:rPr>
        <w:t>AAA v. UIA, 200 D.P.R. 903, 924 (2018):</w:t>
      </w:r>
    </w:p>
  </w:footnote>
  <w:footnote w:id="9">
    <w:p w14:paraId="2590A5C0" w14:textId="259B99C6" w:rsidR="00CA3FF6" w:rsidRPr="00415BAA" w:rsidRDefault="00CA3FF6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415BA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B44E7" w:rsidRPr="00415BAA">
        <w:rPr>
          <w:rFonts w:ascii="Times New Roman" w:hAnsi="Times New Roman" w:cs="Times New Roman"/>
          <w:sz w:val="18"/>
          <w:szCs w:val="18"/>
          <w:lang w:val="en-US"/>
        </w:rPr>
        <w:t xml:space="preserve">Id. </w:t>
      </w:r>
      <w:proofErr w:type="spellStart"/>
      <w:r w:rsidR="009B44E7" w:rsidRPr="00415BAA">
        <w:rPr>
          <w:rFonts w:ascii="Times New Roman" w:hAnsi="Times New Roman" w:cs="Times New Roman"/>
          <w:sz w:val="18"/>
          <w:szCs w:val="18"/>
          <w:lang w:val="en-US"/>
        </w:rPr>
        <w:t>en</w:t>
      </w:r>
      <w:proofErr w:type="spellEnd"/>
      <w:r w:rsidR="009B44E7" w:rsidRPr="00415BAA">
        <w:rPr>
          <w:rFonts w:ascii="Times New Roman" w:hAnsi="Times New Roman" w:cs="Times New Roman"/>
          <w:sz w:val="18"/>
          <w:szCs w:val="18"/>
          <w:lang w:val="en-US"/>
        </w:rPr>
        <w:t xml:space="preserve"> la </w:t>
      </w:r>
      <w:proofErr w:type="spellStart"/>
      <w:r w:rsidR="009B44E7" w:rsidRPr="00415BAA">
        <w:rPr>
          <w:rFonts w:ascii="Times New Roman" w:hAnsi="Times New Roman" w:cs="Times New Roman"/>
          <w:sz w:val="18"/>
          <w:szCs w:val="18"/>
          <w:lang w:val="en-US"/>
        </w:rPr>
        <w:t>pág</w:t>
      </w:r>
      <w:proofErr w:type="spellEnd"/>
      <w:r w:rsidR="009B44E7" w:rsidRPr="00415BAA">
        <w:rPr>
          <w:rFonts w:ascii="Times New Roman" w:hAnsi="Times New Roman" w:cs="Times New Roman"/>
          <w:sz w:val="18"/>
          <w:szCs w:val="18"/>
          <w:lang w:val="en-US"/>
        </w:rPr>
        <w:t>, 923.</w:t>
      </w:r>
    </w:p>
  </w:footnote>
  <w:footnote w:id="10">
    <w:p w14:paraId="620E84DD" w14:textId="0EE2C293" w:rsidR="004C507D" w:rsidRPr="0028310B" w:rsidRDefault="004C507D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8310B">
        <w:rPr>
          <w:rFonts w:ascii="Times New Roman" w:hAnsi="Times New Roman" w:cs="Times New Roman"/>
          <w:i/>
          <w:iCs/>
          <w:sz w:val="18"/>
          <w:szCs w:val="18"/>
          <w:lang w:val="en-US"/>
        </w:rPr>
        <w:t>Véase</w:t>
      </w:r>
      <w:proofErr w:type="spellEnd"/>
      <w:r w:rsidRPr="0028310B">
        <w:rPr>
          <w:rFonts w:ascii="Times New Roman" w:hAnsi="Times New Roman" w:cs="Times New Roman"/>
          <w:sz w:val="18"/>
          <w:szCs w:val="18"/>
          <w:lang w:val="en-US"/>
        </w:rPr>
        <w:t xml:space="preserve"> la “</w:t>
      </w:r>
      <w:proofErr w:type="spellStart"/>
      <w:r w:rsidRPr="0028310B">
        <w:rPr>
          <w:rFonts w:ascii="Times New Roman" w:hAnsi="Times New Roman" w:cs="Times New Roman"/>
          <w:sz w:val="18"/>
          <w:szCs w:val="18"/>
          <w:lang w:val="en-US"/>
        </w:rPr>
        <w:t>doctrina</w:t>
      </w:r>
      <w:proofErr w:type="spellEnd"/>
      <w:r w:rsidRPr="0028310B">
        <w:rPr>
          <w:rFonts w:ascii="Times New Roman" w:hAnsi="Times New Roman" w:cs="Times New Roman"/>
          <w:sz w:val="18"/>
          <w:szCs w:val="18"/>
          <w:lang w:val="en-US"/>
        </w:rPr>
        <w:t xml:space="preserve"> Collyer”</w:t>
      </w:r>
      <w:r w:rsidR="00903EED" w:rsidRPr="0028310B">
        <w:rPr>
          <w:rFonts w:ascii="Times New Roman" w:hAnsi="Times New Roman" w:cs="Times New Roman"/>
          <w:sz w:val="18"/>
          <w:szCs w:val="18"/>
          <w:lang w:val="en-US"/>
        </w:rPr>
        <w:t xml:space="preserve"> (“the Collyer doctrine is a doctrine in labor law which states that the National Labor Relations Board (NLRB) will defer charges (</w:t>
      </w:r>
      <w:proofErr w:type="spellStart"/>
      <w:r w:rsidR="00903EED" w:rsidRPr="0028310B">
        <w:rPr>
          <w:rFonts w:ascii="Times New Roman" w:hAnsi="Times New Roman" w:cs="Times New Roman"/>
          <w:sz w:val="18"/>
          <w:szCs w:val="18"/>
          <w:lang w:val="en-US"/>
        </w:rPr>
        <w:t>ie</w:t>
      </w:r>
      <w:proofErr w:type="spellEnd"/>
      <w:r w:rsidR="00903EED" w:rsidRPr="0028310B">
        <w:rPr>
          <w:rFonts w:ascii="Times New Roman" w:hAnsi="Times New Roman" w:cs="Times New Roman"/>
          <w:sz w:val="18"/>
          <w:szCs w:val="18"/>
          <w:lang w:val="en-US"/>
        </w:rPr>
        <w:t>. unfair labor practices) to a contractually agreed upon dispute resolution method so long as certain conditions are met</w:t>
      </w:r>
      <w:r w:rsidR="00415BAA">
        <w:rPr>
          <w:rFonts w:ascii="Times New Roman" w:hAnsi="Times New Roman" w:cs="Times New Roman"/>
          <w:sz w:val="18"/>
          <w:szCs w:val="18"/>
          <w:lang w:val="en-US"/>
        </w:rPr>
        <w:t xml:space="preserve">… </w:t>
      </w:r>
      <w:r w:rsidR="00415BAA" w:rsidRPr="00415BAA">
        <w:rPr>
          <w:rFonts w:ascii="Times New Roman" w:hAnsi="Times New Roman" w:cs="Times New Roman"/>
          <w:sz w:val="18"/>
          <w:szCs w:val="18"/>
          <w:lang w:val="en-US"/>
        </w:rPr>
        <w:t>The Collyer doctrine is not an admission that the NLRB lacks authority to handle charges when an alternative dispute resolution clause exists, rather it is a conscious choice not to exercise that authority.</w:t>
      </w:r>
      <w:r w:rsidR="00903EED" w:rsidRPr="0028310B">
        <w:rPr>
          <w:rFonts w:ascii="Times New Roman" w:hAnsi="Times New Roman" w:cs="Times New Roman"/>
          <w:sz w:val="18"/>
          <w:szCs w:val="18"/>
          <w:lang w:val="en-US"/>
        </w:rPr>
        <w:t>”)</w:t>
      </w:r>
      <w:r w:rsidR="0014122B" w:rsidRPr="0028310B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14122B" w:rsidRPr="0028310B">
        <w:rPr>
          <w:rFonts w:ascii="Times New Roman" w:hAnsi="Times New Roman" w:cs="Times New Roman"/>
          <w:i/>
          <w:iCs/>
          <w:sz w:val="18"/>
          <w:szCs w:val="18"/>
        </w:rPr>
        <w:t xml:space="preserve">Legal </w:t>
      </w:r>
      <w:proofErr w:type="spellStart"/>
      <w:r w:rsidR="0014122B" w:rsidRPr="0028310B">
        <w:rPr>
          <w:rFonts w:ascii="Times New Roman" w:hAnsi="Times New Roman" w:cs="Times New Roman"/>
          <w:i/>
          <w:iCs/>
          <w:sz w:val="18"/>
          <w:szCs w:val="18"/>
        </w:rPr>
        <w:t>Information</w:t>
      </w:r>
      <w:proofErr w:type="spellEnd"/>
      <w:r w:rsidR="0014122B" w:rsidRPr="0028310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14122B" w:rsidRPr="0028310B">
        <w:rPr>
          <w:rFonts w:ascii="Times New Roman" w:hAnsi="Times New Roman" w:cs="Times New Roman"/>
          <w:i/>
          <w:iCs/>
          <w:sz w:val="18"/>
          <w:szCs w:val="18"/>
        </w:rPr>
        <w:t>Institute</w:t>
      </w:r>
      <w:proofErr w:type="spellEnd"/>
      <w:r w:rsidR="0014122B" w:rsidRPr="0028310B">
        <w:rPr>
          <w:rFonts w:ascii="Times New Roman" w:hAnsi="Times New Roman" w:cs="Times New Roman"/>
          <w:sz w:val="18"/>
          <w:szCs w:val="18"/>
        </w:rPr>
        <w:t>, https://www.law.cornell.edu/wex/collyer_doctrine.</w:t>
      </w:r>
    </w:p>
  </w:footnote>
  <w:footnote w:id="11">
    <w:p w14:paraId="74B98B8D" w14:textId="1A650DA0" w:rsidR="007861AD" w:rsidRPr="0028310B" w:rsidRDefault="007861AD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</w:t>
      </w:r>
      <w:r w:rsidR="00DE4F5C" w:rsidRPr="0028310B">
        <w:rPr>
          <w:rFonts w:ascii="Times New Roman" w:hAnsi="Times New Roman" w:cs="Times New Roman"/>
          <w:sz w:val="18"/>
          <w:szCs w:val="18"/>
        </w:rPr>
        <w:t>“Esta doctrina de abstención está sujeta a una serie de excepciones que han sido desarrolladas por la Junta y avaladas por este Tribunal”. AAA v. UIA, 200 D.P.R. 903, 924 (2018)</w:t>
      </w:r>
      <w:r w:rsidR="00284E52" w:rsidRPr="0028310B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7F53C9CB" w14:textId="34AA76A5" w:rsidR="00A667B4" w:rsidRPr="00EC7C7D" w:rsidRDefault="00E174F3" w:rsidP="00284E52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EC7C7D">
        <w:rPr>
          <w:rFonts w:ascii="Times New Roman" w:hAnsi="Times New Roman" w:cs="Times New Roman"/>
          <w:sz w:val="18"/>
          <w:szCs w:val="18"/>
        </w:rPr>
        <w:t xml:space="preserve"> </w:t>
      </w:r>
      <w:r w:rsidR="00FC5FEF" w:rsidRPr="00EC7C7D">
        <w:rPr>
          <w:rFonts w:ascii="Times New Roman" w:hAnsi="Times New Roman" w:cs="Times New Roman"/>
          <w:sz w:val="18"/>
          <w:szCs w:val="18"/>
        </w:rPr>
        <w:t> </w:t>
      </w:r>
      <w:r w:rsidR="00A667B4" w:rsidRPr="00EC7C7D">
        <w:rPr>
          <w:rFonts w:ascii="Times New Roman" w:hAnsi="Times New Roman" w:cs="Times New Roman"/>
          <w:sz w:val="18"/>
          <w:szCs w:val="18"/>
        </w:rPr>
        <w:t>AAA v. UIA, 200 D.P.R. 903, 924 (2018):</w:t>
      </w:r>
    </w:p>
    <w:p w14:paraId="2EBBDC57" w14:textId="04A436AA" w:rsidR="00E174F3" w:rsidRPr="0028310B" w:rsidRDefault="00FC5FEF" w:rsidP="00284E52">
      <w:pPr>
        <w:pStyle w:val="Textonotapie"/>
        <w:ind w:left="720" w:righ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8310B">
        <w:rPr>
          <w:rFonts w:ascii="Times New Roman" w:hAnsi="Times New Roman" w:cs="Times New Roman"/>
          <w:i/>
          <w:iCs/>
          <w:sz w:val="18"/>
          <w:szCs w:val="18"/>
        </w:rPr>
        <w:t>La Junta podría asumir jurisdicción sin necesidad de agotar los mecanismos dispuestos en el convenio: cuando el arbitraje pactado es de carácter voluntario y el propio convenio deja a la discreción de las partes la opción de utilizarlo; cuando una parte querellada no ha planteado ni probado que el querellante no ha agotado los remedios provistos; cuando una unión, como protesta ante la violación del convenio colectivo por parte del patrono, también lo viola; cuando una de las partes ha hecho caso omiso a los requerimientos de la otra de que se someta al arbitraje, y cuando surge un impasse respecto a la solución de la controversia y en cuanto al nombramiento de un árbitro. </w:t>
      </w:r>
    </w:p>
  </w:footnote>
  <w:footnote w:id="13">
    <w:p w14:paraId="23795F64" w14:textId="37865B19" w:rsidR="00293396" w:rsidRPr="0028310B" w:rsidRDefault="00BD0659" w:rsidP="00284E52">
      <w:pPr>
        <w:pStyle w:val="Textonotapie"/>
        <w:jc w:val="both"/>
        <w:rPr>
          <w:rFonts w:ascii="Times New Roman" w:eastAsia="Calibri" w:hAnsi="Times New Roman" w:cs="Times New Roman"/>
          <w:sz w:val="18"/>
          <w:szCs w:val="18"/>
          <w:lang w:eastAsia="ja-JP"/>
        </w:rPr>
      </w:pPr>
      <w:r w:rsidRPr="0028310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28310B">
        <w:rPr>
          <w:rFonts w:ascii="Times New Roman" w:hAnsi="Times New Roman" w:cs="Times New Roman"/>
          <w:sz w:val="18"/>
          <w:szCs w:val="18"/>
        </w:rPr>
        <w:t xml:space="preserve"> </w:t>
      </w:r>
      <w:r w:rsidRPr="0028310B">
        <w:rPr>
          <w:rFonts w:ascii="Times New Roman" w:eastAsia="Calibri" w:hAnsi="Times New Roman" w:cs="Times New Roman"/>
          <w:sz w:val="18"/>
          <w:szCs w:val="18"/>
          <w:lang w:eastAsia="ja-JP"/>
        </w:rPr>
        <w:t>San Juan Bautista Medical Center, 356 N.L.R.B. 736 (2011)</w:t>
      </w:r>
      <w:r w:rsidR="00DD2C83" w:rsidRPr="0028310B">
        <w:rPr>
          <w:rFonts w:ascii="Times New Roman" w:eastAsia="Calibri" w:hAnsi="Times New Roman" w:cs="Times New Roman"/>
          <w:sz w:val="18"/>
          <w:szCs w:val="18"/>
          <w:lang w:eastAsia="ja-JP"/>
        </w:rPr>
        <w:t xml:space="preserve">: </w:t>
      </w:r>
    </w:p>
    <w:p w14:paraId="7100354C" w14:textId="41C6DE77" w:rsidR="00BD0659" w:rsidRPr="00CF2D20" w:rsidRDefault="00DD2C83" w:rsidP="00284E52">
      <w:pPr>
        <w:pStyle w:val="Textonotapie"/>
        <w:ind w:left="720" w:right="720"/>
        <w:jc w:val="both"/>
        <w:rPr>
          <w:rFonts w:ascii="Calibri" w:eastAsia="Calibri" w:hAnsi="Calibri" w:cs="Calibri"/>
          <w:i/>
          <w:iCs/>
          <w:lang w:val="en-US" w:eastAsia="ja-JP"/>
        </w:rPr>
      </w:pPr>
      <w:r w:rsidRPr="0028310B">
        <w:rPr>
          <w:rFonts w:ascii="Times New Roman" w:eastAsia="Calibri" w:hAnsi="Times New Roman" w:cs="Times New Roman"/>
          <w:i/>
          <w:iCs/>
          <w:sz w:val="18"/>
          <w:szCs w:val="18"/>
          <w:lang w:val="en-US" w:eastAsia="ja-JP"/>
        </w:rPr>
        <w:t xml:space="preserve">The Board considers six factors in deciding whether to defer a dispute to arbitration: (1) whether the dispute “arose within the confines of a long and productive collective-bargaining relationship;” (2) whether there is a “claim of employer animosity to the employees’ exercise of protected rights;” (3) whether the agreement provides for arbitration “in a very broad range of disputes;” (4) whether the arbitration clause “clearly </w:t>
      </w:r>
      <w:proofErr w:type="spellStart"/>
      <w:r w:rsidRPr="0028310B">
        <w:rPr>
          <w:rFonts w:ascii="Times New Roman" w:eastAsia="Calibri" w:hAnsi="Times New Roman" w:cs="Times New Roman"/>
          <w:i/>
          <w:iCs/>
          <w:sz w:val="18"/>
          <w:szCs w:val="18"/>
          <w:lang w:val="en-US" w:eastAsia="ja-JP"/>
        </w:rPr>
        <w:t>encompasse</w:t>
      </w:r>
      <w:proofErr w:type="spellEnd"/>
      <w:r w:rsidRPr="0028310B">
        <w:rPr>
          <w:rFonts w:ascii="Times New Roman" w:eastAsia="Calibri" w:hAnsi="Times New Roman" w:cs="Times New Roman"/>
          <w:i/>
          <w:iCs/>
          <w:sz w:val="18"/>
          <w:szCs w:val="18"/>
          <w:lang w:val="en-US" w:eastAsia="ja-JP"/>
        </w:rPr>
        <w:t>[s] the dispute at issue;” (5) whether the employer asserts its willingness to resort to arbitration for the dispute; and (6) whether the dispute is “eminently well suited to resolution by arbitration.”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C5B4" w14:textId="7155549E" w:rsidR="00E165B6" w:rsidRDefault="00E165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219" w14:textId="719C1533" w:rsidR="00E165B6" w:rsidRDefault="00E165B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CB62" w14:textId="50E80D5C" w:rsidR="00E165B6" w:rsidRDefault="00E16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524"/>
    <w:multiLevelType w:val="hybridMultilevel"/>
    <w:tmpl w:val="E9089EF2"/>
    <w:lvl w:ilvl="0" w:tplc="F9607E4E">
      <w:numFmt w:val="bullet"/>
      <w:lvlText w:val=""/>
      <w:lvlJc w:val="left"/>
      <w:pPr>
        <w:ind w:left="390" w:hanging="39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36FCD"/>
    <w:multiLevelType w:val="hybridMultilevel"/>
    <w:tmpl w:val="984C01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81C6E"/>
    <w:multiLevelType w:val="hybridMultilevel"/>
    <w:tmpl w:val="5C0CC3F0"/>
    <w:lvl w:ilvl="0" w:tplc="0C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A60F7F"/>
    <w:multiLevelType w:val="hybridMultilevel"/>
    <w:tmpl w:val="7FEAC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95225"/>
    <w:multiLevelType w:val="hybridMultilevel"/>
    <w:tmpl w:val="D2848F82"/>
    <w:lvl w:ilvl="0" w:tplc="AB069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25D84"/>
    <w:multiLevelType w:val="hybridMultilevel"/>
    <w:tmpl w:val="B66CF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50D7"/>
    <w:multiLevelType w:val="hybridMultilevel"/>
    <w:tmpl w:val="D2848F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00E9A"/>
    <w:multiLevelType w:val="hybridMultilevel"/>
    <w:tmpl w:val="0EE84F9C"/>
    <w:lvl w:ilvl="0" w:tplc="04090005">
      <w:start w:val="1"/>
      <w:numFmt w:val="bullet"/>
      <w:lvlText w:val=""/>
      <w:lvlJc w:val="left"/>
      <w:pPr>
        <w:ind w:left="342" w:hanging="39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8" w15:restartNumberingAfterBreak="0">
    <w:nsid w:val="5ECB5B66"/>
    <w:multiLevelType w:val="multilevel"/>
    <w:tmpl w:val="528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10932">
    <w:abstractNumId w:val="4"/>
  </w:num>
  <w:num w:numId="2" w16cid:durableId="1631859199">
    <w:abstractNumId w:val="2"/>
  </w:num>
  <w:num w:numId="3" w16cid:durableId="950820214">
    <w:abstractNumId w:val="5"/>
  </w:num>
  <w:num w:numId="4" w16cid:durableId="1321423521">
    <w:abstractNumId w:val="3"/>
  </w:num>
  <w:num w:numId="5" w16cid:durableId="2076975652">
    <w:abstractNumId w:val="6"/>
  </w:num>
  <w:num w:numId="6" w16cid:durableId="805583962">
    <w:abstractNumId w:val="1"/>
  </w:num>
  <w:num w:numId="7" w16cid:durableId="437260725">
    <w:abstractNumId w:val="0"/>
  </w:num>
  <w:num w:numId="8" w16cid:durableId="1282805850">
    <w:abstractNumId w:val="7"/>
  </w:num>
  <w:num w:numId="9" w16cid:durableId="102312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16"/>
    <w:rsid w:val="00003F95"/>
    <w:rsid w:val="00016C9F"/>
    <w:rsid w:val="00017312"/>
    <w:rsid w:val="00026C19"/>
    <w:rsid w:val="00026C75"/>
    <w:rsid w:val="0002768F"/>
    <w:rsid w:val="0003144C"/>
    <w:rsid w:val="000373A5"/>
    <w:rsid w:val="00037767"/>
    <w:rsid w:val="000459C9"/>
    <w:rsid w:val="0004759C"/>
    <w:rsid w:val="000477E9"/>
    <w:rsid w:val="00050C00"/>
    <w:rsid w:val="0005174C"/>
    <w:rsid w:val="00051C58"/>
    <w:rsid w:val="000579D7"/>
    <w:rsid w:val="000742AC"/>
    <w:rsid w:val="000750F5"/>
    <w:rsid w:val="00085EA8"/>
    <w:rsid w:val="000910C8"/>
    <w:rsid w:val="00092A8C"/>
    <w:rsid w:val="00096A27"/>
    <w:rsid w:val="00097E30"/>
    <w:rsid w:val="000B54B3"/>
    <w:rsid w:val="000B770A"/>
    <w:rsid w:val="000C09CD"/>
    <w:rsid w:val="000C3459"/>
    <w:rsid w:val="000C454D"/>
    <w:rsid w:val="000D15A0"/>
    <w:rsid w:val="000E48E6"/>
    <w:rsid w:val="000F0133"/>
    <w:rsid w:val="000F1873"/>
    <w:rsid w:val="000F2AB2"/>
    <w:rsid w:val="000F3A0A"/>
    <w:rsid w:val="000F6E91"/>
    <w:rsid w:val="00104F2F"/>
    <w:rsid w:val="001058BE"/>
    <w:rsid w:val="00107300"/>
    <w:rsid w:val="00116529"/>
    <w:rsid w:val="00122314"/>
    <w:rsid w:val="00122845"/>
    <w:rsid w:val="00126081"/>
    <w:rsid w:val="00126113"/>
    <w:rsid w:val="0014122B"/>
    <w:rsid w:val="0014188B"/>
    <w:rsid w:val="00142DEF"/>
    <w:rsid w:val="00142E5C"/>
    <w:rsid w:val="00146238"/>
    <w:rsid w:val="00151AC1"/>
    <w:rsid w:val="00151B7D"/>
    <w:rsid w:val="0015459D"/>
    <w:rsid w:val="001563CF"/>
    <w:rsid w:val="00156DA0"/>
    <w:rsid w:val="00163DEB"/>
    <w:rsid w:val="00165B0B"/>
    <w:rsid w:val="00171B34"/>
    <w:rsid w:val="00172EDE"/>
    <w:rsid w:val="001731F8"/>
    <w:rsid w:val="00174031"/>
    <w:rsid w:val="001763F2"/>
    <w:rsid w:val="001768BF"/>
    <w:rsid w:val="001806C8"/>
    <w:rsid w:val="0018206D"/>
    <w:rsid w:val="00182F76"/>
    <w:rsid w:val="00185B3A"/>
    <w:rsid w:val="00192C2D"/>
    <w:rsid w:val="001958C1"/>
    <w:rsid w:val="001A063D"/>
    <w:rsid w:val="001A2392"/>
    <w:rsid w:val="001A3AFA"/>
    <w:rsid w:val="001A4EAE"/>
    <w:rsid w:val="001C022E"/>
    <w:rsid w:val="001C69A0"/>
    <w:rsid w:val="001C6C73"/>
    <w:rsid w:val="001C7804"/>
    <w:rsid w:val="001D76E1"/>
    <w:rsid w:val="001E11A8"/>
    <w:rsid w:val="001E1956"/>
    <w:rsid w:val="001E2551"/>
    <w:rsid w:val="001E4107"/>
    <w:rsid w:val="001F6007"/>
    <w:rsid w:val="0020033B"/>
    <w:rsid w:val="002003B1"/>
    <w:rsid w:val="00202377"/>
    <w:rsid w:val="002024E3"/>
    <w:rsid w:val="00211D3F"/>
    <w:rsid w:val="00212D19"/>
    <w:rsid w:val="0021424F"/>
    <w:rsid w:val="00217445"/>
    <w:rsid w:val="00217CE7"/>
    <w:rsid w:val="00223EDF"/>
    <w:rsid w:val="0022530A"/>
    <w:rsid w:val="00225422"/>
    <w:rsid w:val="0022552E"/>
    <w:rsid w:val="00225AFC"/>
    <w:rsid w:val="00227FD1"/>
    <w:rsid w:val="0023024B"/>
    <w:rsid w:val="00231CDE"/>
    <w:rsid w:val="00233686"/>
    <w:rsid w:val="00240E2E"/>
    <w:rsid w:val="00241740"/>
    <w:rsid w:val="00242D0A"/>
    <w:rsid w:val="00245DB9"/>
    <w:rsid w:val="00251754"/>
    <w:rsid w:val="00254CAA"/>
    <w:rsid w:val="002621B4"/>
    <w:rsid w:val="002650F2"/>
    <w:rsid w:val="00281CDB"/>
    <w:rsid w:val="0028310B"/>
    <w:rsid w:val="00284E52"/>
    <w:rsid w:val="002861C4"/>
    <w:rsid w:val="00293396"/>
    <w:rsid w:val="002957F9"/>
    <w:rsid w:val="002A0D95"/>
    <w:rsid w:val="002A1D33"/>
    <w:rsid w:val="002A2E4B"/>
    <w:rsid w:val="002A3363"/>
    <w:rsid w:val="002A7B80"/>
    <w:rsid w:val="002B084F"/>
    <w:rsid w:val="002B24D1"/>
    <w:rsid w:val="002B7E9B"/>
    <w:rsid w:val="002C0449"/>
    <w:rsid w:val="002C18FA"/>
    <w:rsid w:val="002C7691"/>
    <w:rsid w:val="002D07DE"/>
    <w:rsid w:val="002D2B25"/>
    <w:rsid w:val="002D57C9"/>
    <w:rsid w:val="002E341B"/>
    <w:rsid w:val="002E56FF"/>
    <w:rsid w:val="002E572B"/>
    <w:rsid w:val="002F0EA2"/>
    <w:rsid w:val="002F6E43"/>
    <w:rsid w:val="002F771C"/>
    <w:rsid w:val="002F78C6"/>
    <w:rsid w:val="002F7B91"/>
    <w:rsid w:val="00305009"/>
    <w:rsid w:val="0030675F"/>
    <w:rsid w:val="00312361"/>
    <w:rsid w:val="00312F9D"/>
    <w:rsid w:val="00320C61"/>
    <w:rsid w:val="003236EF"/>
    <w:rsid w:val="00332F28"/>
    <w:rsid w:val="00334150"/>
    <w:rsid w:val="0033528C"/>
    <w:rsid w:val="0033718B"/>
    <w:rsid w:val="0034141C"/>
    <w:rsid w:val="00341AEA"/>
    <w:rsid w:val="003444E4"/>
    <w:rsid w:val="00356824"/>
    <w:rsid w:val="00360EC0"/>
    <w:rsid w:val="00363426"/>
    <w:rsid w:val="00365A4A"/>
    <w:rsid w:val="00370045"/>
    <w:rsid w:val="003748AA"/>
    <w:rsid w:val="00374BEA"/>
    <w:rsid w:val="003750A8"/>
    <w:rsid w:val="0037604B"/>
    <w:rsid w:val="003802B5"/>
    <w:rsid w:val="003827A5"/>
    <w:rsid w:val="003848EC"/>
    <w:rsid w:val="00384B5D"/>
    <w:rsid w:val="00393884"/>
    <w:rsid w:val="003A16DA"/>
    <w:rsid w:val="003A1DA8"/>
    <w:rsid w:val="003A2076"/>
    <w:rsid w:val="003A2BD6"/>
    <w:rsid w:val="003A672B"/>
    <w:rsid w:val="003A791B"/>
    <w:rsid w:val="003B0A2B"/>
    <w:rsid w:val="003C0E59"/>
    <w:rsid w:val="003C5F0D"/>
    <w:rsid w:val="003D1AB6"/>
    <w:rsid w:val="003D57AF"/>
    <w:rsid w:val="003F0CDD"/>
    <w:rsid w:val="003F4114"/>
    <w:rsid w:val="003F62C9"/>
    <w:rsid w:val="003F6B6F"/>
    <w:rsid w:val="003F7E08"/>
    <w:rsid w:val="00400131"/>
    <w:rsid w:val="004028F2"/>
    <w:rsid w:val="004031BE"/>
    <w:rsid w:val="00403C88"/>
    <w:rsid w:val="00415BAA"/>
    <w:rsid w:val="0042225F"/>
    <w:rsid w:val="0043206B"/>
    <w:rsid w:val="00443708"/>
    <w:rsid w:val="00443CAA"/>
    <w:rsid w:val="0044408E"/>
    <w:rsid w:val="00445C5F"/>
    <w:rsid w:val="00450F2F"/>
    <w:rsid w:val="00453229"/>
    <w:rsid w:val="004532D9"/>
    <w:rsid w:val="004542AB"/>
    <w:rsid w:val="00462763"/>
    <w:rsid w:val="00464BDD"/>
    <w:rsid w:val="00487CF8"/>
    <w:rsid w:val="00496FFB"/>
    <w:rsid w:val="004A10C1"/>
    <w:rsid w:val="004A162D"/>
    <w:rsid w:val="004A4094"/>
    <w:rsid w:val="004A4953"/>
    <w:rsid w:val="004A6810"/>
    <w:rsid w:val="004B1190"/>
    <w:rsid w:val="004B4E25"/>
    <w:rsid w:val="004B53B8"/>
    <w:rsid w:val="004C30BF"/>
    <w:rsid w:val="004C33EA"/>
    <w:rsid w:val="004C3D20"/>
    <w:rsid w:val="004C408C"/>
    <w:rsid w:val="004C507D"/>
    <w:rsid w:val="004C603F"/>
    <w:rsid w:val="004C6433"/>
    <w:rsid w:val="004D0BB8"/>
    <w:rsid w:val="004D361C"/>
    <w:rsid w:val="004D58A0"/>
    <w:rsid w:val="004D6807"/>
    <w:rsid w:val="004E0DD8"/>
    <w:rsid w:val="004E340F"/>
    <w:rsid w:val="004E654A"/>
    <w:rsid w:val="004F3202"/>
    <w:rsid w:val="00502EDB"/>
    <w:rsid w:val="0050344C"/>
    <w:rsid w:val="00503B98"/>
    <w:rsid w:val="00507AF0"/>
    <w:rsid w:val="00515E63"/>
    <w:rsid w:val="00516823"/>
    <w:rsid w:val="0052693E"/>
    <w:rsid w:val="00531F5A"/>
    <w:rsid w:val="00533620"/>
    <w:rsid w:val="005369AF"/>
    <w:rsid w:val="00540B0C"/>
    <w:rsid w:val="005422D8"/>
    <w:rsid w:val="00547A23"/>
    <w:rsid w:val="00555C5C"/>
    <w:rsid w:val="00557D68"/>
    <w:rsid w:val="00585DEC"/>
    <w:rsid w:val="005937C1"/>
    <w:rsid w:val="00594586"/>
    <w:rsid w:val="005A0E4A"/>
    <w:rsid w:val="005A362F"/>
    <w:rsid w:val="005A4BA3"/>
    <w:rsid w:val="005A549D"/>
    <w:rsid w:val="005A61E9"/>
    <w:rsid w:val="005B06B2"/>
    <w:rsid w:val="005B258B"/>
    <w:rsid w:val="005C03EE"/>
    <w:rsid w:val="005C1096"/>
    <w:rsid w:val="005C2224"/>
    <w:rsid w:val="005C3331"/>
    <w:rsid w:val="005C432D"/>
    <w:rsid w:val="005C7C9B"/>
    <w:rsid w:val="005C7E94"/>
    <w:rsid w:val="005D1477"/>
    <w:rsid w:val="005D2B01"/>
    <w:rsid w:val="005D68D5"/>
    <w:rsid w:val="005E00C3"/>
    <w:rsid w:val="005E62CE"/>
    <w:rsid w:val="005E7CF5"/>
    <w:rsid w:val="005F0F1B"/>
    <w:rsid w:val="005F2B08"/>
    <w:rsid w:val="005F362D"/>
    <w:rsid w:val="00602BAB"/>
    <w:rsid w:val="00607073"/>
    <w:rsid w:val="00610D21"/>
    <w:rsid w:val="00612331"/>
    <w:rsid w:val="00625436"/>
    <w:rsid w:val="006325C5"/>
    <w:rsid w:val="006329BA"/>
    <w:rsid w:val="006363CB"/>
    <w:rsid w:val="006371E1"/>
    <w:rsid w:val="0064019D"/>
    <w:rsid w:val="00641884"/>
    <w:rsid w:val="00641EE9"/>
    <w:rsid w:val="00642670"/>
    <w:rsid w:val="0065062E"/>
    <w:rsid w:val="00654259"/>
    <w:rsid w:val="00663E61"/>
    <w:rsid w:val="006661AA"/>
    <w:rsid w:val="00682704"/>
    <w:rsid w:val="00682932"/>
    <w:rsid w:val="00686CBE"/>
    <w:rsid w:val="006927AF"/>
    <w:rsid w:val="006A44B3"/>
    <w:rsid w:val="006A692C"/>
    <w:rsid w:val="006A7B0B"/>
    <w:rsid w:val="006B0955"/>
    <w:rsid w:val="006C574A"/>
    <w:rsid w:val="006D26B4"/>
    <w:rsid w:val="006D531B"/>
    <w:rsid w:val="006D5903"/>
    <w:rsid w:val="006D64D3"/>
    <w:rsid w:val="006D7180"/>
    <w:rsid w:val="006E33C8"/>
    <w:rsid w:val="006E369E"/>
    <w:rsid w:val="006F22BC"/>
    <w:rsid w:val="006F3163"/>
    <w:rsid w:val="006F6F43"/>
    <w:rsid w:val="00700DE7"/>
    <w:rsid w:val="0071548D"/>
    <w:rsid w:val="0072310C"/>
    <w:rsid w:val="00724251"/>
    <w:rsid w:val="00732FAA"/>
    <w:rsid w:val="00736F59"/>
    <w:rsid w:val="00741B5D"/>
    <w:rsid w:val="007422E1"/>
    <w:rsid w:val="00747C5D"/>
    <w:rsid w:val="00750E16"/>
    <w:rsid w:val="007520B6"/>
    <w:rsid w:val="00763B50"/>
    <w:rsid w:val="00764973"/>
    <w:rsid w:val="00766614"/>
    <w:rsid w:val="007673B7"/>
    <w:rsid w:val="007700B1"/>
    <w:rsid w:val="007766E1"/>
    <w:rsid w:val="00777F6A"/>
    <w:rsid w:val="00777FEE"/>
    <w:rsid w:val="007848FA"/>
    <w:rsid w:val="007861AD"/>
    <w:rsid w:val="00787A73"/>
    <w:rsid w:val="007A2973"/>
    <w:rsid w:val="007A6B1E"/>
    <w:rsid w:val="007A7C09"/>
    <w:rsid w:val="007B0BC4"/>
    <w:rsid w:val="007B193D"/>
    <w:rsid w:val="007B2444"/>
    <w:rsid w:val="007B254D"/>
    <w:rsid w:val="007B36F5"/>
    <w:rsid w:val="007B4257"/>
    <w:rsid w:val="007C05E6"/>
    <w:rsid w:val="007C203E"/>
    <w:rsid w:val="007C7776"/>
    <w:rsid w:val="007D5EBB"/>
    <w:rsid w:val="007E277C"/>
    <w:rsid w:val="007E288F"/>
    <w:rsid w:val="007E45F3"/>
    <w:rsid w:val="007E69E7"/>
    <w:rsid w:val="007F158B"/>
    <w:rsid w:val="007F6B81"/>
    <w:rsid w:val="00811B4E"/>
    <w:rsid w:val="00816720"/>
    <w:rsid w:val="00817956"/>
    <w:rsid w:val="008227A2"/>
    <w:rsid w:val="008227FB"/>
    <w:rsid w:val="00822F28"/>
    <w:rsid w:val="00832C15"/>
    <w:rsid w:val="0084441A"/>
    <w:rsid w:val="008472DA"/>
    <w:rsid w:val="00851C60"/>
    <w:rsid w:val="00852B95"/>
    <w:rsid w:val="008531B0"/>
    <w:rsid w:val="00856A3B"/>
    <w:rsid w:val="0086624D"/>
    <w:rsid w:val="008669BD"/>
    <w:rsid w:val="00873A07"/>
    <w:rsid w:val="00873D38"/>
    <w:rsid w:val="00874CC4"/>
    <w:rsid w:val="0087622D"/>
    <w:rsid w:val="00881854"/>
    <w:rsid w:val="00882714"/>
    <w:rsid w:val="00892B37"/>
    <w:rsid w:val="0089694F"/>
    <w:rsid w:val="008A7420"/>
    <w:rsid w:val="008B662E"/>
    <w:rsid w:val="008D4EB1"/>
    <w:rsid w:val="008E044E"/>
    <w:rsid w:val="008E1826"/>
    <w:rsid w:val="008E1B4B"/>
    <w:rsid w:val="008E49DA"/>
    <w:rsid w:val="008F021D"/>
    <w:rsid w:val="008F144A"/>
    <w:rsid w:val="008F1B21"/>
    <w:rsid w:val="008F507B"/>
    <w:rsid w:val="008F5AA6"/>
    <w:rsid w:val="008F6423"/>
    <w:rsid w:val="00903EED"/>
    <w:rsid w:val="00913F5F"/>
    <w:rsid w:val="00920088"/>
    <w:rsid w:val="00920426"/>
    <w:rsid w:val="00925376"/>
    <w:rsid w:val="00925DA2"/>
    <w:rsid w:val="0093621F"/>
    <w:rsid w:val="00936337"/>
    <w:rsid w:val="009369D5"/>
    <w:rsid w:val="00942902"/>
    <w:rsid w:val="00943516"/>
    <w:rsid w:val="00945084"/>
    <w:rsid w:val="00945258"/>
    <w:rsid w:val="00950764"/>
    <w:rsid w:val="00950912"/>
    <w:rsid w:val="00970A7A"/>
    <w:rsid w:val="00972AB9"/>
    <w:rsid w:val="00973B4A"/>
    <w:rsid w:val="00980456"/>
    <w:rsid w:val="009840C0"/>
    <w:rsid w:val="0098587B"/>
    <w:rsid w:val="00992119"/>
    <w:rsid w:val="00992A2D"/>
    <w:rsid w:val="00992C1F"/>
    <w:rsid w:val="00994686"/>
    <w:rsid w:val="009A006E"/>
    <w:rsid w:val="009A04A8"/>
    <w:rsid w:val="009A0F6C"/>
    <w:rsid w:val="009A1ACE"/>
    <w:rsid w:val="009A4708"/>
    <w:rsid w:val="009A4BBF"/>
    <w:rsid w:val="009A4CD9"/>
    <w:rsid w:val="009B3EC9"/>
    <w:rsid w:val="009B44E7"/>
    <w:rsid w:val="009B7D2F"/>
    <w:rsid w:val="009C234E"/>
    <w:rsid w:val="009C2804"/>
    <w:rsid w:val="009C40C2"/>
    <w:rsid w:val="009C5928"/>
    <w:rsid w:val="009C7907"/>
    <w:rsid w:val="009E160B"/>
    <w:rsid w:val="009E3AB2"/>
    <w:rsid w:val="009F336E"/>
    <w:rsid w:val="009F5B93"/>
    <w:rsid w:val="00A01A7C"/>
    <w:rsid w:val="00A02E2B"/>
    <w:rsid w:val="00A102F5"/>
    <w:rsid w:val="00A11DC9"/>
    <w:rsid w:val="00A14474"/>
    <w:rsid w:val="00A16EFD"/>
    <w:rsid w:val="00A221CA"/>
    <w:rsid w:val="00A30C37"/>
    <w:rsid w:val="00A32D2D"/>
    <w:rsid w:val="00A3314C"/>
    <w:rsid w:val="00A3626D"/>
    <w:rsid w:val="00A41C8A"/>
    <w:rsid w:val="00A452A9"/>
    <w:rsid w:val="00A54858"/>
    <w:rsid w:val="00A54927"/>
    <w:rsid w:val="00A54C1A"/>
    <w:rsid w:val="00A54EF6"/>
    <w:rsid w:val="00A667B4"/>
    <w:rsid w:val="00A73105"/>
    <w:rsid w:val="00A7342A"/>
    <w:rsid w:val="00A7396A"/>
    <w:rsid w:val="00A77501"/>
    <w:rsid w:val="00A80282"/>
    <w:rsid w:val="00A8077B"/>
    <w:rsid w:val="00A87461"/>
    <w:rsid w:val="00A87855"/>
    <w:rsid w:val="00A92F17"/>
    <w:rsid w:val="00A96162"/>
    <w:rsid w:val="00AA12E6"/>
    <w:rsid w:val="00AB1169"/>
    <w:rsid w:val="00AB1A90"/>
    <w:rsid w:val="00AB1E52"/>
    <w:rsid w:val="00AB5538"/>
    <w:rsid w:val="00AB6021"/>
    <w:rsid w:val="00AB7B1A"/>
    <w:rsid w:val="00AC3E02"/>
    <w:rsid w:val="00AC4CD8"/>
    <w:rsid w:val="00AD65B9"/>
    <w:rsid w:val="00AE2E45"/>
    <w:rsid w:val="00AF0904"/>
    <w:rsid w:val="00AF1FFD"/>
    <w:rsid w:val="00AF4797"/>
    <w:rsid w:val="00B00E8E"/>
    <w:rsid w:val="00B0259F"/>
    <w:rsid w:val="00B04C02"/>
    <w:rsid w:val="00B07449"/>
    <w:rsid w:val="00B1171A"/>
    <w:rsid w:val="00B11F1D"/>
    <w:rsid w:val="00B14CB1"/>
    <w:rsid w:val="00B24546"/>
    <w:rsid w:val="00B30D84"/>
    <w:rsid w:val="00B322E8"/>
    <w:rsid w:val="00B32710"/>
    <w:rsid w:val="00B33286"/>
    <w:rsid w:val="00B33FF0"/>
    <w:rsid w:val="00B37F7D"/>
    <w:rsid w:val="00B40858"/>
    <w:rsid w:val="00B45238"/>
    <w:rsid w:val="00B47F3F"/>
    <w:rsid w:val="00B55D67"/>
    <w:rsid w:val="00B560DE"/>
    <w:rsid w:val="00B601E7"/>
    <w:rsid w:val="00B603F6"/>
    <w:rsid w:val="00B6287E"/>
    <w:rsid w:val="00B63210"/>
    <w:rsid w:val="00B7052B"/>
    <w:rsid w:val="00B72548"/>
    <w:rsid w:val="00B774A1"/>
    <w:rsid w:val="00B92A99"/>
    <w:rsid w:val="00BA1298"/>
    <w:rsid w:val="00BA2732"/>
    <w:rsid w:val="00BA6E83"/>
    <w:rsid w:val="00BB519F"/>
    <w:rsid w:val="00BB7F94"/>
    <w:rsid w:val="00BC1AEE"/>
    <w:rsid w:val="00BC798C"/>
    <w:rsid w:val="00BD0659"/>
    <w:rsid w:val="00BD2CDE"/>
    <w:rsid w:val="00BD5C1E"/>
    <w:rsid w:val="00BD7CD9"/>
    <w:rsid w:val="00BE00FC"/>
    <w:rsid w:val="00BE4340"/>
    <w:rsid w:val="00BE5544"/>
    <w:rsid w:val="00BF25B2"/>
    <w:rsid w:val="00BF5C04"/>
    <w:rsid w:val="00C10726"/>
    <w:rsid w:val="00C224CA"/>
    <w:rsid w:val="00C26531"/>
    <w:rsid w:val="00C269BE"/>
    <w:rsid w:val="00C2755C"/>
    <w:rsid w:val="00C315F3"/>
    <w:rsid w:val="00C33563"/>
    <w:rsid w:val="00C41189"/>
    <w:rsid w:val="00C60249"/>
    <w:rsid w:val="00C646C0"/>
    <w:rsid w:val="00C65BA4"/>
    <w:rsid w:val="00C7134B"/>
    <w:rsid w:val="00C717DE"/>
    <w:rsid w:val="00C72B1A"/>
    <w:rsid w:val="00C77EC8"/>
    <w:rsid w:val="00C819A2"/>
    <w:rsid w:val="00C822B8"/>
    <w:rsid w:val="00C84B19"/>
    <w:rsid w:val="00C914BA"/>
    <w:rsid w:val="00C9254A"/>
    <w:rsid w:val="00C93486"/>
    <w:rsid w:val="00CA06FE"/>
    <w:rsid w:val="00CA3FF6"/>
    <w:rsid w:val="00CB02F6"/>
    <w:rsid w:val="00CB086F"/>
    <w:rsid w:val="00CB09AC"/>
    <w:rsid w:val="00CB1064"/>
    <w:rsid w:val="00CB10ED"/>
    <w:rsid w:val="00CB18B4"/>
    <w:rsid w:val="00CC0D7F"/>
    <w:rsid w:val="00CC105D"/>
    <w:rsid w:val="00CC11CE"/>
    <w:rsid w:val="00CC4AAA"/>
    <w:rsid w:val="00CC5100"/>
    <w:rsid w:val="00CC588D"/>
    <w:rsid w:val="00CD1C94"/>
    <w:rsid w:val="00CD2B62"/>
    <w:rsid w:val="00CD3ACF"/>
    <w:rsid w:val="00CD607E"/>
    <w:rsid w:val="00CE01BD"/>
    <w:rsid w:val="00CE5747"/>
    <w:rsid w:val="00CE72E0"/>
    <w:rsid w:val="00CE7D6D"/>
    <w:rsid w:val="00CF0DA1"/>
    <w:rsid w:val="00CF2D20"/>
    <w:rsid w:val="00CF5B0F"/>
    <w:rsid w:val="00D02C9F"/>
    <w:rsid w:val="00D03E83"/>
    <w:rsid w:val="00D046F9"/>
    <w:rsid w:val="00D05CB2"/>
    <w:rsid w:val="00D06495"/>
    <w:rsid w:val="00D11064"/>
    <w:rsid w:val="00D12232"/>
    <w:rsid w:val="00D12AE9"/>
    <w:rsid w:val="00D16303"/>
    <w:rsid w:val="00D16C9C"/>
    <w:rsid w:val="00D2352D"/>
    <w:rsid w:val="00D30439"/>
    <w:rsid w:val="00D3174A"/>
    <w:rsid w:val="00D32B05"/>
    <w:rsid w:val="00D37C6D"/>
    <w:rsid w:val="00D43C20"/>
    <w:rsid w:val="00D45950"/>
    <w:rsid w:val="00D60401"/>
    <w:rsid w:val="00D668A7"/>
    <w:rsid w:val="00D71E21"/>
    <w:rsid w:val="00D800C9"/>
    <w:rsid w:val="00D805B3"/>
    <w:rsid w:val="00D82F01"/>
    <w:rsid w:val="00D85146"/>
    <w:rsid w:val="00D873E4"/>
    <w:rsid w:val="00D90134"/>
    <w:rsid w:val="00D94AA2"/>
    <w:rsid w:val="00D9735F"/>
    <w:rsid w:val="00DA534D"/>
    <w:rsid w:val="00DB1679"/>
    <w:rsid w:val="00DB3474"/>
    <w:rsid w:val="00DB671A"/>
    <w:rsid w:val="00DC2C7C"/>
    <w:rsid w:val="00DC3D6B"/>
    <w:rsid w:val="00DC65C2"/>
    <w:rsid w:val="00DC6BE6"/>
    <w:rsid w:val="00DC71B5"/>
    <w:rsid w:val="00DD2C83"/>
    <w:rsid w:val="00DD511C"/>
    <w:rsid w:val="00DD627A"/>
    <w:rsid w:val="00DE4F5C"/>
    <w:rsid w:val="00DF0A04"/>
    <w:rsid w:val="00DF17A4"/>
    <w:rsid w:val="00DF2988"/>
    <w:rsid w:val="00DF7770"/>
    <w:rsid w:val="00E07018"/>
    <w:rsid w:val="00E10960"/>
    <w:rsid w:val="00E13E01"/>
    <w:rsid w:val="00E165B6"/>
    <w:rsid w:val="00E16FF7"/>
    <w:rsid w:val="00E174F3"/>
    <w:rsid w:val="00E21503"/>
    <w:rsid w:val="00E22FAC"/>
    <w:rsid w:val="00E233B4"/>
    <w:rsid w:val="00E25843"/>
    <w:rsid w:val="00E32BFC"/>
    <w:rsid w:val="00E333BB"/>
    <w:rsid w:val="00E34E21"/>
    <w:rsid w:val="00E5448F"/>
    <w:rsid w:val="00E60A5E"/>
    <w:rsid w:val="00E65148"/>
    <w:rsid w:val="00E7017C"/>
    <w:rsid w:val="00E7279A"/>
    <w:rsid w:val="00E7606C"/>
    <w:rsid w:val="00E803B3"/>
    <w:rsid w:val="00E81A31"/>
    <w:rsid w:val="00E834BF"/>
    <w:rsid w:val="00E83FAE"/>
    <w:rsid w:val="00E91384"/>
    <w:rsid w:val="00E936D7"/>
    <w:rsid w:val="00E94FD5"/>
    <w:rsid w:val="00E9601A"/>
    <w:rsid w:val="00EA1EB0"/>
    <w:rsid w:val="00EA2687"/>
    <w:rsid w:val="00EA5183"/>
    <w:rsid w:val="00EC4CC4"/>
    <w:rsid w:val="00EC7C7D"/>
    <w:rsid w:val="00ED4B8F"/>
    <w:rsid w:val="00EE274D"/>
    <w:rsid w:val="00EF120C"/>
    <w:rsid w:val="00EF24E4"/>
    <w:rsid w:val="00EF4804"/>
    <w:rsid w:val="00EF4EF9"/>
    <w:rsid w:val="00EF50B5"/>
    <w:rsid w:val="00EF7FF5"/>
    <w:rsid w:val="00F00675"/>
    <w:rsid w:val="00F03F5F"/>
    <w:rsid w:val="00F07ADD"/>
    <w:rsid w:val="00F16DE4"/>
    <w:rsid w:val="00F17729"/>
    <w:rsid w:val="00F36F80"/>
    <w:rsid w:val="00F40C1D"/>
    <w:rsid w:val="00F42CE1"/>
    <w:rsid w:val="00F43634"/>
    <w:rsid w:val="00F4496B"/>
    <w:rsid w:val="00F5120C"/>
    <w:rsid w:val="00F531F5"/>
    <w:rsid w:val="00F54B46"/>
    <w:rsid w:val="00F57D95"/>
    <w:rsid w:val="00F57F95"/>
    <w:rsid w:val="00F606A9"/>
    <w:rsid w:val="00F6697D"/>
    <w:rsid w:val="00F670D3"/>
    <w:rsid w:val="00F70D31"/>
    <w:rsid w:val="00F77C6D"/>
    <w:rsid w:val="00F80BBF"/>
    <w:rsid w:val="00F82495"/>
    <w:rsid w:val="00F82AB2"/>
    <w:rsid w:val="00F87CAE"/>
    <w:rsid w:val="00F928BF"/>
    <w:rsid w:val="00F96236"/>
    <w:rsid w:val="00FA2A35"/>
    <w:rsid w:val="00FA5E20"/>
    <w:rsid w:val="00FB01B9"/>
    <w:rsid w:val="00FB2DBE"/>
    <w:rsid w:val="00FB5F52"/>
    <w:rsid w:val="00FB76D7"/>
    <w:rsid w:val="00FB7DD9"/>
    <w:rsid w:val="00FC19BA"/>
    <w:rsid w:val="00FC26E6"/>
    <w:rsid w:val="00FC53DB"/>
    <w:rsid w:val="00FC5FEF"/>
    <w:rsid w:val="00FD4DDB"/>
    <w:rsid w:val="00FE0A17"/>
    <w:rsid w:val="00FE0EE9"/>
    <w:rsid w:val="00FE1E8D"/>
    <w:rsid w:val="00FE2EBF"/>
    <w:rsid w:val="00FF1E98"/>
    <w:rsid w:val="00FF7420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AA81"/>
  <w15:chartTrackingRefBased/>
  <w15:docId w15:val="{EBCB676A-BCAC-430B-A430-8E700C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5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E16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0C34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34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34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16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5B6"/>
  </w:style>
  <w:style w:type="paragraph" w:styleId="Piedepgina">
    <w:name w:val="footer"/>
    <w:basedOn w:val="Normal"/>
    <w:link w:val="PiedepginaCar"/>
    <w:uiPriority w:val="99"/>
    <w:unhideWhenUsed/>
    <w:rsid w:val="00E16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5B6"/>
  </w:style>
  <w:style w:type="table" w:styleId="Tablaconcuadrcula">
    <w:name w:val="Table Grid"/>
    <w:basedOn w:val="Tablanormal"/>
    <w:uiPriority w:val="39"/>
    <w:rsid w:val="00B3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60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1C0A-DF08-43C3-AF37-3CFEDD0A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 Marquez</dc:creator>
  <cp:keywords/>
  <dc:description/>
  <cp:lastModifiedBy>Jose Javier Rodriguez</cp:lastModifiedBy>
  <cp:revision>2</cp:revision>
  <cp:lastPrinted>2026-06-02T21:21:00Z</cp:lastPrinted>
  <dcterms:created xsi:type="dcterms:W3CDTF">2026-06-05T13:56:00Z</dcterms:created>
  <dcterms:modified xsi:type="dcterms:W3CDTF">2026-06-05T13:56:00Z</dcterms:modified>
</cp:coreProperties>
</file>