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4995" w14:textId="58AF1374" w:rsidR="00750E16" w:rsidRPr="003E7AAE" w:rsidRDefault="00750E16">
      <w:pPr>
        <w:rPr>
          <w:rFonts w:ascii="Times New Roman" w:hAnsi="Times New Roman" w:cs="Times New Roman"/>
        </w:rPr>
      </w:pPr>
      <w:r w:rsidRPr="003E7AAE">
        <w:rPr>
          <w:rFonts w:ascii="Times New Roman" w:hAnsi="Times New Roman" w:cs="Times New Roman"/>
          <w:noProof/>
        </w:rPr>
        <w:drawing>
          <wp:anchor distT="0" distB="0" distL="114300" distR="114300" simplePos="0" relativeHeight="251658240" behindDoc="0" locked="0" layoutInCell="1" allowOverlap="1" wp14:anchorId="0A6BD1B9" wp14:editId="21FF89D3">
            <wp:simplePos x="0" y="0"/>
            <wp:positionH relativeFrom="margin">
              <wp:align>center</wp:align>
            </wp:positionH>
            <wp:positionV relativeFrom="paragraph">
              <wp:posOffset>-247650</wp:posOffset>
            </wp:positionV>
            <wp:extent cx="1584960" cy="990600"/>
            <wp:effectExtent l="0" t="0" r="0" b="0"/>
            <wp:wrapNone/>
            <wp:docPr id="1992856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BD3AF9" w14:textId="582CC71D" w:rsidR="00750E16" w:rsidRPr="003E7AAE" w:rsidRDefault="00750E16">
      <w:pPr>
        <w:rPr>
          <w:rFonts w:ascii="Times New Roman" w:hAnsi="Times New Roman" w:cs="Times New Roman"/>
        </w:rPr>
      </w:pPr>
    </w:p>
    <w:p w14:paraId="2012E7F2" w14:textId="77777777" w:rsidR="00750E16" w:rsidRPr="003E7AAE" w:rsidRDefault="00750E16">
      <w:pPr>
        <w:rPr>
          <w:rFonts w:ascii="Times New Roman" w:hAnsi="Times New Roman" w:cs="Times New Roman"/>
        </w:rPr>
      </w:pPr>
    </w:p>
    <w:p w14:paraId="3E44F465" w14:textId="6F4EB458" w:rsidR="00750E16" w:rsidRPr="003E7AAE" w:rsidRDefault="00750E16" w:rsidP="00750E16">
      <w:pPr>
        <w:rPr>
          <w:rFonts w:ascii="Times New Roman" w:hAnsi="Times New Roman" w:cs="Times New Roman"/>
        </w:rPr>
      </w:pPr>
      <w:r w:rsidRPr="003E7AAE">
        <w:rPr>
          <w:rFonts w:ascii="Times New Roman" w:hAnsi="Times New Roman" w:cs="Times New Roman"/>
        </w:rPr>
        <w:t xml:space="preserve">VIA CORREO </w:t>
      </w:r>
      <w:r w:rsidR="00171B34" w:rsidRPr="003E7AAE">
        <w:rPr>
          <w:rFonts w:ascii="Times New Roman" w:hAnsi="Times New Roman" w:cs="Times New Roman"/>
        </w:rPr>
        <w:t>ELECTRÓNICO</w:t>
      </w:r>
    </w:p>
    <w:p w14:paraId="36D9BD43" w14:textId="498D6D31" w:rsidR="00750E16" w:rsidRPr="003E7AAE" w:rsidRDefault="00493DB7" w:rsidP="00750E16">
      <w:pPr>
        <w:rPr>
          <w:rFonts w:ascii="Times New Roman" w:hAnsi="Times New Roman" w:cs="Times New Roman"/>
        </w:rPr>
      </w:pPr>
      <w:r w:rsidRPr="003E7AAE">
        <w:rPr>
          <w:rFonts w:ascii="Times New Roman" w:hAnsi="Times New Roman" w:cs="Times New Roman"/>
        </w:rPr>
        <w:t xml:space="preserve"> </w:t>
      </w:r>
      <w:r w:rsidR="000D0144">
        <w:rPr>
          <w:rFonts w:ascii="Times New Roman" w:hAnsi="Times New Roman" w:cs="Times New Roman"/>
        </w:rPr>
        <w:t>13</w:t>
      </w:r>
      <w:r w:rsidRPr="003E7AAE">
        <w:rPr>
          <w:rFonts w:ascii="Times New Roman" w:hAnsi="Times New Roman" w:cs="Times New Roman"/>
        </w:rPr>
        <w:t xml:space="preserve"> </w:t>
      </w:r>
      <w:r w:rsidR="00750E16" w:rsidRPr="003E7AAE">
        <w:rPr>
          <w:rFonts w:ascii="Times New Roman" w:hAnsi="Times New Roman" w:cs="Times New Roman"/>
        </w:rPr>
        <w:t xml:space="preserve">de </w:t>
      </w:r>
      <w:r w:rsidR="0026746A">
        <w:rPr>
          <w:rFonts w:ascii="Times New Roman" w:hAnsi="Times New Roman" w:cs="Times New Roman"/>
        </w:rPr>
        <w:t>abril</w:t>
      </w:r>
      <w:r w:rsidR="00750E16" w:rsidRPr="003E7AAE">
        <w:rPr>
          <w:rFonts w:ascii="Times New Roman" w:hAnsi="Times New Roman" w:cs="Times New Roman"/>
        </w:rPr>
        <w:t xml:space="preserve"> de 202</w:t>
      </w:r>
      <w:r w:rsidR="003D3664" w:rsidRPr="003E7AAE">
        <w:rPr>
          <w:rFonts w:ascii="Times New Roman" w:hAnsi="Times New Roman" w:cs="Times New Roman"/>
        </w:rPr>
        <w:t>6</w:t>
      </w:r>
    </w:p>
    <w:p w14:paraId="2CFDFEA1" w14:textId="58621824" w:rsidR="00750E16" w:rsidRPr="001C5FC1" w:rsidRDefault="00750E16" w:rsidP="008F4226">
      <w:pPr>
        <w:spacing w:after="0" w:line="240" w:lineRule="auto"/>
        <w:rPr>
          <w:rFonts w:ascii="Times New Roman" w:hAnsi="Times New Roman" w:cs="Times New Roman"/>
        </w:rPr>
      </w:pPr>
      <w:r w:rsidRPr="001C5FC1">
        <w:rPr>
          <w:rFonts w:ascii="Times New Roman" w:hAnsi="Times New Roman" w:cs="Times New Roman"/>
        </w:rPr>
        <w:t>Hon.</w:t>
      </w:r>
      <w:r w:rsidR="003D3664" w:rsidRPr="001C5FC1">
        <w:rPr>
          <w:rFonts w:ascii="Times New Roman" w:hAnsi="Times New Roman" w:cs="Times New Roman"/>
        </w:rPr>
        <w:t xml:space="preserve"> </w:t>
      </w:r>
      <w:r w:rsidR="00FA70A5" w:rsidRPr="001C5FC1">
        <w:rPr>
          <w:rFonts w:ascii="Times New Roman" w:hAnsi="Times New Roman" w:cs="Times New Roman"/>
        </w:rPr>
        <w:t>Roberto López Román</w:t>
      </w:r>
    </w:p>
    <w:p w14:paraId="6DB92361" w14:textId="078A1E2F" w:rsidR="00750E16" w:rsidRPr="001C5FC1" w:rsidRDefault="00750E16" w:rsidP="008F4226">
      <w:pPr>
        <w:spacing w:after="0" w:line="240" w:lineRule="auto"/>
        <w:rPr>
          <w:rFonts w:ascii="Times New Roman" w:hAnsi="Times New Roman" w:cs="Times New Roman"/>
        </w:rPr>
      </w:pPr>
      <w:r w:rsidRPr="001C5FC1">
        <w:rPr>
          <w:rFonts w:ascii="Times New Roman" w:hAnsi="Times New Roman" w:cs="Times New Roman"/>
        </w:rPr>
        <w:t>President</w:t>
      </w:r>
      <w:r w:rsidR="00872993" w:rsidRPr="001C5FC1">
        <w:rPr>
          <w:rFonts w:ascii="Times New Roman" w:hAnsi="Times New Roman" w:cs="Times New Roman"/>
        </w:rPr>
        <w:t>e</w:t>
      </w:r>
    </w:p>
    <w:p w14:paraId="35AD9231" w14:textId="144DD142" w:rsidR="00750E16" w:rsidRPr="001C5FC1" w:rsidRDefault="0023024B" w:rsidP="008F4226">
      <w:pPr>
        <w:spacing w:after="0" w:line="240" w:lineRule="auto"/>
        <w:rPr>
          <w:rFonts w:ascii="Times New Roman" w:hAnsi="Times New Roman" w:cs="Times New Roman"/>
          <w:lang w:val="es-ES_tradnl"/>
        </w:rPr>
      </w:pPr>
      <w:r w:rsidRPr="001C5FC1">
        <w:rPr>
          <w:rFonts w:ascii="Times New Roman" w:hAnsi="Times New Roman" w:cs="Times New Roman"/>
        </w:rPr>
        <w:t>Comisión</w:t>
      </w:r>
      <w:r w:rsidR="00750E16" w:rsidRPr="001C5FC1">
        <w:rPr>
          <w:rFonts w:ascii="Times New Roman" w:hAnsi="Times New Roman" w:cs="Times New Roman"/>
        </w:rPr>
        <w:t xml:space="preserve"> de</w:t>
      </w:r>
      <w:r w:rsidR="00872993" w:rsidRPr="001C5FC1">
        <w:rPr>
          <w:rFonts w:ascii="Times New Roman" w:hAnsi="Times New Roman" w:cs="Times New Roman"/>
        </w:rPr>
        <w:t xml:space="preserve">l Trabajo </w:t>
      </w:r>
      <w:r w:rsidR="007F69B3" w:rsidRPr="001C5FC1">
        <w:rPr>
          <w:rFonts w:ascii="Times New Roman" w:hAnsi="Times New Roman" w:cs="Times New Roman"/>
        </w:rPr>
        <w:t>y Asuntos Laborales</w:t>
      </w:r>
    </w:p>
    <w:p w14:paraId="6E7035C0" w14:textId="51B2EE83" w:rsidR="00750E16" w:rsidRPr="003E7AAE" w:rsidRDefault="0023024B" w:rsidP="008F4226">
      <w:pPr>
        <w:spacing w:after="0" w:line="240" w:lineRule="auto"/>
        <w:rPr>
          <w:rFonts w:ascii="Times New Roman" w:hAnsi="Times New Roman" w:cs="Times New Roman"/>
        </w:rPr>
      </w:pPr>
      <w:r w:rsidRPr="001C5FC1">
        <w:rPr>
          <w:rFonts w:ascii="Times New Roman" w:hAnsi="Times New Roman" w:cs="Times New Roman"/>
        </w:rPr>
        <w:t>Cámara</w:t>
      </w:r>
      <w:r w:rsidR="00750E16" w:rsidRPr="001C5FC1">
        <w:rPr>
          <w:rFonts w:ascii="Times New Roman" w:hAnsi="Times New Roman" w:cs="Times New Roman"/>
        </w:rPr>
        <w:t xml:space="preserve"> de Representantes de Puerto Rico</w:t>
      </w:r>
    </w:p>
    <w:p w14:paraId="1FCEDFC8" w14:textId="77777777" w:rsidR="00750E16" w:rsidRPr="003E7AAE" w:rsidRDefault="00750E16">
      <w:pPr>
        <w:rPr>
          <w:rFonts w:ascii="Times New Roman" w:hAnsi="Times New Roman" w:cs="Times New Roman"/>
        </w:rPr>
      </w:pPr>
    </w:p>
    <w:p w14:paraId="2B2821F5" w14:textId="7AD3C8E6" w:rsidR="00750E16" w:rsidRPr="003E7AAE" w:rsidRDefault="00750E16">
      <w:pPr>
        <w:rPr>
          <w:rFonts w:ascii="Times New Roman" w:hAnsi="Times New Roman" w:cs="Times New Roman"/>
          <w:b/>
          <w:bCs/>
        </w:rPr>
      </w:pPr>
      <w:r w:rsidRPr="003E7AAE">
        <w:rPr>
          <w:rFonts w:ascii="Times New Roman" w:hAnsi="Times New Roman" w:cs="Times New Roman"/>
          <w:b/>
          <w:bCs/>
        </w:rPr>
        <w:t xml:space="preserve">RE: </w:t>
      </w:r>
      <w:r w:rsidRPr="003E7AAE">
        <w:rPr>
          <w:rFonts w:ascii="Times New Roman" w:hAnsi="Times New Roman" w:cs="Times New Roman"/>
          <w:b/>
          <w:bCs/>
        </w:rPr>
        <w:tab/>
        <w:t xml:space="preserve">PROYECTO DE LA CÁMARA </w:t>
      </w:r>
      <w:r w:rsidR="00131A96" w:rsidRPr="003E7AAE">
        <w:rPr>
          <w:rFonts w:ascii="Times New Roman" w:hAnsi="Times New Roman" w:cs="Times New Roman"/>
          <w:b/>
          <w:bCs/>
        </w:rPr>
        <w:t>1</w:t>
      </w:r>
      <w:r w:rsidR="006B6BE3">
        <w:rPr>
          <w:rFonts w:ascii="Times New Roman" w:hAnsi="Times New Roman" w:cs="Times New Roman"/>
          <w:b/>
          <w:bCs/>
        </w:rPr>
        <w:t>115</w:t>
      </w:r>
    </w:p>
    <w:p w14:paraId="76C707A9" w14:textId="6C4F7E85" w:rsidR="00750E16" w:rsidRPr="003E7AAE" w:rsidRDefault="00750E16">
      <w:pPr>
        <w:rPr>
          <w:rFonts w:ascii="Times New Roman" w:hAnsi="Times New Roman" w:cs="Times New Roman"/>
        </w:rPr>
      </w:pPr>
      <w:r w:rsidRPr="003E7AAE">
        <w:rPr>
          <w:rFonts w:ascii="Times New Roman" w:hAnsi="Times New Roman" w:cs="Times New Roman"/>
        </w:rPr>
        <w:t>Estimad</w:t>
      </w:r>
      <w:r w:rsidR="009A1C37">
        <w:rPr>
          <w:rFonts w:ascii="Times New Roman" w:hAnsi="Times New Roman" w:cs="Times New Roman"/>
        </w:rPr>
        <w:t>o</w:t>
      </w:r>
      <w:r w:rsidR="007D1FE3" w:rsidRPr="003E7AAE">
        <w:rPr>
          <w:rFonts w:ascii="Times New Roman" w:hAnsi="Times New Roman" w:cs="Times New Roman"/>
        </w:rPr>
        <w:t xml:space="preserve"> </w:t>
      </w:r>
      <w:proofErr w:type="gramStart"/>
      <w:r w:rsidRPr="003E7AAE">
        <w:rPr>
          <w:rFonts w:ascii="Times New Roman" w:hAnsi="Times New Roman" w:cs="Times New Roman"/>
        </w:rPr>
        <w:t>President</w:t>
      </w:r>
      <w:r w:rsidR="009A1C37">
        <w:rPr>
          <w:rFonts w:ascii="Times New Roman" w:hAnsi="Times New Roman" w:cs="Times New Roman"/>
        </w:rPr>
        <w:t>e</w:t>
      </w:r>
      <w:proofErr w:type="gramEnd"/>
      <w:r w:rsidRPr="003E7AAE">
        <w:rPr>
          <w:rFonts w:ascii="Times New Roman" w:hAnsi="Times New Roman" w:cs="Times New Roman"/>
        </w:rPr>
        <w:t>:</w:t>
      </w:r>
    </w:p>
    <w:p w14:paraId="5E88D456" w14:textId="68F19713" w:rsidR="0023024B" w:rsidRPr="003E7AAE" w:rsidRDefault="00750E16" w:rsidP="00B143A2">
      <w:pPr>
        <w:spacing w:line="360" w:lineRule="auto"/>
        <w:ind w:firstLine="360"/>
        <w:jc w:val="both"/>
        <w:rPr>
          <w:rFonts w:ascii="Times New Roman" w:hAnsi="Times New Roman" w:cs="Times New Roman"/>
        </w:rPr>
      </w:pPr>
      <w:r w:rsidRPr="003E7AAE">
        <w:rPr>
          <w:rFonts w:ascii="Times New Roman" w:hAnsi="Times New Roman" w:cs="Times New Roman"/>
        </w:rPr>
        <w:t xml:space="preserve">En atención a la solicitud recibida por la Comisión </w:t>
      </w:r>
      <w:r w:rsidR="00B63C91">
        <w:rPr>
          <w:rFonts w:ascii="Times New Roman" w:hAnsi="Times New Roman" w:cs="Times New Roman"/>
        </w:rPr>
        <w:t>del Trabajo y Asuntos Laborales</w:t>
      </w:r>
      <w:r w:rsidRPr="003E7AAE">
        <w:rPr>
          <w:rFonts w:ascii="Times New Roman" w:hAnsi="Times New Roman" w:cs="Times New Roman"/>
        </w:rPr>
        <w:t xml:space="preserve">, remitimos el Memorial Explicativo del Sindicato Puertorriqueño de </w:t>
      </w:r>
      <w:proofErr w:type="gramStart"/>
      <w:r w:rsidRPr="003E7AAE">
        <w:rPr>
          <w:rFonts w:ascii="Times New Roman" w:hAnsi="Times New Roman" w:cs="Times New Roman"/>
        </w:rPr>
        <w:t>Trabajadores</w:t>
      </w:r>
      <w:r w:rsidR="00E60A5E" w:rsidRPr="003E7AAE">
        <w:rPr>
          <w:rFonts w:ascii="Times New Roman" w:hAnsi="Times New Roman" w:cs="Times New Roman"/>
        </w:rPr>
        <w:t xml:space="preserve"> y Trabajadoras</w:t>
      </w:r>
      <w:proofErr w:type="gramEnd"/>
      <w:r w:rsidRPr="003E7AAE">
        <w:rPr>
          <w:rFonts w:ascii="Times New Roman" w:hAnsi="Times New Roman" w:cs="Times New Roman"/>
        </w:rPr>
        <w:t xml:space="preserve"> (SPT) en torno al Proyecto de la Cámara </w:t>
      </w:r>
      <w:r w:rsidR="00131A96" w:rsidRPr="003E7AAE">
        <w:rPr>
          <w:rFonts w:ascii="Times New Roman" w:hAnsi="Times New Roman" w:cs="Times New Roman"/>
        </w:rPr>
        <w:t>1</w:t>
      </w:r>
      <w:r w:rsidR="006B6BE3">
        <w:rPr>
          <w:rFonts w:ascii="Times New Roman" w:hAnsi="Times New Roman" w:cs="Times New Roman"/>
        </w:rPr>
        <w:t>115</w:t>
      </w:r>
      <w:r w:rsidRPr="003E7AAE">
        <w:rPr>
          <w:rFonts w:ascii="Times New Roman" w:hAnsi="Times New Roman" w:cs="Times New Roman"/>
        </w:rPr>
        <w:t>.</w:t>
      </w:r>
      <w:r w:rsidR="001738E1" w:rsidRPr="003E7AAE">
        <w:rPr>
          <w:rFonts w:ascii="Times New Roman" w:hAnsi="Times New Roman" w:cs="Times New Roman"/>
        </w:rPr>
        <w:t xml:space="preserve"> El SPT </w:t>
      </w:r>
      <w:r w:rsidR="00D2413F" w:rsidRPr="003E7AAE">
        <w:rPr>
          <w:rFonts w:ascii="Times New Roman" w:hAnsi="Times New Roman" w:cs="Times New Roman"/>
        </w:rPr>
        <w:t>fue establecido</w:t>
      </w:r>
      <w:r w:rsidR="00960A48" w:rsidRPr="003E7AAE">
        <w:rPr>
          <w:rFonts w:ascii="Times New Roman" w:hAnsi="Times New Roman" w:cs="Times New Roman"/>
        </w:rPr>
        <w:t xml:space="preserve"> en 1958 </w:t>
      </w:r>
      <w:r w:rsidR="00C326FA" w:rsidRPr="003E7AAE">
        <w:rPr>
          <w:rFonts w:ascii="Times New Roman" w:hAnsi="Times New Roman" w:cs="Times New Roman"/>
        </w:rPr>
        <w:t xml:space="preserve">y nuestra misión es organizar a la </w:t>
      </w:r>
      <w:r w:rsidR="00C934A7" w:rsidRPr="003E7AAE">
        <w:rPr>
          <w:rFonts w:ascii="Times New Roman" w:hAnsi="Times New Roman" w:cs="Times New Roman"/>
        </w:rPr>
        <w:t xml:space="preserve">clase </w:t>
      </w:r>
      <w:r w:rsidR="00C326FA" w:rsidRPr="003E7AAE">
        <w:rPr>
          <w:rFonts w:ascii="Times New Roman" w:hAnsi="Times New Roman" w:cs="Times New Roman"/>
        </w:rPr>
        <w:t>trabajadora para aportar al desarrollo de una sociedad más justa, solidaria y participativa</w:t>
      </w:r>
      <w:r w:rsidR="009E1D9E" w:rsidRPr="003E7AAE">
        <w:rPr>
          <w:rFonts w:ascii="Times New Roman" w:hAnsi="Times New Roman" w:cs="Times New Roman"/>
        </w:rPr>
        <w:t>.</w:t>
      </w:r>
      <w:r w:rsidR="00C326FA" w:rsidRPr="003E7AAE">
        <w:rPr>
          <w:rFonts w:ascii="Times New Roman" w:hAnsi="Times New Roman" w:cs="Times New Roman"/>
        </w:rPr>
        <w:t xml:space="preserve"> Al presente, nuestra </w:t>
      </w:r>
      <w:r w:rsidR="00160A43" w:rsidRPr="003E7AAE">
        <w:rPr>
          <w:rFonts w:ascii="Times New Roman" w:hAnsi="Times New Roman" w:cs="Times New Roman"/>
        </w:rPr>
        <w:t>matrícula</w:t>
      </w:r>
      <w:r w:rsidR="00C326FA" w:rsidRPr="003E7AAE">
        <w:rPr>
          <w:rFonts w:ascii="Times New Roman" w:hAnsi="Times New Roman" w:cs="Times New Roman"/>
        </w:rPr>
        <w:t xml:space="preserve"> suma más de 10,000 </w:t>
      </w:r>
      <w:proofErr w:type="gramStart"/>
      <w:r w:rsidR="00C326FA" w:rsidRPr="003E7AAE">
        <w:rPr>
          <w:rFonts w:ascii="Times New Roman" w:hAnsi="Times New Roman" w:cs="Times New Roman"/>
        </w:rPr>
        <w:t>trabajadores y trabajadoras</w:t>
      </w:r>
      <w:proofErr w:type="gramEnd"/>
      <w:r w:rsidR="00C326FA" w:rsidRPr="003E7AAE">
        <w:rPr>
          <w:rFonts w:ascii="Times New Roman" w:hAnsi="Times New Roman" w:cs="Times New Roman"/>
        </w:rPr>
        <w:t xml:space="preserve"> </w:t>
      </w:r>
      <w:r w:rsidR="00C934A7" w:rsidRPr="003E7AAE">
        <w:rPr>
          <w:rFonts w:ascii="Times New Roman" w:hAnsi="Times New Roman" w:cs="Times New Roman"/>
        </w:rPr>
        <w:t>entre el</w:t>
      </w:r>
      <w:r w:rsidR="00C326FA" w:rsidRPr="003E7AAE">
        <w:rPr>
          <w:rFonts w:ascii="Times New Roman" w:hAnsi="Times New Roman" w:cs="Times New Roman"/>
        </w:rPr>
        <w:t xml:space="preserve"> sector público </w:t>
      </w:r>
      <w:r w:rsidR="00C934A7" w:rsidRPr="003E7AAE">
        <w:rPr>
          <w:rFonts w:ascii="Times New Roman" w:hAnsi="Times New Roman" w:cs="Times New Roman"/>
        </w:rPr>
        <w:t>y sector</w:t>
      </w:r>
      <w:r w:rsidR="00C326FA" w:rsidRPr="003E7AAE">
        <w:rPr>
          <w:rFonts w:ascii="Times New Roman" w:hAnsi="Times New Roman" w:cs="Times New Roman"/>
        </w:rPr>
        <w:t xml:space="preserve"> privado.</w:t>
      </w:r>
      <w:r w:rsidR="00160A43" w:rsidRPr="003E7AAE">
        <w:rPr>
          <w:rStyle w:val="Refdenotaalpie"/>
          <w:rFonts w:ascii="Times New Roman" w:hAnsi="Times New Roman" w:cs="Times New Roman"/>
        </w:rPr>
        <w:footnoteReference w:id="1"/>
      </w:r>
      <w:r w:rsidR="00C326FA" w:rsidRPr="003E7AAE">
        <w:rPr>
          <w:rFonts w:ascii="Times New Roman" w:hAnsi="Times New Roman" w:cs="Times New Roman"/>
        </w:rPr>
        <w:t xml:space="preserve"> </w:t>
      </w:r>
      <w:r w:rsidR="0023024B" w:rsidRPr="003E7AAE">
        <w:rPr>
          <w:rFonts w:ascii="Times New Roman" w:hAnsi="Times New Roman" w:cs="Times New Roman"/>
        </w:rPr>
        <w:t xml:space="preserve">A </w:t>
      </w:r>
      <w:r w:rsidR="00E60A5E" w:rsidRPr="003E7AAE">
        <w:rPr>
          <w:rFonts w:ascii="Times New Roman" w:hAnsi="Times New Roman" w:cs="Times New Roman"/>
        </w:rPr>
        <w:t>continuación,</w:t>
      </w:r>
      <w:r w:rsidR="0023024B" w:rsidRPr="003E7AAE">
        <w:rPr>
          <w:rFonts w:ascii="Times New Roman" w:hAnsi="Times New Roman" w:cs="Times New Roman"/>
        </w:rPr>
        <w:t xml:space="preserve"> compartimos</w:t>
      </w:r>
      <w:r w:rsidR="003C5D4F" w:rsidRPr="003E7AAE">
        <w:rPr>
          <w:rFonts w:ascii="Times New Roman" w:hAnsi="Times New Roman" w:cs="Times New Roman"/>
        </w:rPr>
        <w:t xml:space="preserve"> nuestros comentarios y posición sobre la medida de referencia.</w:t>
      </w:r>
    </w:p>
    <w:p w14:paraId="68CE4F6B" w14:textId="3BF3C0EC" w:rsidR="00A32FE7" w:rsidRDefault="001B56F7" w:rsidP="00A32FE7">
      <w:pPr>
        <w:pStyle w:val="Prrafodelista"/>
        <w:numPr>
          <w:ilvl w:val="0"/>
          <w:numId w:val="1"/>
        </w:numPr>
        <w:spacing w:line="360" w:lineRule="auto"/>
        <w:jc w:val="both"/>
        <w:rPr>
          <w:rFonts w:ascii="Times New Roman" w:hAnsi="Times New Roman" w:cs="Times New Roman"/>
          <w:b/>
          <w:bCs/>
        </w:rPr>
      </w:pPr>
      <w:r>
        <w:rPr>
          <w:rFonts w:ascii="Times New Roman" w:hAnsi="Times New Roman" w:cs="Times New Roman"/>
          <w:b/>
          <w:bCs/>
        </w:rPr>
        <w:t xml:space="preserve">Contexto </w:t>
      </w:r>
    </w:p>
    <w:p w14:paraId="1ACF77AA" w14:textId="3FC47BCB" w:rsidR="008F0969" w:rsidRDefault="00337877" w:rsidP="00B143A2">
      <w:pPr>
        <w:pStyle w:val="NormalWeb"/>
        <w:spacing w:line="360" w:lineRule="auto"/>
        <w:ind w:firstLine="360"/>
        <w:jc w:val="both"/>
      </w:pPr>
      <w:r>
        <w:t xml:space="preserve">El salario mínimo </w:t>
      </w:r>
      <w:r w:rsidR="0080535C">
        <w:t xml:space="preserve">del sector privado </w:t>
      </w:r>
      <w:r>
        <w:t xml:space="preserve">en Puerto Rico está regulado por la </w:t>
      </w:r>
      <w:r>
        <w:rPr>
          <w:rStyle w:val="whitespace-normal"/>
          <w:rFonts w:eastAsiaTheme="majorEastAsia"/>
        </w:rPr>
        <w:t>Ley Núm. 47-2021</w:t>
      </w:r>
      <w:r>
        <w:t xml:space="preserve">, </w:t>
      </w:r>
      <w:r w:rsidR="008E5CBE">
        <w:t xml:space="preserve">que </w:t>
      </w:r>
      <w:r w:rsidR="00FA3722">
        <w:rPr>
          <w:lang w:val="es-AR"/>
        </w:rPr>
        <w:t>promueve un salario mínimo ajustado al costo de vida, a la vez que procura que ningún trabajador viva por debajo del nivel de pobreza</w:t>
      </w:r>
      <w:r>
        <w:t xml:space="preserve">. Bajo </w:t>
      </w:r>
      <w:r w:rsidR="00FA3722">
        <w:t>esa política pública</w:t>
      </w:r>
      <w:r>
        <w:t xml:space="preserve">, </w:t>
      </w:r>
      <w:r w:rsidR="00F1620C">
        <w:t xml:space="preserve">se determinó que en Puerto Rico </w:t>
      </w:r>
      <w:r>
        <w:t>prevalec</w:t>
      </w:r>
      <w:r w:rsidR="00F1620C">
        <w:t>e</w:t>
      </w:r>
      <w:r>
        <w:t xml:space="preserve"> el salario mínimo estatal siempre que sea mayor que el federal, lo que ocurre </w:t>
      </w:r>
      <w:r w:rsidR="00456779">
        <w:t xml:space="preserve">actualmente </w:t>
      </w:r>
      <w:r>
        <w:t>con un mínimo de $10.50 por hora</w:t>
      </w:r>
      <w:r w:rsidR="001501E0">
        <w:t>,</w:t>
      </w:r>
      <w:r>
        <w:t xml:space="preserve"> frente a</w:t>
      </w:r>
      <w:r w:rsidR="005571E3">
        <w:t>l mínimo de</w:t>
      </w:r>
      <w:r>
        <w:t xml:space="preserve"> $7.25 </w:t>
      </w:r>
      <w:r w:rsidR="00821471">
        <w:t>que estable</w:t>
      </w:r>
      <w:r w:rsidR="008900ED">
        <w:t>ce la legislación federal</w:t>
      </w:r>
      <w:r>
        <w:t xml:space="preserve">. </w:t>
      </w:r>
      <w:r w:rsidR="00E07F69">
        <w:t>El</w:t>
      </w:r>
      <w:r w:rsidR="004F3F06">
        <w:t xml:space="preserve"> salario mínimo estatal de $10.50 fue el </w:t>
      </w:r>
      <w:r w:rsidR="00456779">
        <w:t>último</w:t>
      </w:r>
      <w:r w:rsidR="004F3F06">
        <w:t xml:space="preserve"> de tres aumentos escalonados dispuestos por l</w:t>
      </w:r>
      <w:r>
        <w:t xml:space="preserve">a </w:t>
      </w:r>
      <w:r w:rsidR="00966377">
        <w:t xml:space="preserve">Ley </w:t>
      </w:r>
      <w:proofErr w:type="spellStart"/>
      <w:r w:rsidR="00966377">
        <w:t>Núm</w:t>
      </w:r>
      <w:proofErr w:type="spellEnd"/>
      <w:r w:rsidR="00966377">
        <w:t xml:space="preserve"> 47-2021</w:t>
      </w:r>
      <w:r w:rsidR="008F062B">
        <w:t xml:space="preserve">, a saber: </w:t>
      </w:r>
      <w:r w:rsidR="005E29EB">
        <w:t xml:space="preserve">un </w:t>
      </w:r>
      <w:r w:rsidR="008F062B">
        <w:t xml:space="preserve">primer aumento de </w:t>
      </w:r>
      <w:r w:rsidR="008F062B" w:rsidRPr="00157E12">
        <w:rPr>
          <w:b/>
          <w:bCs/>
        </w:rPr>
        <w:t>$8.50</w:t>
      </w:r>
      <w:r w:rsidR="008F062B">
        <w:t xml:space="preserve"> (1 de enero de 2022), </w:t>
      </w:r>
      <w:r w:rsidR="005E29EB">
        <w:t xml:space="preserve">un </w:t>
      </w:r>
      <w:r w:rsidR="008F062B">
        <w:t xml:space="preserve">segundo aumento de </w:t>
      </w:r>
      <w:r w:rsidR="008F062B" w:rsidRPr="00157E12">
        <w:rPr>
          <w:b/>
          <w:bCs/>
        </w:rPr>
        <w:t>$9.50</w:t>
      </w:r>
      <w:r w:rsidR="008F062B">
        <w:t xml:space="preserve"> </w:t>
      </w:r>
      <w:r w:rsidR="00EA5A60">
        <w:t xml:space="preserve">(1 de julio de 2023) y </w:t>
      </w:r>
      <w:r w:rsidR="005E29EB">
        <w:t xml:space="preserve">un </w:t>
      </w:r>
      <w:r w:rsidR="00EA5A60">
        <w:t xml:space="preserve">tercer aumento de </w:t>
      </w:r>
      <w:r w:rsidR="00EA5A60" w:rsidRPr="00157E12">
        <w:rPr>
          <w:b/>
          <w:bCs/>
        </w:rPr>
        <w:t>$10.50</w:t>
      </w:r>
      <w:r w:rsidR="00EA5A60">
        <w:t xml:space="preserve"> (1 de julio de 2024).</w:t>
      </w:r>
    </w:p>
    <w:p w14:paraId="54B704A7" w14:textId="249D10E6" w:rsidR="00364315" w:rsidRPr="00364315" w:rsidRDefault="00A1722A" w:rsidP="00B143A2">
      <w:pPr>
        <w:pStyle w:val="NormalWeb"/>
        <w:spacing w:before="0" w:beforeAutospacing="0" w:after="0" w:afterAutospacing="0" w:line="360" w:lineRule="auto"/>
        <w:ind w:firstLine="360"/>
        <w:jc w:val="both"/>
      </w:pPr>
      <w:r>
        <w:lastRenderedPageBreak/>
        <w:t xml:space="preserve">Dicha ley, además, </w:t>
      </w:r>
      <w:r w:rsidR="00D71157">
        <w:t>estableció</w:t>
      </w:r>
      <w:r w:rsidR="00337877">
        <w:t xml:space="preserve"> </w:t>
      </w:r>
      <w:r w:rsidR="000F56A4">
        <w:t>la</w:t>
      </w:r>
      <w:r w:rsidR="000F56A4" w:rsidRPr="008F4107">
        <w:t xml:space="preserve"> Comisión </w:t>
      </w:r>
      <w:r w:rsidR="000F56A4">
        <w:t>Evaluadora de Salario Mínimo</w:t>
      </w:r>
      <w:r w:rsidR="00337877">
        <w:t xml:space="preserve">, </w:t>
      </w:r>
      <w:r w:rsidR="00D71157">
        <w:t>la cual tiene la siguiente co</w:t>
      </w:r>
      <w:r w:rsidR="008F0969">
        <w:t>m</w:t>
      </w:r>
      <w:r w:rsidR="00D71157">
        <w:t>posición:</w:t>
      </w:r>
      <w:r w:rsidR="0080535C">
        <w:t xml:space="preserve"> </w:t>
      </w:r>
      <w:r w:rsidR="00D71157" w:rsidRPr="0080535C">
        <w:t xml:space="preserve">2 representantes de los intereses de los </w:t>
      </w:r>
      <w:r w:rsidR="00D71157" w:rsidRPr="0080535C">
        <w:rPr>
          <w:b/>
          <w:bCs/>
        </w:rPr>
        <w:t>trabajadores</w:t>
      </w:r>
      <w:r w:rsidR="0080535C">
        <w:t xml:space="preserve">; </w:t>
      </w:r>
      <w:r w:rsidR="00D71157" w:rsidRPr="0080535C">
        <w:t xml:space="preserve">2 representantes de los intereses de los </w:t>
      </w:r>
      <w:r w:rsidR="00D71157" w:rsidRPr="0080535C">
        <w:rPr>
          <w:b/>
          <w:bCs/>
        </w:rPr>
        <w:t>patronos</w:t>
      </w:r>
      <w:r w:rsidR="0080535C">
        <w:rPr>
          <w:b/>
          <w:bCs/>
        </w:rPr>
        <w:t xml:space="preserve">; </w:t>
      </w:r>
      <w:r w:rsidR="00D71157" w:rsidRPr="0080535C">
        <w:t xml:space="preserve">1 </w:t>
      </w:r>
      <w:r w:rsidR="00D71157" w:rsidRPr="0080535C">
        <w:rPr>
          <w:b/>
          <w:bCs/>
        </w:rPr>
        <w:t xml:space="preserve">economista </w:t>
      </w:r>
      <w:r w:rsidR="00D71157" w:rsidRPr="0080535C">
        <w:t>recomendado por los Departamentos de Economía de la Universidad de Puerto Rico y la Asociación de Economistas de Puerto Rico</w:t>
      </w:r>
      <w:r w:rsidR="0080535C">
        <w:t xml:space="preserve">; </w:t>
      </w:r>
      <w:r w:rsidR="00D71157" w:rsidRPr="0080535C">
        <w:t xml:space="preserve">1 </w:t>
      </w:r>
      <w:r w:rsidR="00D71157" w:rsidRPr="0080535C">
        <w:rPr>
          <w:b/>
          <w:bCs/>
        </w:rPr>
        <w:t xml:space="preserve">economista </w:t>
      </w:r>
      <w:r w:rsidR="00D71157" w:rsidRPr="0080535C">
        <w:t xml:space="preserve">experto en </w:t>
      </w:r>
      <w:r w:rsidR="00D71157" w:rsidRPr="0080535C">
        <w:rPr>
          <w:b/>
          <w:bCs/>
        </w:rPr>
        <w:t>asuntos laborales</w:t>
      </w:r>
      <w:r w:rsidR="00D71157" w:rsidRPr="0080535C">
        <w:t xml:space="preserve"> recomendado por el Instituto de Relaciones del Trabajo de la Universidad de Puerto Rico y de los Departamentos de Economía de la Universidad de Puerto Rico</w:t>
      </w:r>
      <w:r w:rsidR="0080535C">
        <w:t xml:space="preserve">; </w:t>
      </w:r>
      <w:r w:rsidR="00B143A2">
        <w:t xml:space="preserve">y </w:t>
      </w:r>
      <w:r w:rsidR="00D71157" w:rsidRPr="0080535C">
        <w:t xml:space="preserve">1 </w:t>
      </w:r>
      <w:r w:rsidR="00D71157" w:rsidRPr="0080535C">
        <w:rPr>
          <w:b/>
          <w:bCs/>
        </w:rPr>
        <w:t>representante del interés público</w:t>
      </w:r>
      <w:r w:rsidR="00D71157" w:rsidRPr="0080535C">
        <w:t>, manifestado en el cargo del Secretario(a) del Departamento del Trabajo y Recursos Humanos (quien preside la Comisión)</w:t>
      </w:r>
      <w:r w:rsidR="00B143A2">
        <w:t xml:space="preserve">. </w:t>
      </w:r>
      <w:r w:rsidR="00364315" w:rsidRPr="00364315">
        <w:t xml:space="preserve">Entre </w:t>
      </w:r>
      <w:r w:rsidR="00364315">
        <w:t>las</w:t>
      </w:r>
      <w:r w:rsidR="00364315" w:rsidRPr="00364315">
        <w:t xml:space="preserve"> facultades más importantes</w:t>
      </w:r>
      <w:r w:rsidR="00364315">
        <w:t xml:space="preserve"> de la Comisión</w:t>
      </w:r>
      <w:r w:rsidR="00364315" w:rsidRPr="00364315">
        <w:t xml:space="preserve"> están: revisar periódicamente el salario mínimo estatal para ajustarlo al aumento en el costo de vida</w:t>
      </w:r>
      <w:r w:rsidR="002A558C">
        <w:t xml:space="preserve"> y </w:t>
      </w:r>
      <w:r w:rsidR="00364315" w:rsidRPr="00364315">
        <w:t>realizar o comisionar un informe anual sobre los salarios y condiciones laborales de Puerto Rico</w:t>
      </w:r>
      <w:r w:rsidR="002A558C">
        <w:t>,</w:t>
      </w:r>
    </w:p>
    <w:p w14:paraId="2AD02E54" w14:textId="56C553C0" w:rsidR="0080216E" w:rsidRPr="00337877" w:rsidRDefault="00A66BA4" w:rsidP="00B143A2">
      <w:pPr>
        <w:spacing w:after="0" w:line="360" w:lineRule="auto"/>
        <w:ind w:firstLine="360"/>
        <w:jc w:val="both"/>
        <w:rPr>
          <w:rFonts w:ascii="Times New Roman" w:hAnsi="Times New Roman" w:cs="Times New Roman"/>
          <w:b/>
          <w:bCs/>
        </w:rPr>
      </w:pPr>
      <w:r>
        <w:rPr>
          <w:rFonts w:ascii="Times New Roman" w:eastAsia="Times New Roman" w:hAnsi="Times New Roman" w:cs="Times New Roman"/>
          <w:kern w:val="0"/>
          <w:lang w:eastAsia="es-ES"/>
          <w14:ligatures w14:val="none"/>
        </w:rPr>
        <w:t xml:space="preserve">Debemos añadir que la Ley </w:t>
      </w:r>
      <w:r w:rsidR="00B961A8">
        <w:rPr>
          <w:rFonts w:ascii="Times New Roman" w:eastAsia="Times New Roman" w:hAnsi="Times New Roman" w:cs="Times New Roman"/>
          <w:kern w:val="0"/>
          <w:lang w:eastAsia="es-ES"/>
          <w14:ligatures w14:val="none"/>
        </w:rPr>
        <w:t xml:space="preserve">Núm. </w:t>
      </w:r>
      <w:r>
        <w:rPr>
          <w:rFonts w:ascii="Times New Roman" w:eastAsia="Times New Roman" w:hAnsi="Times New Roman" w:cs="Times New Roman"/>
          <w:kern w:val="0"/>
          <w:lang w:eastAsia="es-ES"/>
          <w14:ligatures w14:val="none"/>
        </w:rPr>
        <w:t>47-2021 fue uno de esos pocos momentos en la historia política reciente en que todos los partidos políticos logran un consenso sobre un</w:t>
      </w:r>
      <w:r w:rsidR="00A60B25">
        <w:rPr>
          <w:rFonts w:ascii="Times New Roman" w:eastAsia="Times New Roman" w:hAnsi="Times New Roman" w:cs="Times New Roman"/>
          <w:kern w:val="0"/>
          <w:lang w:eastAsia="es-ES"/>
          <w14:ligatures w14:val="none"/>
        </w:rPr>
        <w:t xml:space="preserve">a propuesta legislativa. Si bien el proyecto original </w:t>
      </w:r>
      <w:r w:rsidR="00542BF7">
        <w:rPr>
          <w:rFonts w:ascii="Times New Roman" w:eastAsia="Times New Roman" w:hAnsi="Times New Roman" w:cs="Times New Roman"/>
          <w:kern w:val="0"/>
          <w:lang w:eastAsia="es-ES"/>
          <w14:ligatures w14:val="none"/>
        </w:rPr>
        <w:t>fue presentado por legisladores del PPD</w:t>
      </w:r>
      <w:r w:rsidR="00595237">
        <w:rPr>
          <w:rFonts w:ascii="Times New Roman" w:eastAsia="Times New Roman" w:hAnsi="Times New Roman" w:cs="Times New Roman"/>
          <w:kern w:val="0"/>
          <w:lang w:eastAsia="es-ES"/>
          <w14:ligatures w14:val="none"/>
        </w:rPr>
        <w:t xml:space="preserve"> </w:t>
      </w:r>
      <w:r w:rsidR="000A6103">
        <w:rPr>
          <w:rFonts w:ascii="Times New Roman" w:eastAsia="Times New Roman" w:hAnsi="Times New Roman" w:cs="Times New Roman"/>
          <w:kern w:val="0"/>
          <w:lang w:eastAsia="es-ES"/>
          <w14:ligatures w14:val="none"/>
        </w:rPr>
        <w:t>con el objetivo de</w:t>
      </w:r>
      <w:r w:rsidR="00595237">
        <w:rPr>
          <w:rFonts w:ascii="Times New Roman" w:eastAsia="Times New Roman" w:hAnsi="Times New Roman" w:cs="Times New Roman"/>
          <w:kern w:val="0"/>
          <w:lang w:eastAsia="es-ES"/>
          <w14:ligatures w14:val="none"/>
        </w:rPr>
        <w:t xml:space="preserve"> crear la </w:t>
      </w:r>
      <w:r w:rsidR="006A347F">
        <w:rPr>
          <w:rFonts w:ascii="Times New Roman" w:eastAsia="Times New Roman" w:hAnsi="Times New Roman" w:cs="Times New Roman"/>
          <w:kern w:val="0"/>
          <w:lang w:eastAsia="es-ES"/>
          <w14:ligatures w14:val="none"/>
        </w:rPr>
        <w:t>Comisión</w:t>
      </w:r>
      <w:r w:rsidR="00595237">
        <w:rPr>
          <w:rFonts w:ascii="Times New Roman" w:eastAsia="Times New Roman" w:hAnsi="Times New Roman" w:cs="Times New Roman"/>
          <w:kern w:val="0"/>
          <w:lang w:eastAsia="es-ES"/>
          <w14:ligatures w14:val="none"/>
        </w:rPr>
        <w:t xml:space="preserve"> de Salario </w:t>
      </w:r>
      <w:r w:rsidR="006A347F">
        <w:rPr>
          <w:rFonts w:ascii="Times New Roman" w:eastAsia="Times New Roman" w:hAnsi="Times New Roman" w:cs="Times New Roman"/>
          <w:kern w:val="0"/>
          <w:lang w:eastAsia="es-ES"/>
          <w14:ligatures w14:val="none"/>
        </w:rPr>
        <w:t>Mínimo</w:t>
      </w:r>
      <w:r w:rsidR="00595237">
        <w:rPr>
          <w:rFonts w:ascii="Times New Roman" w:eastAsia="Times New Roman" w:hAnsi="Times New Roman" w:cs="Times New Roman"/>
          <w:kern w:val="0"/>
          <w:lang w:eastAsia="es-ES"/>
          <w14:ligatures w14:val="none"/>
        </w:rPr>
        <w:t>, dicha propuesta no contaba en sus inicios con</w:t>
      </w:r>
      <w:r w:rsidR="00CA4EB2">
        <w:rPr>
          <w:rFonts w:ascii="Times New Roman" w:eastAsia="Times New Roman" w:hAnsi="Times New Roman" w:cs="Times New Roman"/>
          <w:kern w:val="0"/>
          <w:lang w:eastAsia="es-ES"/>
          <w14:ligatures w14:val="none"/>
        </w:rPr>
        <w:t xml:space="preserve"> un</w:t>
      </w:r>
      <w:r w:rsidR="00595237">
        <w:rPr>
          <w:rFonts w:ascii="Times New Roman" w:eastAsia="Times New Roman" w:hAnsi="Times New Roman" w:cs="Times New Roman"/>
          <w:kern w:val="0"/>
          <w:lang w:eastAsia="es-ES"/>
          <w14:ligatures w14:val="none"/>
        </w:rPr>
        <w:t xml:space="preserve"> aumento </w:t>
      </w:r>
      <w:r w:rsidR="00CA4EB2">
        <w:rPr>
          <w:rFonts w:ascii="Times New Roman" w:eastAsia="Times New Roman" w:hAnsi="Times New Roman" w:cs="Times New Roman"/>
          <w:kern w:val="0"/>
          <w:lang w:eastAsia="es-ES"/>
          <w14:ligatures w14:val="none"/>
        </w:rPr>
        <w:t xml:space="preserve">propiamente </w:t>
      </w:r>
      <w:r w:rsidR="003F6807">
        <w:rPr>
          <w:rFonts w:ascii="Times New Roman" w:eastAsia="Times New Roman" w:hAnsi="Times New Roman" w:cs="Times New Roman"/>
          <w:kern w:val="0"/>
          <w:lang w:eastAsia="es-ES"/>
          <w14:ligatures w14:val="none"/>
        </w:rPr>
        <w:t xml:space="preserve">al salario mínimo </w:t>
      </w:r>
      <w:r w:rsidR="00724D18">
        <w:rPr>
          <w:rFonts w:ascii="Times New Roman" w:eastAsia="Times New Roman" w:hAnsi="Times New Roman" w:cs="Times New Roman"/>
          <w:kern w:val="0"/>
          <w:lang w:eastAsia="es-ES"/>
          <w14:ligatures w14:val="none"/>
        </w:rPr>
        <w:t>por mandato legislativo</w:t>
      </w:r>
      <w:r w:rsidR="003F6807">
        <w:rPr>
          <w:rFonts w:ascii="Times New Roman" w:eastAsia="Times New Roman" w:hAnsi="Times New Roman" w:cs="Times New Roman"/>
          <w:kern w:val="0"/>
          <w:lang w:eastAsia="es-ES"/>
          <w14:ligatures w14:val="none"/>
        </w:rPr>
        <w:t xml:space="preserve">. </w:t>
      </w:r>
      <w:r w:rsidR="00B634A9">
        <w:rPr>
          <w:rFonts w:ascii="Times New Roman" w:eastAsia="Times New Roman" w:hAnsi="Times New Roman" w:cs="Times New Roman"/>
          <w:kern w:val="0"/>
          <w:lang w:eastAsia="es-ES"/>
          <w14:ligatures w14:val="none"/>
        </w:rPr>
        <w:t>Esa</w:t>
      </w:r>
      <w:r w:rsidR="004A59E5">
        <w:rPr>
          <w:rFonts w:ascii="Times New Roman" w:eastAsia="Times New Roman" w:hAnsi="Times New Roman" w:cs="Times New Roman"/>
          <w:kern w:val="0"/>
          <w:lang w:eastAsia="es-ES"/>
          <w14:ligatures w14:val="none"/>
        </w:rPr>
        <w:t xml:space="preserve"> enmienda </w:t>
      </w:r>
      <w:r w:rsidR="00CB25F7">
        <w:rPr>
          <w:rFonts w:ascii="Times New Roman" w:eastAsia="Times New Roman" w:hAnsi="Times New Roman" w:cs="Times New Roman"/>
          <w:kern w:val="0"/>
          <w:lang w:eastAsia="es-ES"/>
          <w14:ligatures w14:val="none"/>
        </w:rPr>
        <w:t>fue</w:t>
      </w:r>
      <w:r w:rsidR="004A59E5">
        <w:rPr>
          <w:rFonts w:ascii="Times New Roman" w:eastAsia="Times New Roman" w:hAnsi="Times New Roman" w:cs="Times New Roman"/>
          <w:kern w:val="0"/>
          <w:lang w:eastAsia="es-ES"/>
          <w14:ligatures w14:val="none"/>
        </w:rPr>
        <w:t xml:space="preserve"> introducida en </w:t>
      </w:r>
      <w:r w:rsidR="00B634A9">
        <w:rPr>
          <w:rFonts w:ascii="Times New Roman" w:eastAsia="Times New Roman" w:hAnsi="Times New Roman" w:cs="Times New Roman"/>
          <w:kern w:val="0"/>
          <w:lang w:eastAsia="es-ES"/>
          <w14:ligatures w14:val="none"/>
        </w:rPr>
        <w:t xml:space="preserve">la </w:t>
      </w:r>
      <w:r w:rsidR="004A59E5">
        <w:rPr>
          <w:rFonts w:ascii="Times New Roman" w:eastAsia="Times New Roman" w:hAnsi="Times New Roman" w:cs="Times New Roman"/>
          <w:kern w:val="0"/>
          <w:lang w:eastAsia="es-ES"/>
          <w14:ligatures w14:val="none"/>
        </w:rPr>
        <w:t>Cámara</w:t>
      </w:r>
      <w:r w:rsidR="00B634A9">
        <w:rPr>
          <w:rFonts w:ascii="Times New Roman" w:eastAsia="Times New Roman" w:hAnsi="Times New Roman" w:cs="Times New Roman"/>
          <w:kern w:val="0"/>
          <w:lang w:eastAsia="es-ES"/>
          <w14:ligatures w14:val="none"/>
        </w:rPr>
        <w:t xml:space="preserve"> de Representantes</w:t>
      </w:r>
      <w:r w:rsidR="004A59E5">
        <w:rPr>
          <w:rFonts w:ascii="Times New Roman" w:eastAsia="Times New Roman" w:hAnsi="Times New Roman" w:cs="Times New Roman"/>
          <w:kern w:val="0"/>
          <w:lang w:eastAsia="es-ES"/>
          <w14:ligatures w14:val="none"/>
        </w:rPr>
        <w:t xml:space="preserve"> </w:t>
      </w:r>
      <w:r w:rsidR="00626862">
        <w:rPr>
          <w:rFonts w:ascii="Times New Roman" w:eastAsia="Times New Roman" w:hAnsi="Times New Roman" w:cs="Times New Roman"/>
          <w:kern w:val="0"/>
          <w:lang w:eastAsia="es-ES"/>
          <w14:ligatures w14:val="none"/>
        </w:rPr>
        <w:t xml:space="preserve">por </w:t>
      </w:r>
      <w:r w:rsidR="0049110B">
        <w:rPr>
          <w:rFonts w:ascii="Times New Roman" w:eastAsia="Times New Roman" w:hAnsi="Times New Roman" w:cs="Times New Roman"/>
          <w:kern w:val="0"/>
          <w:lang w:eastAsia="es-ES"/>
          <w14:ligatures w14:val="none"/>
        </w:rPr>
        <w:t xml:space="preserve">el Rep. Joel Franqui Atiles (PNP) y </w:t>
      </w:r>
      <w:r w:rsidR="00B634A9">
        <w:rPr>
          <w:rFonts w:ascii="Times New Roman" w:eastAsia="Times New Roman" w:hAnsi="Times New Roman" w:cs="Times New Roman"/>
          <w:kern w:val="0"/>
          <w:lang w:eastAsia="es-ES"/>
          <w14:ligatures w14:val="none"/>
        </w:rPr>
        <w:t xml:space="preserve">posteriormente </w:t>
      </w:r>
      <w:r w:rsidR="0049110B">
        <w:rPr>
          <w:rFonts w:ascii="Times New Roman" w:eastAsia="Times New Roman" w:hAnsi="Times New Roman" w:cs="Times New Roman"/>
          <w:kern w:val="0"/>
          <w:lang w:eastAsia="es-ES"/>
          <w14:ligatures w14:val="none"/>
        </w:rPr>
        <w:t>mejorada en</w:t>
      </w:r>
      <w:r w:rsidR="00584D74">
        <w:rPr>
          <w:rFonts w:ascii="Times New Roman" w:eastAsia="Times New Roman" w:hAnsi="Times New Roman" w:cs="Times New Roman"/>
          <w:kern w:val="0"/>
          <w:lang w:eastAsia="es-ES"/>
          <w14:ligatures w14:val="none"/>
        </w:rPr>
        <w:t xml:space="preserve"> el</w:t>
      </w:r>
      <w:r w:rsidR="0049110B">
        <w:rPr>
          <w:rFonts w:ascii="Times New Roman" w:eastAsia="Times New Roman" w:hAnsi="Times New Roman" w:cs="Times New Roman"/>
          <w:kern w:val="0"/>
          <w:lang w:eastAsia="es-ES"/>
          <w14:ligatures w14:val="none"/>
        </w:rPr>
        <w:t xml:space="preserve"> Senado por las comisiones presididas por el Sen. Juan Zaragoza</w:t>
      </w:r>
      <w:r w:rsidR="00F222B8">
        <w:rPr>
          <w:rFonts w:ascii="Times New Roman" w:eastAsia="Times New Roman" w:hAnsi="Times New Roman" w:cs="Times New Roman"/>
          <w:kern w:val="0"/>
          <w:lang w:eastAsia="es-ES"/>
          <w14:ligatures w14:val="none"/>
        </w:rPr>
        <w:t xml:space="preserve"> (PPD)</w:t>
      </w:r>
      <w:r w:rsidR="0049110B">
        <w:rPr>
          <w:rFonts w:ascii="Times New Roman" w:eastAsia="Times New Roman" w:hAnsi="Times New Roman" w:cs="Times New Roman"/>
          <w:kern w:val="0"/>
          <w:lang w:eastAsia="es-ES"/>
          <w14:ligatures w14:val="none"/>
        </w:rPr>
        <w:t>, la Sen. Ana I. Rivera Lass</w:t>
      </w:r>
      <w:r w:rsidR="006A347F">
        <w:rPr>
          <w:rFonts w:ascii="Times New Roman" w:eastAsia="Times New Roman" w:hAnsi="Times New Roman" w:cs="Times New Roman"/>
          <w:kern w:val="0"/>
          <w:lang w:eastAsia="es-ES"/>
          <w14:ligatures w14:val="none"/>
        </w:rPr>
        <w:t>é</w:t>
      </w:r>
      <w:r w:rsidR="0049110B">
        <w:rPr>
          <w:rFonts w:ascii="Times New Roman" w:eastAsia="Times New Roman" w:hAnsi="Times New Roman" w:cs="Times New Roman"/>
          <w:kern w:val="0"/>
          <w:lang w:eastAsia="es-ES"/>
          <w14:ligatures w14:val="none"/>
        </w:rPr>
        <w:t>n</w:t>
      </w:r>
      <w:r w:rsidR="00F222B8">
        <w:rPr>
          <w:rFonts w:ascii="Times New Roman" w:eastAsia="Times New Roman" w:hAnsi="Times New Roman" w:cs="Times New Roman"/>
          <w:kern w:val="0"/>
          <w:lang w:eastAsia="es-ES"/>
          <w14:ligatures w14:val="none"/>
        </w:rPr>
        <w:t xml:space="preserve"> (MVC)</w:t>
      </w:r>
      <w:r w:rsidR="0049110B">
        <w:rPr>
          <w:rFonts w:ascii="Times New Roman" w:eastAsia="Times New Roman" w:hAnsi="Times New Roman" w:cs="Times New Roman"/>
          <w:kern w:val="0"/>
          <w:lang w:eastAsia="es-ES"/>
          <w14:ligatures w14:val="none"/>
        </w:rPr>
        <w:t xml:space="preserve"> y el Sen. </w:t>
      </w:r>
      <w:r w:rsidR="00F222B8">
        <w:rPr>
          <w:rFonts w:ascii="Times New Roman" w:eastAsia="Times New Roman" w:hAnsi="Times New Roman" w:cs="Times New Roman"/>
          <w:kern w:val="0"/>
          <w:lang w:eastAsia="es-ES"/>
          <w14:ligatures w14:val="none"/>
        </w:rPr>
        <w:t>Ram</w:t>
      </w:r>
      <w:r w:rsidR="006A347F">
        <w:rPr>
          <w:rFonts w:ascii="Times New Roman" w:eastAsia="Times New Roman" w:hAnsi="Times New Roman" w:cs="Times New Roman"/>
          <w:kern w:val="0"/>
          <w:lang w:eastAsia="es-ES"/>
          <w14:ligatures w14:val="none"/>
        </w:rPr>
        <w:t>ó</w:t>
      </w:r>
      <w:r w:rsidR="00F222B8">
        <w:rPr>
          <w:rFonts w:ascii="Times New Roman" w:eastAsia="Times New Roman" w:hAnsi="Times New Roman" w:cs="Times New Roman"/>
          <w:kern w:val="0"/>
          <w:lang w:eastAsia="es-ES"/>
          <w14:ligatures w14:val="none"/>
        </w:rPr>
        <w:t>n Ruiz Nieves (PPD).</w:t>
      </w:r>
      <w:r w:rsidR="008D337C">
        <w:rPr>
          <w:rFonts w:ascii="Times New Roman" w:eastAsia="Times New Roman" w:hAnsi="Times New Roman" w:cs="Times New Roman"/>
          <w:kern w:val="0"/>
          <w:lang w:eastAsia="es-ES"/>
          <w14:ligatures w14:val="none"/>
        </w:rPr>
        <w:t xml:space="preserve"> </w:t>
      </w:r>
      <w:r w:rsidR="00B961A8">
        <w:rPr>
          <w:rFonts w:ascii="Times New Roman" w:eastAsia="Times New Roman" w:hAnsi="Times New Roman" w:cs="Times New Roman"/>
          <w:kern w:val="0"/>
          <w:lang w:eastAsia="es-ES"/>
          <w14:ligatures w14:val="none"/>
        </w:rPr>
        <w:t>Tras los</w:t>
      </w:r>
      <w:r w:rsidR="008D337C">
        <w:rPr>
          <w:rFonts w:ascii="Times New Roman" w:eastAsia="Times New Roman" w:hAnsi="Times New Roman" w:cs="Times New Roman"/>
          <w:kern w:val="0"/>
          <w:lang w:eastAsia="es-ES"/>
          <w14:ligatures w14:val="none"/>
        </w:rPr>
        <w:t xml:space="preserve"> cambios realizados en Senado para establecer </w:t>
      </w:r>
      <w:r w:rsidR="00B634A9">
        <w:rPr>
          <w:rFonts w:ascii="Times New Roman" w:eastAsia="Times New Roman" w:hAnsi="Times New Roman" w:cs="Times New Roman"/>
          <w:kern w:val="0"/>
          <w:lang w:eastAsia="es-ES"/>
          <w14:ligatures w14:val="none"/>
        </w:rPr>
        <w:t>los</w:t>
      </w:r>
      <w:r w:rsidR="008D337C">
        <w:rPr>
          <w:rFonts w:ascii="Times New Roman" w:eastAsia="Times New Roman" w:hAnsi="Times New Roman" w:cs="Times New Roman"/>
          <w:kern w:val="0"/>
          <w:lang w:eastAsia="es-ES"/>
          <w14:ligatures w14:val="none"/>
        </w:rPr>
        <w:t xml:space="preserve"> tres aumentos escalonados </w:t>
      </w:r>
      <w:r w:rsidR="00B634A9">
        <w:rPr>
          <w:rFonts w:ascii="Times New Roman" w:eastAsia="Times New Roman" w:hAnsi="Times New Roman" w:cs="Times New Roman"/>
          <w:kern w:val="0"/>
          <w:lang w:eastAsia="es-ES"/>
          <w14:ligatures w14:val="none"/>
        </w:rPr>
        <w:t xml:space="preserve">previamente mencionados </w:t>
      </w:r>
      <w:r w:rsidR="008D337C">
        <w:rPr>
          <w:rFonts w:ascii="Times New Roman" w:eastAsia="Times New Roman" w:hAnsi="Times New Roman" w:cs="Times New Roman"/>
          <w:kern w:val="0"/>
          <w:lang w:eastAsia="es-ES"/>
          <w14:ligatures w14:val="none"/>
        </w:rPr>
        <w:t xml:space="preserve">y </w:t>
      </w:r>
      <w:r w:rsidR="00461473">
        <w:rPr>
          <w:rFonts w:ascii="Times New Roman" w:eastAsia="Times New Roman" w:hAnsi="Times New Roman" w:cs="Times New Roman"/>
          <w:kern w:val="0"/>
          <w:lang w:eastAsia="es-ES"/>
          <w14:ligatures w14:val="none"/>
        </w:rPr>
        <w:t>realizar</w:t>
      </w:r>
      <w:r w:rsidR="00B634A9">
        <w:rPr>
          <w:rFonts w:ascii="Times New Roman" w:eastAsia="Times New Roman" w:hAnsi="Times New Roman" w:cs="Times New Roman"/>
          <w:kern w:val="0"/>
          <w:lang w:eastAsia="es-ES"/>
          <w14:ligatures w14:val="none"/>
        </w:rPr>
        <w:t xml:space="preserve"> cambios a la composición de la </w:t>
      </w:r>
      <w:r w:rsidR="007947EF">
        <w:rPr>
          <w:rFonts w:ascii="Times New Roman" w:eastAsia="Times New Roman" w:hAnsi="Times New Roman" w:cs="Times New Roman"/>
          <w:kern w:val="0"/>
          <w:lang w:eastAsia="es-ES"/>
          <w14:ligatures w14:val="none"/>
        </w:rPr>
        <w:t>Comisión</w:t>
      </w:r>
      <w:r w:rsidR="00B634A9">
        <w:rPr>
          <w:rFonts w:ascii="Times New Roman" w:eastAsia="Times New Roman" w:hAnsi="Times New Roman" w:cs="Times New Roman"/>
          <w:kern w:val="0"/>
          <w:lang w:eastAsia="es-ES"/>
          <w14:ligatures w14:val="none"/>
        </w:rPr>
        <w:t>,</w:t>
      </w:r>
      <w:r w:rsidR="00461473">
        <w:rPr>
          <w:rFonts w:ascii="Times New Roman" w:eastAsia="Times New Roman" w:hAnsi="Times New Roman" w:cs="Times New Roman"/>
          <w:kern w:val="0"/>
          <w:lang w:eastAsia="es-ES"/>
          <w14:ligatures w14:val="none"/>
        </w:rPr>
        <w:t xml:space="preserve"> </w:t>
      </w:r>
      <w:r w:rsidR="00B634A9">
        <w:rPr>
          <w:rFonts w:ascii="Times New Roman" w:eastAsia="Times New Roman" w:hAnsi="Times New Roman" w:cs="Times New Roman"/>
          <w:kern w:val="0"/>
          <w:lang w:eastAsia="es-ES"/>
          <w14:ligatures w14:val="none"/>
        </w:rPr>
        <w:t xml:space="preserve">el Informe de Conferencia de la medida fue aprobado </w:t>
      </w:r>
      <w:r w:rsidR="003165CF">
        <w:rPr>
          <w:rFonts w:ascii="Times New Roman" w:eastAsia="Times New Roman" w:hAnsi="Times New Roman" w:cs="Times New Roman"/>
          <w:kern w:val="0"/>
          <w:lang w:eastAsia="es-ES"/>
          <w14:ligatures w14:val="none"/>
        </w:rPr>
        <w:t>con el re</w:t>
      </w:r>
      <w:r w:rsidR="00371726">
        <w:rPr>
          <w:rFonts w:ascii="Times New Roman" w:eastAsia="Times New Roman" w:hAnsi="Times New Roman" w:cs="Times New Roman"/>
          <w:kern w:val="0"/>
          <w:lang w:eastAsia="es-ES"/>
          <w14:ligatures w14:val="none"/>
        </w:rPr>
        <w:t xml:space="preserve">spaldo de </w:t>
      </w:r>
      <w:r w:rsidR="00371726" w:rsidRPr="00584D74">
        <w:rPr>
          <w:rFonts w:ascii="Times New Roman" w:eastAsia="Times New Roman" w:hAnsi="Times New Roman" w:cs="Times New Roman"/>
          <w:b/>
          <w:bCs/>
          <w:kern w:val="0"/>
          <w:lang w:eastAsia="es-ES"/>
          <w14:ligatures w14:val="none"/>
        </w:rPr>
        <w:t xml:space="preserve">todos los partidos políticos </w:t>
      </w:r>
      <w:r w:rsidR="00371726">
        <w:rPr>
          <w:rFonts w:ascii="Times New Roman" w:eastAsia="Times New Roman" w:hAnsi="Times New Roman" w:cs="Times New Roman"/>
          <w:kern w:val="0"/>
          <w:lang w:eastAsia="es-ES"/>
          <w14:ligatures w14:val="none"/>
        </w:rPr>
        <w:t xml:space="preserve">en Cámara y de </w:t>
      </w:r>
      <w:r w:rsidR="00371726" w:rsidRPr="00584D74">
        <w:rPr>
          <w:rFonts w:ascii="Times New Roman" w:eastAsia="Times New Roman" w:hAnsi="Times New Roman" w:cs="Times New Roman"/>
          <w:b/>
          <w:bCs/>
          <w:kern w:val="0"/>
          <w:lang w:eastAsia="es-ES"/>
          <w14:ligatures w14:val="none"/>
        </w:rPr>
        <w:t>cuatro partidos políticos</w:t>
      </w:r>
      <w:r w:rsidR="00371726">
        <w:rPr>
          <w:rFonts w:ascii="Times New Roman" w:eastAsia="Times New Roman" w:hAnsi="Times New Roman" w:cs="Times New Roman"/>
          <w:kern w:val="0"/>
          <w:lang w:eastAsia="es-ES"/>
          <w14:ligatures w14:val="none"/>
        </w:rPr>
        <w:t xml:space="preserve"> en Senado</w:t>
      </w:r>
      <w:r w:rsidR="00D708CF">
        <w:rPr>
          <w:rFonts w:ascii="Times New Roman" w:eastAsia="Times New Roman" w:hAnsi="Times New Roman" w:cs="Times New Roman"/>
          <w:kern w:val="0"/>
          <w:lang w:eastAsia="es-ES"/>
          <w14:ligatures w14:val="none"/>
        </w:rPr>
        <w:t>.</w:t>
      </w:r>
      <w:r w:rsidR="00D708CF">
        <w:rPr>
          <w:rStyle w:val="Refdenotaalpie"/>
          <w:rFonts w:ascii="Times New Roman" w:eastAsia="Times New Roman" w:hAnsi="Times New Roman" w:cs="Times New Roman"/>
          <w:kern w:val="0"/>
          <w:lang w:eastAsia="es-ES"/>
          <w14:ligatures w14:val="none"/>
        </w:rPr>
        <w:footnoteReference w:id="2"/>
      </w:r>
      <w:r w:rsidR="004649EB">
        <w:rPr>
          <w:rFonts w:ascii="Times New Roman" w:eastAsia="Times New Roman" w:hAnsi="Times New Roman" w:cs="Times New Roman"/>
          <w:kern w:val="0"/>
          <w:lang w:eastAsia="es-ES"/>
          <w14:ligatures w14:val="none"/>
        </w:rPr>
        <w:t xml:space="preserve"> </w:t>
      </w:r>
    </w:p>
    <w:p w14:paraId="29B8982E" w14:textId="1BAFC55F" w:rsidR="001B56F7" w:rsidRDefault="00343AF1" w:rsidP="00A32FE7">
      <w:pPr>
        <w:pStyle w:val="Prrafodelista"/>
        <w:numPr>
          <w:ilvl w:val="0"/>
          <w:numId w:val="1"/>
        </w:numPr>
        <w:spacing w:line="360" w:lineRule="auto"/>
        <w:jc w:val="both"/>
        <w:rPr>
          <w:rFonts w:ascii="Times New Roman" w:hAnsi="Times New Roman" w:cs="Times New Roman"/>
          <w:b/>
          <w:bCs/>
        </w:rPr>
      </w:pPr>
      <w:r>
        <w:rPr>
          <w:rFonts w:ascii="Times New Roman" w:hAnsi="Times New Roman" w:cs="Times New Roman"/>
          <w:b/>
          <w:bCs/>
        </w:rPr>
        <w:t>Propuesta de derogación y comentarios</w:t>
      </w:r>
    </w:p>
    <w:p w14:paraId="5DAE25FF" w14:textId="34951704" w:rsidR="009978F7" w:rsidRDefault="00A647EA" w:rsidP="00B143A2">
      <w:pPr>
        <w:spacing w:line="360" w:lineRule="auto"/>
        <w:ind w:firstLine="360"/>
        <w:jc w:val="both"/>
        <w:rPr>
          <w:rFonts w:ascii="Times New Roman" w:hAnsi="Times New Roman" w:cs="Times New Roman"/>
        </w:rPr>
      </w:pPr>
      <w:r w:rsidRPr="00A647EA">
        <w:rPr>
          <w:rFonts w:ascii="Times New Roman" w:hAnsi="Times New Roman" w:cs="Times New Roman"/>
        </w:rPr>
        <w:t xml:space="preserve">El Proyecto de la Cámara 1115 </w:t>
      </w:r>
      <w:r w:rsidR="00F27F86">
        <w:rPr>
          <w:rFonts w:ascii="Times New Roman" w:hAnsi="Times New Roman" w:cs="Times New Roman"/>
        </w:rPr>
        <w:t xml:space="preserve">propone </w:t>
      </w:r>
      <w:r w:rsidR="000139F3">
        <w:rPr>
          <w:rFonts w:ascii="Times New Roman" w:hAnsi="Times New Roman" w:cs="Times New Roman"/>
        </w:rPr>
        <w:t>derogar</w:t>
      </w:r>
      <w:r w:rsidR="00F27F86">
        <w:rPr>
          <w:rFonts w:ascii="Times New Roman" w:hAnsi="Times New Roman" w:cs="Times New Roman"/>
        </w:rPr>
        <w:t xml:space="preserve"> </w:t>
      </w:r>
      <w:r>
        <w:rPr>
          <w:rFonts w:ascii="Times New Roman" w:hAnsi="Times New Roman" w:cs="Times New Roman"/>
        </w:rPr>
        <w:t>la Ley Núm. 47-2021 y</w:t>
      </w:r>
      <w:r w:rsidR="00643246">
        <w:rPr>
          <w:rFonts w:ascii="Times New Roman" w:hAnsi="Times New Roman" w:cs="Times New Roman"/>
        </w:rPr>
        <w:t xml:space="preserve"> “restituir la facultad de la Asamblea Legislativa de Puerto Rico para determinar todo lo referente a la fijación de salario mínimo en </w:t>
      </w:r>
      <w:r w:rsidR="009978F7">
        <w:rPr>
          <w:rFonts w:ascii="Times New Roman" w:hAnsi="Times New Roman" w:cs="Times New Roman"/>
        </w:rPr>
        <w:t>la jurisdicción de Puerto Rico”.</w:t>
      </w:r>
      <w:r w:rsidR="009978F7">
        <w:rPr>
          <w:rStyle w:val="Refdenotaalpie"/>
          <w:rFonts w:ascii="Times New Roman" w:hAnsi="Times New Roman" w:cs="Times New Roman"/>
        </w:rPr>
        <w:footnoteReference w:id="3"/>
      </w:r>
      <w:r w:rsidR="007C4981">
        <w:rPr>
          <w:rFonts w:ascii="Times New Roman" w:hAnsi="Times New Roman" w:cs="Times New Roman"/>
        </w:rPr>
        <w:t xml:space="preserve"> La propuesta utiliza como fundamentos </w:t>
      </w:r>
      <w:r w:rsidR="00085341">
        <w:rPr>
          <w:rFonts w:ascii="Times New Roman" w:hAnsi="Times New Roman" w:cs="Times New Roman"/>
        </w:rPr>
        <w:t xml:space="preserve">la alegada </w:t>
      </w:r>
      <w:r w:rsidR="00085341" w:rsidRPr="00A647EA">
        <w:rPr>
          <w:rFonts w:ascii="Times New Roman" w:hAnsi="Times New Roman" w:cs="Times New Roman"/>
        </w:rPr>
        <w:t>falta de representatividad democrática</w:t>
      </w:r>
      <w:r w:rsidR="00085341">
        <w:rPr>
          <w:rFonts w:ascii="Times New Roman" w:hAnsi="Times New Roman" w:cs="Times New Roman"/>
        </w:rPr>
        <w:t xml:space="preserve"> de la Comisión de Salario Mínimo </w:t>
      </w:r>
      <w:r w:rsidR="00AC4068">
        <w:rPr>
          <w:rFonts w:ascii="Times New Roman" w:hAnsi="Times New Roman" w:cs="Times New Roman"/>
        </w:rPr>
        <w:t xml:space="preserve">y la supuesta necesidad de revisar organismos </w:t>
      </w:r>
      <w:r w:rsidR="009E5B8F">
        <w:rPr>
          <w:rFonts w:ascii="Times New Roman" w:hAnsi="Times New Roman" w:cs="Times New Roman"/>
        </w:rPr>
        <w:t xml:space="preserve">como estos </w:t>
      </w:r>
      <w:r w:rsidR="00465464">
        <w:rPr>
          <w:rFonts w:ascii="Times New Roman" w:hAnsi="Times New Roman" w:cs="Times New Roman"/>
        </w:rPr>
        <w:t xml:space="preserve">bajo la jurisprudencia reciente en torno al derecho administrativo. </w:t>
      </w:r>
      <w:r w:rsidR="000B57BC">
        <w:rPr>
          <w:rFonts w:ascii="Times New Roman" w:hAnsi="Times New Roman" w:cs="Times New Roman"/>
        </w:rPr>
        <w:t xml:space="preserve">Por último, </w:t>
      </w:r>
      <w:r w:rsidR="005F5D86">
        <w:rPr>
          <w:rFonts w:ascii="Times New Roman" w:hAnsi="Times New Roman" w:cs="Times New Roman"/>
        </w:rPr>
        <w:t>la medida también utiliza como pretexto para la derogación de la Ley Núm. 47-2021</w:t>
      </w:r>
      <w:r w:rsidR="00553E18">
        <w:rPr>
          <w:rFonts w:ascii="Times New Roman" w:hAnsi="Times New Roman" w:cs="Times New Roman"/>
        </w:rPr>
        <w:t xml:space="preserve"> el alegado incumplimiento de dicha ley </w:t>
      </w:r>
      <w:r w:rsidR="00553E18">
        <w:rPr>
          <w:rFonts w:ascii="Times New Roman" w:hAnsi="Times New Roman" w:cs="Times New Roman"/>
        </w:rPr>
        <w:lastRenderedPageBreak/>
        <w:t xml:space="preserve">con normativas de </w:t>
      </w:r>
      <w:r w:rsidR="00694A7D">
        <w:rPr>
          <w:rFonts w:ascii="Times New Roman" w:hAnsi="Times New Roman" w:cs="Times New Roman"/>
        </w:rPr>
        <w:t xml:space="preserve">PROMESA y la Junta de Supervisión Fiscal. Expuesto lo anterior, procedemos a </w:t>
      </w:r>
      <w:r w:rsidR="00A4709B">
        <w:rPr>
          <w:rFonts w:ascii="Times New Roman" w:hAnsi="Times New Roman" w:cs="Times New Roman"/>
        </w:rPr>
        <w:t>expresar nuestro parecer sobre el proyecto</w:t>
      </w:r>
      <w:r w:rsidR="00482526">
        <w:rPr>
          <w:rFonts w:ascii="Times New Roman" w:hAnsi="Times New Roman" w:cs="Times New Roman"/>
        </w:rPr>
        <w:t xml:space="preserve"> y las justificaciones incluidas en su Exposición de Motivos.</w:t>
      </w:r>
    </w:p>
    <w:p w14:paraId="241B5BF8" w14:textId="0FB5FC6A" w:rsidR="00285C43" w:rsidRDefault="00A41432" w:rsidP="00B143A2">
      <w:pPr>
        <w:spacing w:line="360" w:lineRule="auto"/>
        <w:ind w:firstLine="360"/>
        <w:jc w:val="both"/>
        <w:rPr>
          <w:rFonts w:ascii="Times New Roman" w:hAnsi="Times New Roman" w:cs="Times New Roman"/>
        </w:rPr>
      </w:pPr>
      <w:r>
        <w:rPr>
          <w:rFonts w:ascii="Times New Roman" w:hAnsi="Times New Roman" w:cs="Times New Roman"/>
        </w:rPr>
        <w:t xml:space="preserve">En primer lugar, </w:t>
      </w:r>
      <w:r w:rsidR="00516CF8">
        <w:rPr>
          <w:rFonts w:ascii="Times New Roman" w:hAnsi="Times New Roman" w:cs="Times New Roman"/>
        </w:rPr>
        <w:t xml:space="preserve">es importante recordar </w:t>
      </w:r>
      <w:r w:rsidR="00F1509A">
        <w:rPr>
          <w:rFonts w:ascii="Times New Roman" w:hAnsi="Times New Roman" w:cs="Times New Roman"/>
        </w:rPr>
        <w:t xml:space="preserve">que </w:t>
      </w:r>
      <w:r w:rsidR="005C6FEC">
        <w:rPr>
          <w:rFonts w:ascii="Times New Roman" w:hAnsi="Times New Roman" w:cs="Times New Roman"/>
        </w:rPr>
        <w:t xml:space="preserve">las facultades legislativas de actuar sobre </w:t>
      </w:r>
      <w:r w:rsidR="00643AB2">
        <w:rPr>
          <w:rFonts w:ascii="Times New Roman" w:hAnsi="Times New Roman" w:cs="Times New Roman"/>
        </w:rPr>
        <w:t>cualquier</w:t>
      </w:r>
      <w:r w:rsidR="005C6FEC">
        <w:rPr>
          <w:rFonts w:ascii="Times New Roman" w:hAnsi="Times New Roman" w:cs="Times New Roman"/>
        </w:rPr>
        <w:t xml:space="preserve"> política pública</w:t>
      </w:r>
      <w:r w:rsidR="00D006D8">
        <w:rPr>
          <w:rFonts w:ascii="Times New Roman" w:hAnsi="Times New Roman" w:cs="Times New Roman"/>
        </w:rPr>
        <w:t xml:space="preserve"> </w:t>
      </w:r>
      <w:r w:rsidR="004D0D20">
        <w:rPr>
          <w:rFonts w:ascii="Times New Roman" w:hAnsi="Times New Roman" w:cs="Times New Roman"/>
        </w:rPr>
        <w:t>siempre son retenidas por la Asamblea Legislativa</w:t>
      </w:r>
      <w:r w:rsidR="00571375">
        <w:rPr>
          <w:rFonts w:ascii="Times New Roman" w:hAnsi="Times New Roman" w:cs="Times New Roman"/>
        </w:rPr>
        <w:t xml:space="preserve"> como parte de</w:t>
      </w:r>
      <w:r w:rsidR="005473CD">
        <w:rPr>
          <w:rFonts w:ascii="Times New Roman" w:hAnsi="Times New Roman" w:cs="Times New Roman"/>
        </w:rPr>
        <w:t xml:space="preserve"> los poderes constitucionales de dicha rama</w:t>
      </w:r>
      <w:r w:rsidR="00FA3126">
        <w:rPr>
          <w:rFonts w:ascii="Times New Roman" w:hAnsi="Times New Roman" w:cs="Times New Roman"/>
        </w:rPr>
        <w:t xml:space="preserve">, </w:t>
      </w:r>
      <w:r w:rsidR="00EA6695">
        <w:rPr>
          <w:rFonts w:ascii="Times New Roman" w:hAnsi="Times New Roman" w:cs="Times New Roman"/>
        </w:rPr>
        <w:t>aun</w:t>
      </w:r>
      <w:r w:rsidR="00FA3126">
        <w:rPr>
          <w:rFonts w:ascii="Times New Roman" w:hAnsi="Times New Roman" w:cs="Times New Roman"/>
        </w:rPr>
        <w:t xml:space="preserve"> cuando exista una delegación de poderes </w:t>
      </w:r>
      <w:proofErr w:type="spellStart"/>
      <w:r w:rsidR="00FA3126">
        <w:rPr>
          <w:rFonts w:ascii="Times New Roman" w:hAnsi="Times New Roman" w:cs="Times New Roman"/>
        </w:rPr>
        <w:t>cuasi</w:t>
      </w:r>
      <w:r w:rsidR="00EA6695">
        <w:rPr>
          <w:rFonts w:ascii="Times New Roman" w:hAnsi="Times New Roman" w:cs="Times New Roman"/>
        </w:rPr>
        <w:t>-</w:t>
      </w:r>
      <w:r w:rsidR="00FA3126">
        <w:rPr>
          <w:rFonts w:ascii="Times New Roman" w:hAnsi="Times New Roman" w:cs="Times New Roman"/>
        </w:rPr>
        <w:t>legislativos</w:t>
      </w:r>
      <w:proofErr w:type="spellEnd"/>
      <w:r w:rsidR="00FA3126">
        <w:rPr>
          <w:rFonts w:ascii="Times New Roman" w:hAnsi="Times New Roman" w:cs="Times New Roman"/>
        </w:rPr>
        <w:t xml:space="preserve"> a un organismo administrativo.</w:t>
      </w:r>
      <w:r w:rsidR="005473CD">
        <w:rPr>
          <w:rStyle w:val="Refdenotaalpie"/>
          <w:rFonts w:ascii="Times New Roman" w:hAnsi="Times New Roman" w:cs="Times New Roman"/>
        </w:rPr>
        <w:footnoteReference w:id="4"/>
      </w:r>
      <w:r w:rsidR="00FA3126">
        <w:rPr>
          <w:rFonts w:ascii="Times New Roman" w:hAnsi="Times New Roman" w:cs="Times New Roman"/>
        </w:rPr>
        <w:t xml:space="preserve"> Es decir, </w:t>
      </w:r>
      <w:r w:rsidR="00D218BE">
        <w:rPr>
          <w:rFonts w:ascii="Times New Roman" w:hAnsi="Times New Roman" w:cs="Times New Roman"/>
        </w:rPr>
        <w:t>una ley nunca restringe ni limit</w:t>
      </w:r>
      <w:r w:rsidR="003C006F">
        <w:rPr>
          <w:rFonts w:ascii="Times New Roman" w:hAnsi="Times New Roman" w:cs="Times New Roman"/>
        </w:rPr>
        <w:t>a</w:t>
      </w:r>
      <w:r w:rsidR="00D218BE">
        <w:rPr>
          <w:rFonts w:ascii="Times New Roman" w:hAnsi="Times New Roman" w:cs="Times New Roman"/>
        </w:rPr>
        <w:t xml:space="preserve"> el poder </w:t>
      </w:r>
      <w:r w:rsidR="003C006F">
        <w:rPr>
          <w:rFonts w:ascii="Times New Roman" w:hAnsi="Times New Roman" w:cs="Times New Roman"/>
        </w:rPr>
        <w:t xml:space="preserve">de </w:t>
      </w:r>
      <w:r w:rsidR="00D218BE">
        <w:rPr>
          <w:rFonts w:ascii="Times New Roman" w:hAnsi="Times New Roman" w:cs="Times New Roman"/>
        </w:rPr>
        <w:t xml:space="preserve">la </w:t>
      </w:r>
      <w:r w:rsidR="003C006F">
        <w:rPr>
          <w:rFonts w:ascii="Times New Roman" w:hAnsi="Times New Roman" w:cs="Times New Roman"/>
        </w:rPr>
        <w:t xml:space="preserve">propia </w:t>
      </w:r>
      <w:r w:rsidR="00D218BE">
        <w:rPr>
          <w:rFonts w:ascii="Times New Roman" w:hAnsi="Times New Roman" w:cs="Times New Roman"/>
        </w:rPr>
        <w:t>legislatura que la aprueba ni de legislaturas futuras para aprobar, enmendar o derogar leyes.</w:t>
      </w:r>
      <w:r w:rsidR="00B32258">
        <w:rPr>
          <w:rStyle w:val="Refdenotaalpie"/>
          <w:rFonts w:ascii="Times New Roman" w:hAnsi="Times New Roman" w:cs="Times New Roman"/>
        </w:rPr>
        <w:footnoteReference w:id="5"/>
      </w:r>
      <w:r w:rsidR="003E1D8F">
        <w:rPr>
          <w:rFonts w:ascii="Times New Roman" w:hAnsi="Times New Roman" w:cs="Times New Roman"/>
        </w:rPr>
        <w:t xml:space="preserve"> Por lo tanto, </w:t>
      </w:r>
      <w:r w:rsidR="006B0DFB">
        <w:rPr>
          <w:rFonts w:ascii="Times New Roman" w:hAnsi="Times New Roman" w:cs="Times New Roman"/>
        </w:rPr>
        <w:t xml:space="preserve">la noción de que el PC 1115 </w:t>
      </w:r>
      <w:r w:rsidR="00B32258">
        <w:rPr>
          <w:rFonts w:ascii="Times New Roman" w:hAnsi="Times New Roman" w:cs="Times New Roman"/>
        </w:rPr>
        <w:t>tendría</w:t>
      </w:r>
      <w:r w:rsidR="006B07D5">
        <w:rPr>
          <w:rFonts w:ascii="Times New Roman" w:hAnsi="Times New Roman" w:cs="Times New Roman"/>
        </w:rPr>
        <w:t xml:space="preserve"> el efecto de “restituir” a la Asamblea Legislativa </w:t>
      </w:r>
      <w:r w:rsidR="00D218BE">
        <w:rPr>
          <w:rFonts w:ascii="Times New Roman" w:hAnsi="Times New Roman" w:cs="Times New Roman"/>
        </w:rPr>
        <w:t xml:space="preserve">todo </w:t>
      </w:r>
      <w:r w:rsidR="006B07D5">
        <w:rPr>
          <w:rFonts w:ascii="Times New Roman" w:hAnsi="Times New Roman" w:cs="Times New Roman"/>
        </w:rPr>
        <w:t xml:space="preserve">lo referente al salario mínimo </w:t>
      </w:r>
      <w:r w:rsidR="00B32258">
        <w:rPr>
          <w:rFonts w:ascii="Times New Roman" w:hAnsi="Times New Roman" w:cs="Times New Roman"/>
        </w:rPr>
        <w:t>puede resultar confusa</w:t>
      </w:r>
      <w:r w:rsidR="00F72D1D">
        <w:rPr>
          <w:rFonts w:ascii="Times New Roman" w:hAnsi="Times New Roman" w:cs="Times New Roman"/>
        </w:rPr>
        <w:t xml:space="preserve"> </w:t>
      </w:r>
      <w:r w:rsidR="003C5203">
        <w:rPr>
          <w:rFonts w:ascii="Times New Roman" w:hAnsi="Times New Roman" w:cs="Times New Roman"/>
        </w:rPr>
        <w:t xml:space="preserve">o </w:t>
      </w:r>
      <w:r w:rsidR="00BB763E">
        <w:rPr>
          <w:rFonts w:ascii="Times New Roman" w:hAnsi="Times New Roman" w:cs="Times New Roman"/>
        </w:rPr>
        <w:t>“</w:t>
      </w:r>
      <w:proofErr w:type="spellStart"/>
      <w:r w:rsidR="00F72D1D">
        <w:rPr>
          <w:rFonts w:ascii="Times New Roman" w:hAnsi="Times New Roman" w:cs="Times New Roman"/>
        </w:rPr>
        <w:t>misleading</w:t>
      </w:r>
      <w:proofErr w:type="spellEnd"/>
      <w:r w:rsidR="00BB763E">
        <w:rPr>
          <w:rFonts w:ascii="Times New Roman" w:hAnsi="Times New Roman" w:cs="Times New Roman"/>
        </w:rPr>
        <w:t>”</w:t>
      </w:r>
      <w:r w:rsidR="00B32258">
        <w:rPr>
          <w:rFonts w:ascii="Times New Roman" w:hAnsi="Times New Roman" w:cs="Times New Roman"/>
        </w:rPr>
        <w:t xml:space="preserve">. </w:t>
      </w:r>
      <w:r w:rsidR="00EC5537">
        <w:rPr>
          <w:rFonts w:ascii="Times New Roman" w:hAnsi="Times New Roman" w:cs="Times New Roman"/>
        </w:rPr>
        <w:t xml:space="preserve">El efecto de la medida sería quitarle </w:t>
      </w:r>
      <w:r w:rsidR="00643AB2">
        <w:rPr>
          <w:rFonts w:ascii="Times New Roman" w:hAnsi="Times New Roman" w:cs="Times New Roman"/>
        </w:rPr>
        <w:t>esas</w:t>
      </w:r>
      <w:r w:rsidR="00EC5537">
        <w:rPr>
          <w:rFonts w:ascii="Times New Roman" w:hAnsi="Times New Roman" w:cs="Times New Roman"/>
        </w:rPr>
        <w:t xml:space="preserve"> facultades </w:t>
      </w:r>
      <w:r w:rsidR="00F72D1D">
        <w:rPr>
          <w:rFonts w:ascii="Times New Roman" w:hAnsi="Times New Roman" w:cs="Times New Roman"/>
        </w:rPr>
        <w:t xml:space="preserve">a </w:t>
      </w:r>
      <w:r w:rsidR="00DC0F12">
        <w:rPr>
          <w:rFonts w:ascii="Times New Roman" w:hAnsi="Times New Roman" w:cs="Times New Roman"/>
        </w:rPr>
        <w:t xml:space="preserve">la </w:t>
      </w:r>
      <w:r w:rsidR="00F72D1D">
        <w:rPr>
          <w:rFonts w:ascii="Times New Roman" w:hAnsi="Times New Roman" w:cs="Times New Roman"/>
        </w:rPr>
        <w:t xml:space="preserve">Comisión </w:t>
      </w:r>
      <w:r w:rsidR="00643AB2">
        <w:rPr>
          <w:rFonts w:ascii="Times New Roman" w:hAnsi="Times New Roman" w:cs="Times New Roman"/>
        </w:rPr>
        <w:t>por virtud de la derogación</w:t>
      </w:r>
      <w:r w:rsidR="00DC0F12">
        <w:rPr>
          <w:rFonts w:ascii="Times New Roman" w:hAnsi="Times New Roman" w:cs="Times New Roman"/>
        </w:rPr>
        <w:t xml:space="preserve">, y </w:t>
      </w:r>
      <w:r w:rsidR="00682355">
        <w:rPr>
          <w:rFonts w:ascii="Times New Roman" w:hAnsi="Times New Roman" w:cs="Times New Roman"/>
        </w:rPr>
        <w:t xml:space="preserve">como consecuencia </w:t>
      </w:r>
      <w:r w:rsidR="005B19A3">
        <w:rPr>
          <w:rFonts w:ascii="Times New Roman" w:hAnsi="Times New Roman" w:cs="Times New Roman"/>
        </w:rPr>
        <w:t>lógica de esa derogación</w:t>
      </w:r>
      <w:r w:rsidR="00DC0F12">
        <w:rPr>
          <w:rFonts w:ascii="Times New Roman" w:hAnsi="Times New Roman" w:cs="Times New Roman"/>
        </w:rPr>
        <w:t xml:space="preserve">, </w:t>
      </w:r>
      <w:r w:rsidR="00882260">
        <w:rPr>
          <w:rFonts w:ascii="Times New Roman" w:hAnsi="Times New Roman" w:cs="Times New Roman"/>
        </w:rPr>
        <w:t>se restituirían</w:t>
      </w:r>
      <w:r w:rsidR="00DC0F12">
        <w:rPr>
          <w:rFonts w:ascii="Times New Roman" w:hAnsi="Times New Roman" w:cs="Times New Roman"/>
        </w:rPr>
        <w:t xml:space="preserve"> a la Asamblea Legislativa. Sin embargo, </w:t>
      </w:r>
      <w:r w:rsidR="005B19A3">
        <w:rPr>
          <w:rFonts w:ascii="Times New Roman" w:hAnsi="Times New Roman" w:cs="Times New Roman"/>
        </w:rPr>
        <w:t>es necesario aclarar</w:t>
      </w:r>
      <w:r w:rsidR="00DC0F12">
        <w:rPr>
          <w:rFonts w:ascii="Times New Roman" w:hAnsi="Times New Roman" w:cs="Times New Roman"/>
        </w:rPr>
        <w:t xml:space="preserve"> que la Legislatura siempre retiene esas facultades en tanto </w:t>
      </w:r>
      <w:r w:rsidR="009B6651">
        <w:rPr>
          <w:rFonts w:ascii="Times New Roman" w:hAnsi="Times New Roman" w:cs="Times New Roman"/>
        </w:rPr>
        <w:t xml:space="preserve">que, </w:t>
      </w:r>
      <w:r w:rsidR="00C7490B">
        <w:rPr>
          <w:rFonts w:ascii="Times New Roman" w:hAnsi="Times New Roman" w:cs="Times New Roman"/>
        </w:rPr>
        <w:t xml:space="preserve">si quisiera </w:t>
      </w:r>
      <w:r w:rsidR="009B6651">
        <w:rPr>
          <w:rFonts w:ascii="Times New Roman" w:hAnsi="Times New Roman" w:cs="Times New Roman"/>
        </w:rPr>
        <w:t xml:space="preserve">hoy por hoy </w:t>
      </w:r>
      <w:r w:rsidR="00C7490B">
        <w:rPr>
          <w:rFonts w:ascii="Times New Roman" w:hAnsi="Times New Roman" w:cs="Times New Roman"/>
        </w:rPr>
        <w:t xml:space="preserve">y aun existiendo </w:t>
      </w:r>
      <w:r w:rsidR="003B1146">
        <w:rPr>
          <w:rFonts w:ascii="Times New Roman" w:hAnsi="Times New Roman" w:cs="Times New Roman"/>
        </w:rPr>
        <w:t xml:space="preserve">la Comisión, </w:t>
      </w:r>
      <w:r w:rsidR="009B6651">
        <w:rPr>
          <w:rFonts w:ascii="Times New Roman" w:hAnsi="Times New Roman" w:cs="Times New Roman"/>
        </w:rPr>
        <w:t xml:space="preserve">pudiera enmendar la Ley </w:t>
      </w:r>
      <w:r w:rsidR="002774E9">
        <w:rPr>
          <w:rFonts w:ascii="Times New Roman" w:hAnsi="Times New Roman" w:cs="Times New Roman"/>
        </w:rPr>
        <w:t xml:space="preserve">Núm. </w:t>
      </w:r>
      <w:r w:rsidR="009B6651">
        <w:rPr>
          <w:rFonts w:ascii="Times New Roman" w:hAnsi="Times New Roman" w:cs="Times New Roman"/>
        </w:rPr>
        <w:t xml:space="preserve">47-2021 para atender cualquier asunto que </w:t>
      </w:r>
      <w:r w:rsidR="00FA1106">
        <w:rPr>
          <w:rFonts w:ascii="Times New Roman" w:hAnsi="Times New Roman" w:cs="Times New Roman"/>
        </w:rPr>
        <w:t xml:space="preserve">le preocupe sobre el tema, </w:t>
      </w:r>
      <w:r w:rsidR="00B15E17">
        <w:rPr>
          <w:rFonts w:ascii="Times New Roman" w:hAnsi="Times New Roman" w:cs="Times New Roman"/>
        </w:rPr>
        <w:t>entre ellos</w:t>
      </w:r>
      <w:r w:rsidR="00FA1106">
        <w:rPr>
          <w:rFonts w:ascii="Times New Roman" w:hAnsi="Times New Roman" w:cs="Times New Roman"/>
        </w:rPr>
        <w:t xml:space="preserve">: establecer un </w:t>
      </w:r>
      <w:r w:rsidR="0073006B">
        <w:rPr>
          <w:rFonts w:ascii="Times New Roman" w:hAnsi="Times New Roman" w:cs="Times New Roman"/>
        </w:rPr>
        <w:t xml:space="preserve">nuevo </w:t>
      </w:r>
      <w:r w:rsidR="00FA1106">
        <w:rPr>
          <w:rFonts w:ascii="Times New Roman" w:hAnsi="Times New Roman" w:cs="Times New Roman"/>
        </w:rPr>
        <w:t>salario mínimo, mandatar un salario espec</w:t>
      </w:r>
      <w:r w:rsidR="002774E9">
        <w:rPr>
          <w:rFonts w:ascii="Times New Roman" w:hAnsi="Times New Roman" w:cs="Times New Roman"/>
        </w:rPr>
        <w:t>í</w:t>
      </w:r>
      <w:r w:rsidR="00FA1106">
        <w:rPr>
          <w:rFonts w:ascii="Times New Roman" w:hAnsi="Times New Roman" w:cs="Times New Roman"/>
        </w:rPr>
        <w:t xml:space="preserve">fico para un sector o industria, </w:t>
      </w:r>
      <w:r w:rsidR="00B15E17">
        <w:rPr>
          <w:rFonts w:ascii="Times New Roman" w:hAnsi="Times New Roman" w:cs="Times New Roman"/>
        </w:rPr>
        <w:t>establecer criterios para los aumentos futuros</w:t>
      </w:r>
      <w:r w:rsidR="00AE22C7">
        <w:rPr>
          <w:rFonts w:ascii="Times New Roman" w:hAnsi="Times New Roman" w:cs="Times New Roman"/>
        </w:rPr>
        <w:t xml:space="preserve"> o </w:t>
      </w:r>
      <w:r w:rsidR="00FA1106">
        <w:rPr>
          <w:rFonts w:ascii="Times New Roman" w:hAnsi="Times New Roman" w:cs="Times New Roman"/>
        </w:rPr>
        <w:t xml:space="preserve">revisar las facultades y deberes de la </w:t>
      </w:r>
      <w:r w:rsidR="0073006B">
        <w:rPr>
          <w:rFonts w:ascii="Times New Roman" w:hAnsi="Times New Roman" w:cs="Times New Roman"/>
        </w:rPr>
        <w:t>Comisión</w:t>
      </w:r>
      <w:r w:rsidR="00FA1106">
        <w:rPr>
          <w:rFonts w:ascii="Times New Roman" w:hAnsi="Times New Roman" w:cs="Times New Roman"/>
        </w:rPr>
        <w:t xml:space="preserve"> de Salario </w:t>
      </w:r>
      <w:r w:rsidR="0073006B">
        <w:rPr>
          <w:rFonts w:ascii="Times New Roman" w:hAnsi="Times New Roman" w:cs="Times New Roman"/>
        </w:rPr>
        <w:t>Mínimo</w:t>
      </w:r>
      <w:r w:rsidR="00AE22C7">
        <w:rPr>
          <w:rFonts w:ascii="Times New Roman" w:hAnsi="Times New Roman" w:cs="Times New Roman"/>
        </w:rPr>
        <w:t xml:space="preserve">. </w:t>
      </w:r>
    </w:p>
    <w:p w14:paraId="028FC8CE" w14:textId="4633613A" w:rsidR="00EB3D33" w:rsidRDefault="00DC1C9C" w:rsidP="00B143A2">
      <w:pPr>
        <w:spacing w:line="360" w:lineRule="auto"/>
        <w:ind w:firstLine="360"/>
        <w:jc w:val="both"/>
        <w:rPr>
          <w:rFonts w:ascii="Times New Roman" w:hAnsi="Times New Roman" w:cs="Times New Roman"/>
        </w:rPr>
      </w:pPr>
      <w:r>
        <w:rPr>
          <w:rFonts w:ascii="Times New Roman" w:hAnsi="Times New Roman" w:cs="Times New Roman"/>
        </w:rPr>
        <w:t xml:space="preserve">En segundo lugar, </w:t>
      </w:r>
      <w:r w:rsidR="007978E6">
        <w:rPr>
          <w:rFonts w:ascii="Times New Roman" w:hAnsi="Times New Roman" w:cs="Times New Roman"/>
        </w:rPr>
        <w:t xml:space="preserve">nos parecen </w:t>
      </w:r>
      <w:r w:rsidR="00D92690">
        <w:rPr>
          <w:rFonts w:ascii="Times New Roman" w:hAnsi="Times New Roman" w:cs="Times New Roman"/>
        </w:rPr>
        <w:t>inadecuadas</w:t>
      </w:r>
      <w:r w:rsidR="007978E6">
        <w:rPr>
          <w:rFonts w:ascii="Times New Roman" w:hAnsi="Times New Roman" w:cs="Times New Roman"/>
        </w:rPr>
        <w:t xml:space="preserve"> las referencias a </w:t>
      </w:r>
      <w:r w:rsidR="00BB763E">
        <w:rPr>
          <w:rFonts w:ascii="Times New Roman" w:hAnsi="Times New Roman" w:cs="Times New Roman"/>
        </w:rPr>
        <w:t>decisiones</w:t>
      </w:r>
      <w:r w:rsidR="007978E6">
        <w:rPr>
          <w:rFonts w:ascii="Times New Roman" w:hAnsi="Times New Roman" w:cs="Times New Roman"/>
        </w:rPr>
        <w:t xml:space="preserve"> judiciales</w:t>
      </w:r>
      <w:r w:rsidR="00BB763E">
        <w:rPr>
          <w:rFonts w:ascii="Times New Roman" w:hAnsi="Times New Roman" w:cs="Times New Roman"/>
        </w:rPr>
        <w:t xml:space="preserve"> recientes</w:t>
      </w:r>
      <w:r w:rsidR="007978E6">
        <w:rPr>
          <w:rFonts w:ascii="Times New Roman" w:hAnsi="Times New Roman" w:cs="Times New Roman"/>
        </w:rPr>
        <w:t xml:space="preserve"> sobre </w:t>
      </w:r>
      <w:r w:rsidR="00937D6E">
        <w:rPr>
          <w:rFonts w:ascii="Times New Roman" w:hAnsi="Times New Roman" w:cs="Times New Roman"/>
        </w:rPr>
        <w:t>el derecho administrativo</w:t>
      </w:r>
      <w:r w:rsidR="002C2FB1">
        <w:rPr>
          <w:rFonts w:ascii="Times New Roman" w:hAnsi="Times New Roman" w:cs="Times New Roman"/>
        </w:rPr>
        <w:t xml:space="preserve"> como justif</w:t>
      </w:r>
      <w:r w:rsidR="00BB763E">
        <w:rPr>
          <w:rFonts w:ascii="Times New Roman" w:hAnsi="Times New Roman" w:cs="Times New Roman"/>
        </w:rPr>
        <w:t>i</w:t>
      </w:r>
      <w:r w:rsidR="002C2FB1">
        <w:rPr>
          <w:rFonts w:ascii="Times New Roman" w:hAnsi="Times New Roman" w:cs="Times New Roman"/>
        </w:rPr>
        <w:t>c</w:t>
      </w:r>
      <w:r w:rsidR="00BB763E">
        <w:rPr>
          <w:rFonts w:ascii="Times New Roman" w:hAnsi="Times New Roman" w:cs="Times New Roman"/>
        </w:rPr>
        <w:t>ac</w:t>
      </w:r>
      <w:r w:rsidR="002C2FB1">
        <w:rPr>
          <w:rFonts w:ascii="Times New Roman" w:hAnsi="Times New Roman" w:cs="Times New Roman"/>
        </w:rPr>
        <w:t>i</w:t>
      </w:r>
      <w:r w:rsidR="00BA4570">
        <w:rPr>
          <w:rFonts w:ascii="Times New Roman" w:hAnsi="Times New Roman" w:cs="Times New Roman"/>
        </w:rPr>
        <w:t>ó</w:t>
      </w:r>
      <w:r w:rsidR="002C2FB1">
        <w:rPr>
          <w:rFonts w:ascii="Times New Roman" w:hAnsi="Times New Roman" w:cs="Times New Roman"/>
        </w:rPr>
        <w:t>n del proyecto</w:t>
      </w:r>
      <w:r w:rsidR="00937D6E">
        <w:rPr>
          <w:rFonts w:ascii="Times New Roman" w:hAnsi="Times New Roman" w:cs="Times New Roman"/>
        </w:rPr>
        <w:t>. Dichos casos no inciden sobre la</w:t>
      </w:r>
      <w:r w:rsidR="002C2FB1">
        <w:rPr>
          <w:rFonts w:ascii="Times New Roman" w:hAnsi="Times New Roman" w:cs="Times New Roman"/>
        </w:rPr>
        <w:t>s</w:t>
      </w:r>
      <w:r w:rsidR="00937D6E">
        <w:rPr>
          <w:rFonts w:ascii="Times New Roman" w:hAnsi="Times New Roman" w:cs="Times New Roman"/>
        </w:rPr>
        <w:t xml:space="preserve"> facultad</w:t>
      </w:r>
      <w:r w:rsidR="002C2FB1">
        <w:rPr>
          <w:rFonts w:ascii="Times New Roman" w:hAnsi="Times New Roman" w:cs="Times New Roman"/>
        </w:rPr>
        <w:t>es</w:t>
      </w:r>
      <w:r w:rsidR="00937D6E">
        <w:rPr>
          <w:rFonts w:ascii="Times New Roman" w:hAnsi="Times New Roman" w:cs="Times New Roman"/>
        </w:rPr>
        <w:t xml:space="preserve"> legislativa</w:t>
      </w:r>
      <w:r w:rsidR="002C2FB1">
        <w:rPr>
          <w:rFonts w:ascii="Times New Roman" w:hAnsi="Times New Roman" w:cs="Times New Roman"/>
        </w:rPr>
        <w:t>s</w:t>
      </w:r>
      <w:r w:rsidR="00937D6E">
        <w:rPr>
          <w:rFonts w:ascii="Times New Roman" w:hAnsi="Times New Roman" w:cs="Times New Roman"/>
        </w:rPr>
        <w:t xml:space="preserve"> de crear organismos</w:t>
      </w:r>
      <w:r w:rsidR="0052409B">
        <w:rPr>
          <w:rFonts w:ascii="Times New Roman" w:hAnsi="Times New Roman" w:cs="Times New Roman"/>
        </w:rPr>
        <w:t xml:space="preserve">, juntas o comisiones con poderes </w:t>
      </w:r>
      <w:proofErr w:type="spellStart"/>
      <w:r w:rsidR="0052409B">
        <w:rPr>
          <w:rFonts w:ascii="Times New Roman" w:hAnsi="Times New Roman" w:cs="Times New Roman"/>
        </w:rPr>
        <w:t>cuas</w:t>
      </w:r>
      <w:r w:rsidR="002C2FB1">
        <w:rPr>
          <w:rFonts w:ascii="Times New Roman" w:hAnsi="Times New Roman" w:cs="Times New Roman"/>
        </w:rPr>
        <w:t>i</w:t>
      </w:r>
      <w:r w:rsidR="00BB763E">
        <w:rPr>
          <w:rFonts w:ascii="Times New Roman" w:hAnsi="Times New Roman" w:cs="Times New Roman"/>
        </w:rPr>
        <w:t>-</w:t>
      </w:r>
      <w:r w:rsidR="0052409B">
        <w:rPr>
          <w:rFonts w:ascii="Times New Roman" w:hAnsi="Times New Roman" w:cs="Times New Roman"/>
        </w:rPr>
        <w:t>legislativos</w:t>
      </w:r>
      <w:proofErr w:type="spellEnd"/>
      <w:r w:rsidR="0052409B">
        <w:rPr>
          <w:rFonts w:ascii="Times New Roman" w:hAnsi="Times New Roman" w:cs="Times New Roman"/>
        </w:rPr>
        <w:t xml:space="preserve">. En cambio, tienen que ver </w:t>
      </w:r>
      <w:r w:rsidR="00D92690">
        <w:rPr>
          <w:rFonts w:ascii="Times New Roman" w:hAnsi="Times New Roman" w:cs="Times New Roman"/>
        </w:rPr>
        <w:t xml:space="preserve">con </w:t>
      </w:r>
      <w:r w:rsidR="00795D80">
        <w:rPr>
          <w:rFonts w:ascii="Times New Roman" w:hAnsi="Times New Roman" w:cs="Times New Roman"/>
        </w:rPr>
        <w:t xml:space="preserve">el manejo de </w:t>
      </w:r>
      <w:r w:rsidR="00BB763E">
        <w:rPr>
          <w:rFonts w:ascii="Times New Roman" w:hAnsi="Times New Roman" w:cs="Times New Roman"/>
        </w:rPr>
        <w:t>interpretaciones</w:t>
      </w:r>
      <w:r w:rsidR="00795D80">
        <w:rPr>
          <w:rFonts w:ascii="Times New Roman" w:hAnsi="Times New Roman" w:cs="Times New Roman"/>
        </w:rPr>
        <w:t xml:space="preserve"> de leyes por parte </w:t>
      </w:r>
      <w:r w:rsidR="00334AA0">
        <w:rPr>
          <w:rFonts w:ascii="Times New Roman" w:hAnsi="Times New Roman" w:cs="Times New Roman"/>
        </w:rPr>
        <w:t xml:space="preserve">de </w:t>
      </w:r>
      <w:r w:rsidR="000F7EBC">
        <w:rPr>
          <w:rFonts w:ascii="Times New Roman" w:hAnsi="Times New Roman" w:cs="Times New Roman"/>
        </w:rPr>
        <w:t>los tribunales cuando sur</w:t>
      </w:r>
      <w:r w:rsidR="00334AA0">
        <w:rPr>
          <w:rFonts w:ascii="Times New Roman" w:hAnsi="Times New Roman" w:cs="Times New Roman"/>
        </w:rPr>
        <w:t>gen</w:t>
      </w:r>
      <w:r w:rsidR="000F7EBC">
        <w:rPr>
          <w:rFonts w:ascii="Times New Roman" w:hAnsi="Times New Roman" w:cs="Times New Roman"/>
        </w:rPr>
        <w:t xml:space="preserve"> controversias</w:t>
      </w:r>
      <w:r w:rsidR="007A5A1B">
        <w:rPr>
          <w:rFonts w:ascii="Times New Roman" w:hAnsi="Times New Roman" w:cs="Times New Roman"/>
        </w:rPr>
        <w:t xml:space="preserve"> sobre determinaciones de agencias u organismos administrativos</w:t>
      </w:r>
      <w:r w:rsidR="000F7EBC">
        <w:rPr>
          <w:rFonts w:ascii="Times New Roman" w:hAnsi="Times New Roman" w:cs="Times New Roman"/>
        </w:rPr>
        <w:t>.</w:t>
      </w:r>
      <w:r w:rsidR="00EB3D33">
        <w:rPr>
          <w:rFonts w:ascii="Times New Roman" w:hAnsi="Times New Roman" w:cs="Times New Roman"/>
        </w:rPr>
        <w:t xml:space="preserve"> </w:t>
      </w:r>
      <w:r w:rsidR="00DC7A5E">
        <w:rPr>
          <w:rFonts w:ascii="Times New Roman" w:hAnsi="Times New Roman" w:cs="Times New Roman"/>
        </w:rPr>
        <w:t>En ese sentido, el efecto principal de es</w:t>
      </w:r>
      <w:r w:rsidR="00DC0F8F">
        <w:rPr>
          <w:rFonts w:ascii="Times New Roman" w:hAnsi="Times New Roman" w:cs="Times New Roman"/>
        </w:rPr>
        <w:t xml:space="preserve">os </w:t>
      </w:r>
      <w:r w:rsidR="009E2D88">
        <w:rPr>
          <w:rFonts w:ascii="Times New Roman" w:hAnsi="Times New Roman" w:cs="Times New Roman"/>
        </w:rPr>
        <w:t xml:space="preserve">casos </w:t>
      </w:r>
      <w:r w:rsidR="00DC0F8F">
        <w:rPr>
          <w:rFonts w:ascii="Times New Roman" w:hAnsi="Times New Roman" w:cs="Times New Roman"/>
        </w:rPr>
        <w:t xml:space="preserve">va dirigido a los propios tribunales en sus facultades </w:t>
      </w:r>
      <w:r w:rsidR="00BB763E">
        <w:rPr>
          <w:rFonts w:ascii="Times New Roman" w:hAnsi="Times New Roman" w:cs="Times New Roman"/>
        </w:rPr>
        <w:t>interpretativas</w:t>
      </w:r>
      <w:r w:rsidR="007A5A1B">
        <w:rPr>
          <w:rFonts w:ascii="Times New Roman" w:hAnsi="Times New Roman" w:cs="Times New Roman"/>
        </w:rPr>
        <w:t>,</w:t>
      </w:r>
      <w:r w:rsidR="00DC0F8F">
        <w:rPr>
          <w:rFonts w:ascii="Times New Roman" w:hAnsi="Times New Roman" w:cs="Times New Roman"/>
        </w:rPr>
        <w:t xml:space="preserve"> no a l</w:t>
      </w:r>
      <w:r w:rsidR="00346940">
        <w:rPr>
          <w:rFonts w:ascii="Times New Roman" w:hAnsi="Times New Roman" w:cs="Times New Roman"/>
        </w:rPr>
        <w:t>a</w:t>
      </w:r>
      <w:r w:rsidR="009E2D88">
        <w:rPr>
          <w:rFonts w:ascii="Times New Roman" w:hAnsi="Times New Roman" w:cs="Times New Roman"/>
        </w:rPr>
        <w:t>s legislaturas</w:t>
      </w:r>
      <w:r w:rsidR="00346940">
        <w:rPr>
          <w:rFonts w:ascii="Times New Roman" w:hAnsi="Times New Roman" w:cs="Times New Roman"/>
        </w:rPr>
        <w:t xml:space="preserve">. </w:t>
      </w:r>
      <w:proofErr w:type="spellStart"/>
      <w:r w:rsidR="00CC0731" w:rsidRPr="00CC0731">
        <w:rPr>
          <w:rFonts w:ascii="Times New Roman" w:hAnsi="Times New Roman" w:cs="Times New Roman"/>
          <w:lang w:val="en-US"/>
        </w:rPr>
        <w:t>As</w:t>
      </w:r>
      <w:r w:rsidR="00BB763E">
        <w:rPr>
          <w:rFonts w:ascii="Times New Roman" w:hAnsi="Times New Roman" w:cs="Times New Roman"/>
          <w:lang w:val="en-US"/>
        </w:rPr>
        <w:t>í</w:t>
      </w:r>
      <w:proofErr w:type="spellEnd"/>
      <w:r w:rsidR="00CC0731" w:rsidRPr="00CC0731">
        <w:rPr>
          <w:rFonts w:ascii="Times New Roman" w:hAnsi="Times New Roman" w:cs="Times New Roman"/>
          <w:lang w:val="en-US"/>
        </w:rPr>
        <w:t xml:space="preserve"> lo </w:t>
      </w:r>
      <w:proofErr w:type="spellStart"/>
      <w:r w:rsidR="00CC0731" w:rsidRPr="00CC0731">
        <w:rPr>
          <w:rFonts w:ascii="Times New Roman" w:hAnsi="Times New Roman" w:cs="Times New Roman"/>
          <w:lang w:val="en-US"/>
        </w:rPr>
        <w:t>explica</w:t>
      </w:r>
      <w:proofErr w:type="spellEnd"/>
      <w:r w:rsidR="00CC0731" w:rsidRPr="00CC0731">
        <w:rPr>
          <w:rFonts w:ascii="Times New Roman" w:hAnsi="Times New Roman" w:cs="Times New Roman"/>
          <w:lang w:val="en-US"/>
        </w:rPr>
        <w:t xml:space="preserve"> </w:t>
      </w:r>
      <w:proofErr w:type="spellStart"/>
      <w:r w:rsidR="00CC0731" w:rsidRPr="00CC0731">
        <w:rPr>
          <w:rFonts w:ascii="Times New Roman" w:hAnsi="Times New Roman" w:cs="Times New Roman"/>
          <w:lang w:val="en-US"/>
        </w:rPr>
        <w:t>el</w:t>
      </w:r>
      <w:proofErr w:type="spellEnd"/>
      <w:r w:rsidR="00CC0731" w:rsidRPr="00CC0731">
        <w:rPr>
          <w:rFonts w:ascii="Times New Roman" w:hAnsi="Times New Roman" w:cs="Times New Roman"/>
          <w:lang w:val="en-US"/>
        </w:rPr>
        <w:t xml:space="preserve"> C</w:t>
      </w:r>
      <w:r w:rsidR="007A5A1B">
        <w:rPr>
          <w:rFonts w:ascii="Times New Roman" w:hAnsi="Times New Roman" w:cs="Times New Roman"/>
          <w:lang w:val="en-US"/>
        </w:rPr>
        <w:t xml:space="preserve">ongressional Research </w:t>
      </w:r>
      <w:r w:rsidR="00A12959">
        <w:rPr>
          <w:rFonts w:ascii="Times New Roman" w:hAnsi="Times New Roman" w:cs="Times New Roman"/>
          <w:lang w:val="en-US"/>
        </w:rPr>
        <w:t>Service</w:t>
      </w:r>
      <w:r w:rsidR="00CC0731" w:rsidRPr="00CC0731">
        <w:rPr>
          <w:rFonts w:ascii="Times New Roman" w:hAnsi="Times New Roman" w:cs="Times New Roman"/>
          <w:lang w:val="en-US"/>
        </w:rPr>
        <w:t xml:space="preserve"> </w:t>
      </w:r>
      <w:r w:rsidR="00F1157A">
        <w:rPr>
          <w:rFonts w:ascii="Times New Roman" w:hAnsi="Times New Roman" w:cs="Times New Roman"/>
          <w:lang w:val="en-US"/>
        </w:rPr>
        <w:t>(CR</w:t>
      </w:r>
      <w:r w:rsidR="00A12959">
        <w:rPr>
          <w:rFonts w:ascii="Times New Roman" w:hAnsi="Times New Roman" w:cs="Times New Roman"/>
          <w:lang w:val="en-US"/>
        </w:rPr>
        <w:t>S</w:t>
      </w:r>
      <w:r w:rsidR="00F1157A">
        <w:rPr>
          <w:rFonts w:ascii="Times New Roman" w:hAnsi="Times New Roman" w:cs="Times New Roman"/>
          <w:lang w:val="en-US"/>
        </w:rPr>
        <w:t xml:space="preserve">) </w:t>
      </w:r>
      <w:proofErr w:type="spellStart"/>
      <w:r w:rsidR="00CC0731" w:rsidRPr="00CC0731">
        <w:rPr>
          <w:rFonts w:ascii="Times New Roman" w:hAnsi="Times New Roman" w:cs="Times New Roman"/>
          <w:lang w:val="en-US"/>
        </w:rPr>
        <w:t>cuando</w:t>
      </w:r>
      <w:proofErr w:type="spellEnd"/>
      <w:r w:rsidR="00CC0731" w:rsidRPr="00CC0731">
        <w:rPr>
          <w:rFonts w:ascii="Times New Roman" w:hAnsi="Times New Roman" w:cs="Times New Roman"/>
          <w:lang w:val="en-US"/>
        </w:rPr>
        <w:t xml:space="preserve"> </w:t>
      </w:r>
      <w:r w:rsidR="00BB763E">
        <w:rPr>
          <w:rFonts w:ascii="Times New Roman" w:hAnsi="Times New Roman" w:cs="Times New Roman"/>
          <w:lang w:val="en-US"/>
        </w:rPr>
        <w:t xml:space="preserve">indica </w:t>
      </w:r>
      <w:proofErr w:type="spellStart"/>
      <w:r w:rsidR="00BB763E">
        <w:rPr>
          <w:rFonts w:ascii="Times New Roman" w:hAnsi="Times New Roman" w:cs="Times New Roman"/>
          <w:lang w:val="en-US"/>
        </w:rPr>
        <w:t>en</w:t>
      </w:r>
      <w:proofErr w:type="spellEnd"/>
      <w:r w:rsidR="00BB763E">
        <w:rPr>
          <w:rFonts w:ascii="Times New Roman" w:hAnsi="Times New Roman" w:cs="Times New Roman"/>
          <w:lang w:val="en-US"/>
        </w:rPr>
        <w:t xml:space="preserve"> </w:t>
      </w:r>
      <w:proofErr w:type="spellStart"/>
      <w:r w:rsidR="00BB763E">
        <w:rPr>
          <w:rFonts w:ascii="Times New Roman" w:hAnsi="Times New Roman" w:cs="Times New Roman"/>
          <w:lang w:val="en-US"/>
        </w:rPr>
        <w:t>referencia</w:t>
      </w:r>
      <w:proofErr w:type="spellEnd"/>
      <w:r w:rsidR="00BB763E">
        <w:rPr>
          <w:rFonts w:ascii="Times New Roman" w:hAnsi="Times New Roman" w:cs="Times New Roman"/>
          <w:lang w:val="en-US"/>
        </w:rPr>
        <w:t xml:space="preserve"> a</w:t>
      </w:r>
      <w:r w:rsidR="005B2617">
        <w:rPr>
          <w:rFonts w:ascii="Times New Roman" w:hAnsi="Times New Roman" w:cs="Times New Roman"/>
          <w:lang w:val="en-US"/>
        </w:rPr>
        <w:t xml:space="preserve">l </w:t>
      </w:r>
      <w:proofErr w:type="spellStart"/>
      <w:r w:rsidR="005B2617">
        <w:rPr>
          <w:rFonts w:ascii="Times New Roman" w:hAnsi="Times New Roman" w:cs="Times New Roman"/>
          <w:lang w:val="en-US"/>
        </w:rPr>
        <w:t>caso</w:t>
      </w:r>
      <w:proofErr w:type="spellEnd"/>
      <w:r w:rsidR="00BB763E">
        <w:rPr>
          <w:rFonts w:ascii="Times New Roman" w:hAnsi="Times New Roman" w:cs="Times New Roman"/>
          <w:lang w:val="en-US"/>
        </w:rPr>
        <w:t xml:space="preserve"> </w:t>
      </w:r>
      <w:r w:rsidR="00291682" w:rsidRPr="00291682">
        <w:rPr>
          <w:rFonts w:ascii="Times New Roman" w:hAnsi="Times New Roman" w:cs="Times New Roman"/>
          <w:i/>
          <w:iCs/>
          <w:lang w:val="en-US"/>
        </w:rPr>
        <w:t>Loper Bright v. Raimondo</w:t>
      </w:r>
      <w:r w:rsidR="00291682">
        <w:rPr>
          <w:rFonts w:ascii="Times New Roman" w:hAnsi="Times New Roman" w:cs="Times New Roman"/>
          <w:lang w:val="en-US"/>
        </w:rPr>
        <w:t xml:space="preserve"> lo </w:t>
      </w:r>
      <w:proofErr w:type="spellStart"/>
      <w:r w:rsidR="00291682">
        <w:rPr>
          <w:rFonts w:ascii="Times New Roman" w:hAnsi="Times New Roman" w:cs="Times New Roman"/>
          <w:lang w:val="en-US"/>
        </w:rPr>
        <w:t>siguiente</w:t>
      </w:r>
      <w:proofErr w:type="spellEnd"/>
      <w:r w:rsidR="00CC0731" w:rsidRPr="00CC0731">
        <w:rPr>
          <w:rFonts w:ascii="Times New Roman" w:hAnsi="Times New Roman" w:cs="Times New Roman"/>
          <w:lang w:val="en-US"/>
        </w:rPr>
        <w:t xml:space="preserve">: </w:t>
      </w:r>
      <w:r w:rsidR="00CC0731" w:rsidRPr="003A7218">
        <w:rPr>
          <w:rFonts w:ascii="Times New Roman" w:hAnsi="Times New Roman" w:cs="Times New Roman"/>
          <w:i/>
          <w:iCs/>
          <w:lang w:val="en-US"/>
        </w:rPr>
        <w:t>“</w:t>
      </w:r>
      <w:r w:rsidR="00CC0731" w:rsidRPr="008D33DB">
        <w:rPr>
          <w:rFonts w:ascii="Times New Roman" w:hAnsi="Times New Roman" w:cs="Times New Roman"/>
          <w:b/>
          <w:bCs/>
          <w:i/>
          <w:iCs/>
          <w:lang w:val="en-US"/>
        </w:rPr>
        <w:t>Loper does not direct Congress to legislate in any particular way</w:t>
      </w:r>
      <w:r w:rsidR="003A7218" w:rsidRPr="003A7218">
        <w:rPr>
          <w:rFonts w:ascii="Times New Roman" w:hAnsi="Times New Roman" w:cs="Times New Roman"/>
          <w:i/>
          <w:iCs/>
          <w:lang w:val="en-US"/>
        </w:rPr>
        <w:t xml:space="preserve"> -</w:t>
      </w:r>
      <w:r w:rsidR="003A7218">
        <w:rPr>
          <w:rFonts w:ascii="Times New Roman" w:hAnsi="Times New Roman" w:cs="Times New Roman"/>
          <w:b/>
          <w:bCs/>
          <w:i/>
          <w:iCs/>
          <w:lang w:val="en-US"/>
        </w:rPr>
        <w:t xml:space="preserve"> </w:t>
      </w:r>
      <w:r w:rsidR="00CC0731" w:rsidRPr="00680E64">
        <w:rPr>
          <w:rFonts w:ascii="Times New Roman" w:hAnsi="Times New Roman" w:cs="Times New Roman"/>
          <w:b/>
          <w:bCs/>
          <w:i/>
          <w:iCs/>
          <w:lang w:val="en-US"/>
        </w:rPr>
        <w:t>it directs courts how to resolve cases of statutory interpretation</w:t>
      </w:r>
      <w:r w:rsidR="00CC0731" w:rsidRPr="00CC0731">
        <w:rPr>
          <w:rFonts w:ascii="Times New Roman" w:hAnsi="Times New Roman" w:cs="Times New Roman"/>
          <w:i/>
          <w:iCs/>
          <w:lang w:val="en-US"/>
        </w:rPr>
        <w:t>”.</w:t>
      </w:r>
      <w:r w:rsidR="00F1157A" w:rsidRPr="008D33DB">
        <w:rPr>
          <w:rStyle w:val="Refdenotaalpie"/>
          <w:rFonts w:ascii="Times New Roman" w:hAnsi="Times New Roman" w:cs="Times New Roman"/>
          <w:lang w:val="en-US"/>
        </w:rPr>
        <w:footnoteReference w:id="6"/>
      </w:r>
      <w:r w:rsidR="0067191F" w:rsidRPr="008D33DB">
        <w:rPr>
          <w:rFonts w:ascii="Times New Roman" w:hAnsi="Times New Roman" w:cs="Times New Roman"/>
          <w:lang w:val="en-US"/>
        </w:rPr>
        <w:t xml:space="preserve"> </w:t>
      </w:r>
      <w:r w:rsidR="008C36B3">
        <w:rPr>
          <w:rFonts w:ascii="Times New Roman" w:hAnsi="Times New Roman" w:cs="Times New Roman"/>
        </w:rPr>
        <w:t xml:space="preserve">Lo mismo aplica </w:t>
      </w:r>
      <w:r w:rsidR="005B2617">
        <w:rPr>
          <w:rFonts w:ascii="Times New Roman" w:hAnsi="Times New Roman" w:cs="Times New Roman"/>
        </w:rPr>
        <w:t>en cuanto</w:t>
      </w:r>
      <w:r w:rsidR="008C36B3">
        <w:rPr>
          <w:rFonts w:ascii="Times New Roman" w:hAnsi="Times New Roman" w:cs="Times New Roman"/>
        </w:rPr>
        <w:t xml:space="preserve"> a</w:t>
      </w:r>
      <w:r w:rsidR="005B2617">
        <w:rPr>
          <w:rFonts w:ascii="Times New Roman" w:hAnsi="Times New Roman" w:cs="Times New Roman"/>
        </w:rPr>
        <w:t xml:space="preserve">l caso </w:t>
      </w:r>
      <w:r w:rsidR="00BA4570" w:rsidRPr="00291682">
        <w:rPr>
          <w:rFonts w:ascii="Times New Roman" w:hAnsi="Times New Roman" w:cs="Times New Roman"/>
          <w:i/>
          <w:iCs/>
        </w:rPr>
        <w:t>Vázquez</w:t>
      </w:r>
      <w:r w:rsidR="008C36B3" w:rsidRPr="00291682">
        <w:rPr>
          <w:rFonts w:ascii="Times New Roman" w:hAnsi="Times New Roman" w:cs="Times New Roman"/>
          <w:i/>
          <w:iCs/>
        </w:rPr>
        <w:t xml:space="preserve"> </w:t>
      </w:r>
      <w:r w:rsidR="008C36B3" w:rsidRPr="00291682">
        <w:rPr>
          <w:rFonts w:ascii="Times New Roman" w:hAnsi="Times New Roman" w:cs="Times New Roman"/>
          <w:i/>
          <w:iCs/>
        </w:rPr>
        <w:lastRenderedPageBreak/>
        <w:t>v. Consejo de Titulares</w:t>
      </w:r>
      <w:r w:rsidR="008C36B3">
        <w:rPr>
          <w:rFonts w:ascii="Times New Roman" w:hAnsi="Times New Roman" w:cs="Times New Roman"/>
        </w:rPr>
        <w:t xml:space="preserve">, cuyo </w:t>
      </w:r>
      <w:r w:rsidR="00BE3B67">
        <w:rPr>
          <w:rFonts w:ascii="Times New Roman" w:hAnsi="Times New Roman" w:cs="Times New Roman"/>
        </w:rPr>
        <w:t>resultado es esencialmente el mismo a nivel de Puerto Rico.</w:t>
      </w:r>
      <w:r w:rsidR="00BE3B67">
        <w:rPr>
          <w:rStyle w:val="Refdenotaalpie"/>
          <w:rFonts w:ascii="Times New Roman" w:hAnsi="Times New Roman" w:cs="Times New Roman"/>
        </w:rPr>
        <w:footnoteReference w:id="7"/>
      </w:r>
      <w:r w:rsidR="008C36B3">
        <w:rPr>
          <w:rFonts w:ascii="Times New Roman" w:hAnsi="Times New Roman" w:cs="Times New Roman"/>
        </w:rPr>
        <w:t xml:space="preserve"> </w:t>
      </w:r>
      <w:r w:rsidR="00BA4570">
        <w:rPr>
          <w:rFonts w:ascii="Times New Roman" w:hAnsi="Times New Roman" w:cs="Times New Roman"/>
        </w:rPr>
        <w:t xml:space="preserve">Por lo tanto, </w:t>
      </w:r>
      <w:r w:rsidR="00DD4F77">
        <w:rPr>
          <w:rFonts w:ascii="Times New Roman" w:hAnsi="Times New Roman" w:cs="Times New Roman"/>
        </w:rPr>
        <w:t xml:space="preserve">el hecho de que estos casos hayan sido resueltos luego de la aprobación de la Ley </w:t>
      </w:r>
      <w:r w:rsidR="00291682">
        <w:rPr>
          <w:rFonts w:ascii="Times New Roman" w:hAnsi="Times New Roman" w:cs="Times New Roman"/>
        </w:rPr>
        <w:t xml:space="preserve">Núm. </w:t>
      </w:r>
      <w:r w:rsidR="00DD4F77">
        <w:rPr>
          <w:rFonts w:ascii="Times New Roman" w:hAnsi="Times New Roman" w:cs="Times New Roman"/>
        </w:rPr>
        <w:t>47-2021</w:t>
      </w:r>
      <w:r w:rsidR="000027C4">
        <w:rPr>
          <w:rFonts w:ascii="Times New Roman" w:hAnsi="Times New Roman" w:cs="Times New Roman"/>
        </w:rPr>
        <w:t xml:space="preserve"> en nada alteran la</w:t>
      </w:r>
      <w:r w:rsidR="00533A4C">
        <w:rPr>
          <w:rFonts w:ascii="Times New Roman" w:hAnsi="Times New Roman" w:cs="Times New Roman"/>
        </w:rPr>
        <w:t xml:space="preserve"> validez y vigencia de la política pública allí establecida, incluyendo la Comisión de Salario Mínimo.</w:t>
      </w:r>
    </w:p>
    <w:p w14:paraId="0BCC270D" w14:textId="212A63E1" w:rsidR="00533A4C" w:rsidRDefault="00533A4C" w:rsidP="00B143A2">
      <w:pPr>
        <w:spacing w:line="360" w:lineRule="auto"/>
        <w:ind w:firstLine="360"/>
        <w:jc w:val="both"/>
        <w:rPr>
          <w:rFonts w:ascii="Times New Roman" w:hAnsi="Times New Roman" w:cs="Times New Roman"/>
        </w:rPr>
      </w:pPr>
      <w:r>
        <w:rPr>
          <w:rFonts w:ascii="Times New Roman" w:hAnsi="Times New Roman" w:cs="Times New Roman"/>
        </w:rPr>
        <w:t xml:space="preserve">En tercer lugar, </w:t>
      </w:r>
      <w:r w:rsidR="007251DC">
        <w:rPr>
          <w:rFonts w:ascii="Times New Roman" w:hAnsi="Times New Roman" w:cs="Times New Roman"/>
        </w:rPr>
        <w:t xml:space="preserve">y con el mayor de los respetos, </w:t>
      </w:r>
      <w:r w:rsidR="00381DF6">
        <w:rPr>
          <w:rFonts w:ascii="Times New Roman" w:hAnsi="Times New Roman" w:cs="Times New Roman"/>
        </w:rPr>
        <w:t>el colmo d</w:t>
      </w:r>
      <w:r w:rsidR="007251DC">
        <w:rPr>
          <w:rFonts w:ascii="Times New Roman" w:hAnsi="Times New Roman" w:cs="Times New Roman"/>
        </w:rPr>
        <w:t xml:space="preserve">e la </w:t>
      </w:r>
      <w:r w:rsidR="00E021A7">
        <w:rPr>
          <w:rFonts w:ascii="Times New Roman" w:hAnsi="Times New Roman" w:cs="Times New Roman"/>
        </w:rPr>
        <w:t>Exposición</w:t>
      </w:r>
      <w:r w:rsidR="007251DC">
        <w:rPr>
          <w:rFonts w:ascii="Times New Roman" w:hAnsi="Times New Roman" w:cs="Times New Roman"/>
        </w:rPr>
        <w:t xml:space="preserve"> de Motivo</w:t>
      </w:r>
      <w:r w:rsidR="00C53C73">
        <w:rPr>
          <w:rFonts w:ascii="Times New Roman" w:hAnsi="Times New Roman" w:cs="Times New Roman"/>
        </w:rPr>
        <w:t>s</w:t>
      </w:r>
      <w:r w:rsidR="00381DF6">
        <w:rPr>
          <w:rFonts w:ascii="Times New Roman" w:hAnsi="Times New Roman" w:cs="Times New Roman"/>
        </w:rPr>
        <w:t xml:space="preserve"> es</w:t>
      </w:r>
      <w:r w:rsidR="001B6580">
        <w:rPr>
          <w:rFonts w:ascii="Times New Roman" w:hAnsi="Times New Roman" w:cs="Times New Roman"/>
        </w:rPr>
        <w:t xml:space="preserve"> que la Legislatura por motivación propia</w:t>
      </w:r>
      <w:r w:rsidR="00381DF6">
        <w:rPr>
          <w:rFonts w:ascii="Times New Roman" w:hAnsi="Times New Roman" w:cs="Times New Roman"/>
        </w:rPr>
        <w:t xml:space="preserve"> tra</w:t>
      </w:r>
      <w:r w:rsidR="001B6580">
        <w:rPr>
          <w:rFonts w:ascii="Times New Roman" w:hAnsi="Times New Roman" w:cs="Times New Roman"/>
        </w:rPr>
        <w:t>iga</w:t>
      </w:r>
      <w:r w:rsidR="00381DF6">
        <w:rPr>
          <w:rFonts w:ascii="Times New Roman" w:hAnsi="Times New Roman" w:cs="Times New Roman"/>
        </w:rPr>
        <w:t xml:space="preserve"> a la Junta de </w:t>
      </w:r>
      <w:r w:rsidR="00E021A7">
        <w:rPr>
          <w:rFonts w:ascii="Times New Roman" w:hAnsi="Times New Roman" w:cs="Times New Roman"/>
        </w:rPr>
        <w:t>Supervisión</w:t>
      </w:r>
      <w:r w:rsidR="00381DF6">
        <w:rPr>
          <w:rFonts w:ascii="Times New Roman" w:hAnsi="Times New Roman" w:cs="Times New Roman"/>
        </w:rPr>
        <w:t xml:space="preserve"> Fiscal </w:t>
      </w:r>
      <w:r w:rsidR="001E250B">
        <w:rPr>
          <w:rFonts w:ascii="Times New Roman" w:hAnsi="Times New Roman" w:cs="Times New Roman"/>
        </w:rPr>
        <w:t xml:space="preserve">a </w:t>
      </w:r>
      <w:r w:rsidR="00381DF6">
        <w:rPr>
          <w:rFonts w:ascii="Times New Roman" w:hAnsi="Times New Roman" w:cs="Times New Roman"/>
        </w:rPr>
        <w:t>un tema en que</w:t>
      </w:r>
      <w:r w:rsidR="007251DC">
        <w:rPr>
          <w:rFonts w:ascii="Times New Roman" w:hAnsi="Times New Roman" w:cs="Times New Roman"/>
        </w:rPr>
        <w:t xml:space="preserve"> ni la propia</w:t>
      </w:r>
      <w:r w:rsidR="00381DF6">
        <w:rPr>
          <w:rFonts w:ascii="Times New Roman" w:hAnsi="Times New Roman" w:cs="Times New Roman"/>
        </w:rPr>
        <w:t xml:space="preserve"> </w:t>
      </w:r>
      <w:r w:rsidR="001B6580">
        <w:rPr>
          <w:rFonts w:ascii="Times New Roman" w:hAnsi="Times New Roman" w:cs="Times New Roman"/>
        </w:rPr>
        <w:t>Junta ha levantado preocupación</w:t>
      </w:r>
      <w:r w:rsidR="00C10044">
        <w:rPr>
          <w:rFonts w:ascii="Times New Roman" w:hAnsi="Times New Roman" w:cs="Times New Roman"/>
        </w:rPr>
        <w:t xml:space="preserve">, recomendación o prohibición </w:t>
      </w:r>
      <w:r w:rsidR="00C077B9">
        <w:rPr>
          <w:rFonts w:ascii="Times New Roman" w:hAnsi="Times New Roman" w:cs="Times New Roman"/>
        </w:rPr>
        <w:t>en el presente</w:t>
      </w:r>
      <w:r w:rsidR="00F13C53">
        <w:rPr>
          <w:rFonts w:ascii="Times New Roman" w:hAnsi="Times New Roman" w:cs="Times New Roman"/>
        </w:rPr>
        <w:t>. Como sabemos</w:t>
      </w:r>
      <w:r w:rsidR="00585E1F">
        <w:rPr>
          <w:rFonts w:ascii="Times New Roman" w:hAnsi="Times New Roman" w:cs="Times New Roman"/>
        </w:rPr>
        <w:t>, la</w:t>
      </w:r>
      <w:r w:rsidR="00C10044">
        <w:rPr>
          <w:rFonts w:ascii="Times New Roman" w:hAnsi="Times New Roman" w:cs="Times New Roman"/>
        </w:rPr>
        <w:t>s</w:t>
      </w:r>
      <w:r w:rsidR="00585E1F">
        <w:rPr>
          <w:rFonts w:ascii="Times New Roman" w:hAnsi="Times New Roman" w:cs="Times New Roman"/>
        </w:rPr>
        <w:t xml:space="preserve"> secci</w:t>
      </w:r>
      <w:r w:rsidR="00C10044">
        <w:rPr>
          <w:rFonts w:ascii="Times New Roman" w:hAnsi="Times New Roman" w:cs="Times New Roman"/>
        </w:rPr>
        <w:t>ones</w:t>
      </w:r>
      <w:r w:rsidR="00585E1F">
        <w:rPr>
          <w:rFonts w:ascii="Times New Roman" w:hAnsi="Times New Roman" w:cs="Times New Roman"/>
        </w:rPr>
        <w:t xml:space="preserve"> </w:t>
      </w:r>
      <w:r w:rsidR="001C5B71">
        <w:rPr>
          <w:rFonts w:ascii="Times New Roman" w:hAnsi="Times New Roman" w:cs="Times New Roman"/>
        </w:rPr>
        <w:t>108(a) y 204</w:t>
      </w:r>
      <w:r w:rsidR="008C22BE">
        <w:rPr>
          <w:rFonts w:ascii="Times New Roman" w:hAnsi="Times New Roman" w:cs="Times New Roman"/>
        </w:rPr>
        <w:t>(a)(5)</w:t>
      </w:r>
      <w:r w:rsidR="00585E1F">
        <w:rPr>
          <w:rFonts w:ascii="Times New Roman" w:hAnsi="Times New Roman" w:cs="Times New Roman"/>
        </w:rPr>
        <w:t xml:space="preserve"> de PROMESA le </w:t>
      </w:r>
      <w:r w:rsidR="008C22BE">
        <w:rPr>
          <w:rFonts w:ascii="Times New Roman" w:hAnsi="Times New Roman" w:cs="Times New Roman"/>
        </w:rPr>
        <w:t xml:space="preserve">confieren a la Junta poderes de revisión legislativa </w:t>
      </w:r>
      <w:r w:rsidR="007251DC">
        <w:rPr>
          <w:rFonts w:ascii="Times New Roman" w:hAnsi="Times New Roman" w:cs="Times New Roman"/>
        </w:rPr>
        <w:t xml:space="preserve">que </w:t>
      </w:r>
      <w:r w:rsidR="00CF266D">
        <w:rPr>
          <w:rFonts w:ascii="Times New Roman" w:hAnsi="Times New Roman" w:cs="Times New Roman"/>
        </w:rPr>
        <w:t xml:space="preserve">dicho ente </w:t>
      </w:r>
      <w:r w:rsidR="007251DC">
        <w:rPr>
          <w:rFonts w:ascii="Times New Roman" w:hAnsi="Times New Roman" w:cs="Times New Roman"/>
        </w:rPr>
        <w:t>continuamente ejerce. Según surge del portal</w:t>
      </w:r>
      <w:r w:rsidR="00C10044">
        <w:rPr>
          <w:rFonts w:ascii="Times New Roman" w:hAnsi="Times New Roman" w:cs="Times New Roman"/>
        </w:rPr>
        <w:t xml:space="preserve"> electrónico</w:t>
      </w:r>
      <w:r w:rsidR="007251DC">
        <w:rPr>
          <w:rFonts w:ascii="Times New Roman" w:hAnsi="Times New Roman" w:cs="Times New Roman"/>
        </w:rPr>
        <w:t xml:space="preserve"> de la Junta, </w:t>
      </w:r>
      <w:r w:rsidR="00C10044">
        <w:rPr>
          <w:rFonts w:ascii="Times New Roman" w:hAnsi="Times New Roman" w:cs="Times New Roman"/>
        </w:rPr>
        <w:t xml:space="preserve">esta </w:t>
      </w:r>
      <w:r w:rsidR="007251DC">
        <w:rPr>
          <w:rFonts w:ascii="Times New Roman" w:hAnsi="Times New Roman" w:cs="Times New Roman"/>
        </w:rPr>
        <w:t xml:space="preserve">continuamente </w:t>
      </w:r>
      <w:r w:rsidR="009E5E31">
        <w:rPr>
          <w:rFonts w:ascii="Times New Roman" w:hAnsi="Times New Roman" w:cs="Times New Roman"/>
        </w:rPr>
        <w:t>emite comunicaciones a los cuerpos legislativos con preocupaciones y objeciones a proyectos de ley.</w:t>
      </w:r>
      <w:r w:rsidR="00C077B9">
        <w:rPr>
          <w:rStyle w:val="Refdenotaalpie"/>
          <w:rFonts w:ascii="Times New Roman" w:hAnsi="Times New Roman" w:cs="Times New Roman"/>
        </w:rPr>
        <w:footnoteReference w:id="8"/>
      </w:r>
      <w:r w:rsidR="009E5E31">
        <w:rPr>
          <w:rFonts w:ascii="Times New Roman" w:hAnsi="Times New Roman" w:cs="Times New Roman"/>
        </w:rPr>
        <w:t xml:space="preserve"> De igual forma, la Junta </w:t>
      </w:r>
      <w:r w:rsidR="00D72967">
        <w:rPr>
          <w:rFonts w:ascii="Times New Roman" w:hAnsi="Times New Roman" w:cs="Times New Roman"/>
        </w:rPr>
        <w:t>en múltiples ocasiones ha objetado leyes aprobad</w:t>
      </w:r>
      <w:r w:rsidR="004447B9">
        <w:rPr>
          <w:rFonts w:ascii="Times New Roman" w:hAnsi="Times New Roman" w:cs="Times New Roman"/>
        </w:rPr>
        <w:t>a</w:t>
      </w:r>
      <w:r w:rsidR="00D72967">
        <w:rPr>
          <w:rFonts w:ascii="Times New Roman" w:hAnsi="Times New Roman" w:cs="Times New Roman"/>
        </w:rPr>
        <w:t xml:space="preserve">s al punto de impugnarlas en el tribunal federal </w:t>
      </w:r>
      <w:r w:rsidR="00FA25BE">
        <w:rPr>
          <w:rFonts w:ascii="Times New Roman" w:hAnsi="Times New Roman" w:cs="Times New Roman"/>
        </w:rPr>
        <w:t xml:space="preserve">y lograr su anulación. </w:t>
      </w:r>
      <w:r w:rsidR="00C077B9">
        <w:rPr>
          <w:rFonts w:ascii="Times New Roman" w:hAnsi="Times New Roman" w:cs="Times New Roman"/>
        </w:rPr>
        <w:t>En materia de legislación laboral, e</w:t>
      </w:r>
      <w:r w:rsidR="00FA25BE">
        <w:rPr>
          <w:rFonts w:ascii="Times New Roman" w:hAnsi="Times New Roman" w:cs="Times New Roman"/>
        </w:rPr>
        <w:t>se fue el caso de las enmiendas a la Reforma Laboral aprobadas durante el cuatrienio pasado.</w:t>
      </w:r>
      <w:r w:rsidR="00021A17">
        <w:rPr>
          <w:rStyle w:val="Refdenotaalpie"/>
          <w:rFonts w:ascii="Times New Roman" w:hAnsi="Times New Roman" w:cs="Times New Roman"/>
        </w:rPr>
        <w:footnoteReference w:id="9"/>
      </w:r>
      <w:r w:rsidR="00FA25BE">
        <w:rPr>
          <w:rFonts w:ascii="Times New Roman" w:hAnsi="Times New Roman" w:cs="Times New Roman"/>
        </w:rPr>
        <w:t xml:space="preserve"> Sin embargo, </w:t>
      </w:r>
      <w:r w:rsidR="00926FE5">
        <w:rPr>
          <w:rFonts w:ascii="Times New Roman" w:hAnsi="Times New Roman" w:cs="Times New Roman"/>
        </w:rPr>
        <w:t xml:space="preserve">hasta donde tenemos conocimiento, </w:t>
      </w:r>
      <w:r w:rsidR="00FA25BE">
        <w:rPr>
          <w:rFonts w:ascii="Times New Roman" w:hAnsi="Times New Roman" w:cs="Times New Roman"/>
        </w:rPr>
        <w:t xml:space="preserve">la Junta no ha emitido </w:t>
      </w:r>
      <w:r w:rsidR="00926FE5">
        <w:rPr>
          <w:rFonts w:ascii="Times New Roman" w:hAnsi="Times New Roman" w:cs="Times New Roman"/>
        </w:rPr>
        <w:t xml:space="preserve">comunicación o directriz </w:t>
      </w:r>
      <w:r w:rsidR="005709D6">
        <w:rPr>
          <w:rFonts w:ascii="Times New Roman" w:hAnsi="Times New Roman" w:cs="Times New Roman"/>
        </w:rPr>
        <w:t>reciente que justifique el PC 1115</w:t>
      </w:r>
      <w:r w:rsidR="00E021A7">
        <w:rPr>
          <w:rFonts w:ascii="Times New Roman" w:hAnsi="Times New Roman" w:cs="Times New Roman"/>
        </w:rPr>
        <w:t xml:space="preserve">, como tampoco emitió directrices sobre los aumentos escalonados de 2022, 2023 y 2024. </w:t>
      </w:r>
    </w:p>
    <w:p w14:paraId="32BDC3E8" w14:textId="018FB378" w:rsidR="006E0373" w:rsidRDefault="002E05B0" w:rsidP="00B143A2">
      <w:pPr>
        <w:spacing w:line="360" w:lineRule="auto"/>
        <w:ind w:firstLine="360"/>
        <w:jc w:val="both"/>
        <w:rPr>
          <w:rFonts w:ascii="Times New Roman" w:hAnsi="Times New Roman" w:cs="Times New Roman"/>
        </w:rPr>
      </w:pPr>
      <w:r>
        <w:rPr>
          <w:rFonts w:ascii="Times New Roman" w:hAnsi="Times New Roman" w:cs="Times New Roman"/>
        </w:rPr>
        <w:t xml:space="preserve">En fin, parecería que la </w:t>
      </w:r>
      <w:r w:rsidR="00087C66">
        <w:rPr>
          <w:rFonts w:ascii="Times New Roman" w:hAnsi="Times New Roman" w:cs="Times New Roman"/>
        </w:rPr>
        <w:t>Exposición</w:t>
      </w:r>
      <w:r>
        <w:rPr>
          <w:rFonts w:ascii="Times New Roman" w:hAnsi="Times New Roman" w:cs="Times New Roman"/>
        </w:rPr>
        <w:t xml:space="preserve"> de Motivos busca </w:t>
      </w:r>
      <w:r w:rsidR="00786B1E">
        <w:rPr>
          <w:rFonts w:ascii="Times New Roman" w:hAnsi="Times New Roman" w:cs="Times New Roman"/>
        </w:rPr>
        <w:t xml:space="preserve">justificar la derogación de Ley Núm. 47-2021 con pretextos legales </w:t>
      </w:r>
      <w:r w:rsidR="00087C66">
        <w:rPr>
          <w:rFonts w:ascii="Times New Roman" w:hAnsi="Times New Roman" w:cs="Times New Roman"/>
        </w:rPr>
        <w:t xml:space="preserve">poco convincentes. </w:t>
      </w:r>
      <w:r w:rsidR="00E906D6">
        <w:rPr>
          <w:rFonts w:ascii="Times New Roman" w:hAnsi="Times New Roman" w:cs="Times New Roman"/>
        </w:rPr>
        <w:t>El SPT c</w:t>
      </w:r>
      <w:r w:rsidR="004E11EE">
        <w:rPr>
          <w:rFonts w:ascii="Times New Roman" w:hAnsi="Times New Roman" w:cs="Times New Roman"/>
        </w:rPr>
        <w:t>onsidera que l</w:t>
      </w:r>
      <w:r w:rsidR="00D93EEC">
        <w:rPr>
          <w:rFonts w:ascii="Times New Roman" w:hAnsi="Times New Roman" w:cs="Times New Roman"/>
        </w:rPr>
        <w:t xml:space="preserve">a aprobación de dicha ley fue un paso </w:t>
      </w:r>
      <w:r w:rsidR="00FD36F0">
        <w:rPr>
          <w:rFonts w:ascii="Times New Roman" w:hAnsi="Times New Roman" w:cs="Times New Roman"/>
        </w:rPr>
        <w:t xml:space="preserve">modesto </w:t>
      </w:r>
      <w:r w:rsidR="00D93EEC">
        <w:rPr>
          <w:rFonts w:ascii="Times New Roman" w:hAnsi="Times New Roman" w:cs="Times New Roman"/>
        </w:rPr>
        <w:t>de justicia social para</w:t>
      </w:r>
      <w:r w:rsidR="00FD36F0">
        <w:rPr>
          <w:rFonts w:ascii="Times New Roman" w:hAnsi="Times New Roman" w:cs="Times New Roman"/>
        </w:rPr>
        <w:t xml:space="preserve"> </w:t>
      </w:r>
      <w:proofErr w:type="gramStart"/>
      <w:r w:rsidR="00FD36F0">
        <w:rPr>
          <w:rFonts w:ascii="Times New Roman" w:hAnsi="Times New Roman" w:cs="Times New Roman"/>
        </w:rPr>
        <w:t>los</w:t>
      </w:r>
      <w:r w:rsidR="00D93EEC">
        <w:rPr>
          <w:rFonts w:ascii="Times New Roman" w:hAnsi="Times New Roman" w:cs="Times New Roman"/>
        </w:rPr>
        <w:t xml:space="preserve"> trabajadores y trabajadoras</w:t>
      </w:r>
      <w:proofErr w:type="gramEnd"/>
      <w:r w:rsidR="00507D3A">
        <w:rPr>
          <w:rFonts w:ascii="Times New Roman" w:hAnsi="Times New Roman" w:cs="Times New Roman"/>
        </w:rPr>
        <w:t>,</w:t>
      </w:r>
      <w:r w:rsidR="00D93EEC">
        <w:rPr>
          <w:rFonts w:ascii="Times New Roman" w:hAnsi="Times New Roman" w:cs="Times New Roman"/>
        </w:rPr>
        <w:t xml:space="preserve"> cuyo</w:t>
      </w:r>
      <w:r w:rsidR="00A51AA9">
        <w:rPr>
          <w:rFonts w:ascii="Times New Roman" w:hAnsi="Times New Roman" w:cs="Times New Roman"/>
        </w:rPr>
        <w:t xml:space="preserve">s salarios </w:t>
      </w:r>
      <w:r w:rsidR="00423C26">
        <w:rPr>
          <w:rFonts w:ascii="Times New Roman" w:hAnsi="Times New Roman" w:cs="Times New Roman"/>
        </w:rPr>
        <w:t xml:space="preserve">no alcanzaban para sufragar </w:t>
      </w:r>
      <w:r w:rsidR="00C31A39">
        <w:rPr>
          <w:rFonts w:ascii="Times New Roman" w:hAnsi="Times New Roman" w:cs="Times New Roman"/>
        </w:rPr>
        <w:t>mes a mes</w:t>
      </w:r>
      <w:r w:rsidR="006E27C1">
        <w:rPr>
          <w:rFonts w:ascii="Times New Roman" w:hAnsi="Times New Roman" w:cs="Times New Roman"/>
        </w:rPr>
        <w:t xml:space="preserve"> </w:t>
      </w:r>
      <w:r w:rsidR="00423C26">
        <w:rPr>
          <w:rFonts w:ascii="Times New Roman" w:hAnsi="Times New Roman" w:cs="Times New Roman"/>
        </w:rPr>
        <w:t>el costo de vida en Puerto Rico</w:t>
      </w:r>
      <w:r w:rsidR="00CC393E">
        <w:rPr>
          <w:rFonts w:ascii="Times New Roman" w:hAnsi="Times New Roman" w:cs="Times New Roman"/>
        </w:rPr>
        <w:t xml:space="preserve">. </w:t>
      </w:r>
      <w:r w:rsidR="00FE3892">
        <w:rPr>
          <w:rFonts w:ascii="Times New Roman" w:hAnsi="Times New Roman" w:cs="Times New Roman"/>
        </w:rPr>
        <w:t xml:space="preserve">De hecho, debemos recordar que los trabajadores del sector público aun </w:t>
      </w:r>
      <w:r w:rsidR="002E36FD">
        <w:rPr>
          <w:rFonts w:ascii="Times New Roman" w:hAnsi="Times New Roman" w:cs="Times New Roman"/>
        </w:rPr>
        <w:t xml:space="preserve">sobreviven con salarios </w:t>
      </w:r>
      <w:r w:rsidR="00593D5B">
        <w:rPr>
          <w:rFonts w:ascii="Times New Roman" w:hAnsi="Times New Roman" w:cs="Times New Roman"/>
        </w:rPr>
        <w:t xml:space="preserve">precarios </w:t>
      </w:r>
      <w:r w:rsidR="00507D3A">
        <w:rPr>
          <w:rFonts w:ascii="Times New Roman" w:hAnsi="Times New Roman" w:cs="Times New Roman"/>
        </w:rPr>
        <w:t xml:space="preserve">muy </w:t>
      </w:r>
      <w:r w:rsidR="00CD3BF7">
        <w:rPr>
          <w:rFonts w:ascii="Times New Roman" w:hAnsi="Times New Roman" w:cs="Times New Roman"/>
        </w:rPr>
        <w:t xml:space="preserve">por debajo del mínimo estatal dado que </w:t>
      </w:r>
      <w:r w:rsidR="00D30CA9">
        <w:rPr>
          <w:rFonts w:ascii="Times New Roman" w:hAnsi="Times New Roman" w:cs="Times New Roman"/>
        </w:rPr>
        <w:t xml:space="preserve">lamentablemente </w:t>
      </w:r>
      <w:r w:rsidR="00CD3BF7">
        <w:rPr>
          <w:rFonts w:ascii="Times New Roman" w:hAnsi="Times New Roman" w:cs="Times New Roman"/>
        </w:rPr>
        <w:t xml:space="preserve">quedaron excluidos de la Ley Núm. 47-2021. </w:t>
      </w:r>
      <w:r w:rsidR="00D30CA9">
        <w:rPr>
          <w:rFonts w:ascii="Times New Roman" w:hAnsi="Times New Roman" w:cs="Times New Roman"/>
        </w:rPr>
        <w:t>Por lo tanto,</w:t>
      </w:r>
      <w:r w:rsidR="002C57C9">
        <w:rPr>
          <w:rFonts w:ascii="Times New Roman" w:hAnsi="Times New Roman" w:cs="Times New Roman"/>
        </w:rPr>
        <w:t xml:space="preserve"> nos parece buena política p</w:t>
      </w:r>
      <w:r w:rsidR="0021156C">
        <w:rPr>
          <w:rFonts w:ascii="Times New Roman" w:hAnsi="Times New Roman" w:cs="Times New Roman"/>
        </w:rPr>
        <w:t>ú</w:t>
      </w:r>
      <w:r w:rsidR="002C57C9">
        <w:rPr>
          <w:rFonts w:ascii="Times New Roman" w:hAnsi="Times New Roman" w:cs="Times New Roman"/>
        </w:rPr>
        <w:t xml:space="preserve">blica que exista </w:t>
      </w:r>
      <w:r w:rsidR="00884CA7">
        <w:rPr>
          <w:rFonts w:ascii="Times New Roman" w:hAnsi="Times New Roman" w:cs="Times New Roman"/>
        </w:rPr>
        <w:t xml:space="preserve">una </w:t>
      </w:r>
      <w:r w:rsidR="00AE6EE8">
        <w:rPr>
          <w:rFonts w:ascii="Times New Roman" w:hAnsi="Times New Roman" w:cs="Times New Roman"/>
        </w:rPr>
        <w:t>c</w:t>
      </w:r>
      <w:r w:rsidR="0021156C">
        <w:rPr>
          <w:rFonts w:ascii="Times New Roman" w:hAnsi="Times New Roman" w:cs="Times New Roman"/>
        </w:rPr>
        <w:t>omisión</w:t>
      </w:r>
      <w:r w:rsidR="002C57C9">
        <w:rPr>
          <w:rFonts w:ascii="Times New Roman" w:hAnsi="Times New Roman" w:cs="Times New Roman"/>
        </w:rPr>
        <w:t xml:space="preserve"> multisectorial</w:t>
      </w:r>
      <w:r w:rsidR="00884CA7">
        <w:rPr>
          <w:rFonts w:ascii="Times New Roman" w:hAnsi="Times New Roman" w:cs="Times New Roman"/>
        </w:rPr>
        <w:t xml:space="preserve"> que </w:t>
      </w:r>
      <w:r w:rsidR="00B76472">
        <w:rPr>
          <w:rFonts w:ascii="Times New Roman" w:hAnsi="Times New Roman" w:cs="Times New Roman"/>
        </w:rPr>
        <w:t xml:space="preserve">estudie </w:t>
      </w:r>
      <w:r w:rsidR="00884CA7">
        <w:rPr>
          <w:rFonts w:ascii="Times New Roman" w:hAnsi="Times New Roman" w:cs="Times New Roman"/>
        </w:rPr>
        <w:t>y revis</w:t>
      </w:r>
      <w:r w:rsidR="00B76472">
        <w:rPr>
          <w:rFonts w:ascii="Times New Roman" w:hAnsi="Times New Roman" w:cs="Times New Roman"/>
        </w:rPr>
        <w:t>e el salario mínimo</w:t>
      </w:r>
      <w:r w:rsidR="001C5FC1">
        <w:rPr>
          <w:rFonts w:ascii="Times New Roman" w:hAnsi="Times New Roman" w:cs="Times New Roman"/>
        </w:rPr>
        <w:t xml:space="preserve"> estatal</w:t>
      </w:r>
      <w:r w:rsidR="00B76472">
        <w:rPr>
          <w:rFonts w:ascii="Times New Roman" w:hAnsi="Times New Roman" w:cs="Times New Roman"/>
        </w:rPr>
        <w:t xml:space="preserve">, con el mandato legislativo expreso de </w:t>
      </w:r>
      <w:r w:rsidR="009565DE">
        <w:rPr>
          <w:rFonts w:ascii="Times New Roman" w:hAnsi="Times New Roman" w:cs="Times New Roman"/>
        </w:rPr>
        <w:t>procurar que los trabajadores no vivan bajo niveles de pobreza</w:t>
      </w:r>
      <w:r w:rsidR="001C5FC1">
        <w:rPr>
          <w:rFonts w:ascii="Times New Roman" w:hAnsi="Times New Roman" w:cs="Times New Roman"/>
        </w:rPr>
        <w:t>,</w:t>
      </w:r>
      <w:r w:rsidR="00FE1571">
        <w:rPr>
          <w:rFonts w:ascii="Times New Roman" w:hAnsi="Times New Roman" w:cs="Times New Roman"/>
        </w:rPr>
        <w:t xml:space="preserve"> </w:t>
      </w:r>
      <w:r w:rsidR="002E59A8">
        <w:rPr>
          <w:rFonts w:ascii="Times New Roman" w:hAnsi="Times New Roman" w:cs="Times New Roman"/>
        </w:rPr>
        <w:t xml:space="preserve">sino </w:t>
      </w:r>
      <w:r w:rsidR="00102D73">
        <w:rPr>
          <w:rFonts w:ascii="Times New Roman" w:hAnsi="Times New Roman" w:cs="Times New Roman"/>
        </w:rPr>
        <w:t>que su salario se ajuste</w:t>
      </w:r>
      <w:r w:rsidR="006E68F4">
        <w:rPr>
          <w:rFonts w:ascii="Times New Roman" w:hAnsi="Times New Roman" w:cs="Times New Roman"/>
        </w:rPr>
        <w:t xml:space="preserve"> al costo de vida</w:t>
      </w:r>
      <w:r w:rsidR="001C5FC1">
        <w:rPr>
          <w:rFonts w:ascii="Times New Roman" w:hAnsi="Times New Roman" w:cs="Times New Roman"/>
        </w:rPr>
        <w:t xml:space="preserve"> y </w:t>
      </w:r>
      <w:r w:rsidR="006B4B6F">
        <w:rPr>
          <w:rFonts w:ascii="Times New Roman" w:hAnsi="Times New Roman" w:cs="Times New Roman"/>
        </w:rPr>
        <w:t xml:space="preserve">les </w:t>
      </w:r>
      <w:r w:rsidR="00FE1571">
        <w:rPr>
          <w:rFonts w:ascii="Times New Roman" w:hAnsi="Times New Roman" w:cs="Times New Roman"/>
        </w:rPr>
        <w:t xml:space="preserve">permita cubrir necesidades </w:t>
      </w:r>
      <w:r w:rsidR="0021156C">
        <w:rPr>
          <w:rFonts w:ascii="Times New Roman" w:hAnsi="Times New Roman" w:cs="Times New Roman"/>
        </w:rPr>
        <w:t>básicas y mejorar sus condiciones de vida.</w:t>
      </w:r>
      <w:r w:rsidR="006B4B6F">
        <w:rPr>
          <w:rStyle w:val="Refdenotaalpie"/>
          <w:rFonts w:ascii="Times New Roman" w:hAnsi="Times New Roman" w:cs="Times New Roman"/>
        </w:rPr>
        <w:footnoteReference w:id="10"/>
      </w:r>
      <w:r w:rsidR="0021156C">
        <w:rPr>
          <w:rFonts w:ascii="Times New Roman" w:hAnsi="Times New Roman" w:cs="Times New Roman"/>
        </w:rPr>
        <w:t xml:space="preserve">Asimismo, </w:t>
      </w:r>
      <w:r w:rsidR="00AB6E59">
        <w:rPr>
          <w:rFonts w:ascii="Times New Roman" w:hAnsi="Times New Roman" w:cs="Times New Roman"/>
        </w:rPr>
        <w:lastRenderedPageBreak/>
        <w:t xml:space="preserve">la composición de la </w:t>
      </w:r>
      <w:r w:rsidR="005F465D">
        <w:rPr>
          <w:rFonts w:ascii="Times New Roman" w:hAnsi="Times New Roman" w:cs="Times New Roman"/>
        </w:rPr>
        <w:t>Comisión</w:t>
      </w:r>
      <w:r w:rsidR="00AB6E59">
        <w:rPr>
          <w:rFonts w:ascii="Times New Roman" w:hAnsi="Times New Roman" w:cs="Times New Roman"/>
        </w:rPr>
        <w:t xml:space="preserve"> existente logra un balance entre el sector laboral, el sector patronal y la academia </w:t>
      </w:r>
      <w:r w:rsidR="005F465D">
        <w:rPr>
          <w:rFonts w:ascii="Times New Roman" w:hAnsi="Times New Roman" w:cs="Times New Roman"/>
        </w:rPr>
        <w:t>que</w:t>
      </w:r>
      <w:r w:rsidR="00FB54C6">
        <w:rPr>
          <w:rFonts w:ascii="Times New Roman" w:hAnsi="Times New Roman" w:cs="Times New Roman"/>
        </w:rPr>
        <w:t>, a su vez,</w:t>
      </w:r>
      <w:r w:rsidR="005F465D">
        <w:rPr>
          <w:rFonts w:ascii="Times New Roman" w:hAnsi="Times New Roman" w:cs="Times New Roman"/>
        </w:rPr>
        <w:t xml:space="preserve"> aporta conocimiento experto en economía y relaciones laborales. </w:t>
      </w:r>
      <w:r w:rsidR="006774C2">
        <w:rPr>
          <w:rFonts w:ascii="Times New Roman" w:hAnsi="Times New Roman" w:cs="Times New Roman"/>
        </w:rPr>
        <w:t>Es frustrante pensar que</w:t>
      </w:r>
      <w:r w:rsidR="00144912">
        <w:rPr>
          <w:rFonts w:ascii="Times New Roman" w:hAnsi="Times New Roman" w:cs="Times New Roman"/>
        </w:rPr>
        <w:t xml:space="preserve">, en un contexto económico y social donde todo aumenta </w:t>
      </w:r>
      <w:r w:rsidR="000A31EA">
        <w:rPr>
          <w:rFonts w:ascii="Times New Roman" w:hAnsi="Times New Roman" w:cs="Times New Roman"/>
        </w:rPr>
        <w:t>(</w:t>
      </w:r>
      <w:r w:rsidR="00720904">
        <w:rPr>
          <w:rFonts w:ascii="Times New Roman" w:hAnsi="Times New Roman" w:cs="Times New Roman"/>
        </w:rPr>
        <w:t>luz</w:t>
      </w:r>
      <w:r w:rsidR="000A31EA">
        <w:rPr>
          <w:rFonts w:ascii="Times New Roman" w:hAnsi="Times New Roman" w:cs="Times New Roman"/>
        </w:rPr>
        <w:t>, vivienda</w:t>
      </w:r>
      <w:r w:rsidR="00720904">
        <w:rPr>
          <w:rFonts w:ascii="Times New Roman" w:hAnsi="Times New Roman" w:cs="Times New Roman"/>
        </w:rPr>
        <w:t>, servicios médicos, alimentos</w:t>
      </w:r>
      <w:r w:rsidR="00386732">
        <w:rPr>
          <w:rFonts w:ascii="Times New Roman" w:hAnsi="Times New Roman" w:cs="Times New Roman"/>
        </w:rPr>
        <w:t xml:space="preserve">), </w:t>
      </w:r>
      <w:r w:rsidR="006E0373">
        <w:rPr>
          <w:rFonts w:ascii="Times New Roman" w:hAnsi="Times New Roman" w:cs="Times New Roman"/>
        </w:rPr>
        <w:t xml:space="preserve">se esté considerando derogar </w:t>
      </w:r>
      <w:r w:rsidR="00386732">
        <w:rPr>
          <w:rFonts w:ascii="Times New Roman" w:hAnsi="Times New Roman" w:cs="Times New Roman"/>
        </w:rPr>
        <w:t>la únic</w:t>
      </w:r>
      <w:r w:rsidR="00346F50">
        <w:rPr>
          <w:rFonts w:ascii="Times New Roman" w:hAnsi="Times New Roman" w:cs="Times New Roman"/>
        </w:rPr>
        <w:t>a acción legislativa</w:t>
      </w:r>
      <w:r w:rsidR="006E0373">
        <w:rPr>
          <w:rFonts w:ascii="Times New Roman" w:hAnsi="Times New Roman" w:cs="Times New Roman"/>
        </w:rPr>
        <w:t xml:space="preserve"> en años recientes</w:t>
      </w:r>
      <w:r w:rsidR="00346F50">
        <w:rPr>
          <w:rFonts w:ascii="Times New Roman" w:hAnsi="Times New Roman" w:cs="Times New Roman"/>
        </w:rPr>
        <w:t xml:space="preserve"> </w:t>
      </w:r>
      <w:r w:rsidR="00E66B47">
        <w:rPr>
          <w:rFonts w:ascii="Times New Roman" w:hAnsi="Times New Roman" w:cs="Times New Roman"/>
        </w:rPr>
        <w:t>dirigida a</w:t>
      </w:r>
      <w:r w:rsidR="00346F50">
        <w:rPr>
          <w:rFonts w:ascii="Times New Roman" w:hAnsi="Times New Roman" w:cs="Times New Roman"/>
        </w:rPr>
        <w:t xml:space="preserve"> nivelar </w:t>
      </w:r>
      <w:r w:rsidR="006E0373">
        <w:rPr>
          <w:rFonts w:ascii="Times New Roman" w:hAnsi="Times New Roman" w:cs="Times New Roman"/>
        </w:rPr>
        <w:t>la posición económica de la clase trabajadora.</w:t>
      </w:r>
      <w:r w:rsidR="009C50D6">
        <w:rPr>
          <w:rFonts w:ascii="Times New Roman" w:hAnsi="Times New Roman" w:cs="Times New Roman"/>
        </w:rPr>
        <w:t xml:space="preserve"> Como diría la canción de Juan Luis Guerra, </w:t>
      </w:r>
      <w:r w:rsidR="009C50D6" w:rsidRPr="009C50D6">
        <w:rPr>
          <w:rFonts w:ascii="Times New Roman" w:hAnsi="Times New Roman" w:cs="Times New Roman"/>
          <w:i/>
          <w:iCs/>
        </w:rPr>
        <w:t xml:space="preserve">“el costo de la vida sube otra vez y el peso que baja ya ni se ve”. </w:t>
      </w:r>
    </w:p>
    <w:p w14:paraId="72F501BE" w14:textId="70D5DBE8" w:rsidR="006E0373" w:rsidRDefault="00651922" w:rsidP="00B143A2">
      <w:pPr>
        <w:spacing w:line="360" w:lineRule="auto"/>
        <w:ind w:firstLine="360"/>
        <w:jc w:val="both"/>
        <w:rPr>
          <w:rFonts w:ascii="Times New Roman" w:hAnsi="Times New Roman" w:cs="Times New Roman"/>
        </w:rPr>
      </w:pPr>
      <w:r w:rsidRPr="00651922">
        <w:rPr>
          <w:rFonts w:ascii="Times New Roman" w:hAnsi="Times New Roman" w:cs="Times New Roman"/>
          <w:b/>
          <w:bCs/>
        </w:rPr>
        <w:t>De ser aprobado, e</w:t>
      </w:r>
      <w:r w:rsidR="006E0373" w:rsidRPr="00651922">
        <w:rPr>
          <w:rFonts w:ascii="Times New Roman" w:hAnsi="Times New Roman" w:cs="Times New Roman"/>
          <w:b/>
          <w:bCs/>
        </w:rPr>
        <w:t>l objetivo real y</w:t>
      </w:r>
      <w:r w:rsidR="00F827E1" w:rsidRPr="00651922">
        <w:rPr>
          <w:rFonts w:ascii="Times New Roman" w:hAnsi="Times New Roman" w:cs="Times New Roman"/>
          <w:b/>
          <w:bCs/>
        </w:rPr>
        <w:t xml:space="preserve"> el</w:t>
      </w:r>
      <w:r w:rsidR="006E0373" w:rsidRPr="00651922">
        <w:rPr>
          <w:rFonts w:ascii="Times New Roman" w:hAnsi="Times New Roman" w:cs="Times New Roman"/>
          <w:b/>
          <w:bCs/>
        </w:rPr>
        <w:t xml:space="preserve"> efecto práctic</w:t>
      </w:r>
      <w:r w:rsidR="00706E7F" w:rsidRPr="00651922">
        <w:rPr>
          <w:rFonts w:ascii="Times New Roman" w:hAnsi="Times New Roman" w:cs="Times New Roman"/>
          <w:b/>
          <w:bCs/>
        </w:rPr>
        <w:t xml:space="preserve">o </w:t>
      </w:r>
      <w:r w:rsidR="006E0373" w:rsidRPr="00651922">
        <w:rPr>
          <w:rFonts w:ascii="Times New Roman" w:hAnsi="Times New Roman" w:cs="Times New Roman"/>
          <w:b/>
          <w:bCs/>
        </w:rPr>
        <w:t>del PC 1115</w:t>
      </w:r>
      <w:r w:rsidR="00F15342" w:rsidRPr="00651922">
        <w:rPr>
          <w:rFonts w:ascii="Times New Roman" w:hAnsi="Times New Roman" w:cs="Times New Roman"/>
          <w:b/>
          <w:bCs/>
        </w:rPr>
        <w:t xml:space="preserve"> sería</w:t>
      </w:r>
      <w:r w:rsidR="006E0373" w:rsidRPr="00651922">
        <w:rPr>
          <w:rFonts w:ascii="Times New Roman" w:hAnsi="Times New Roman" w:cs="Times New Roman"/>
          <w:b/>
          <w:bCs/>
        </w:rPr>
        <w:t xml:space="preserve"> paralizar </w:t>
      </w:r>
      <w:r w:rsidR="00760FDD" w:rsidRPr="00651922">
        <w:rPr>
          <w:rFonts w:ascii="Times New Roman" w:hAnsi="Times New Roman" w:cs="Times New Roman"/>
          <w:b/>
          <w:bCs/>
        </w:rPr>
        <w:t xml:space="preserve">la discusión del </w:t>
      </w:r>
      <w:r w:rsidR="00706E7F" w:rsidRPr="00651922">
        <w:rPr>
          <w:rFonts w:ascii="Times New Roman" w:hAnsi="Times New Roman" w:cs="Times New Roman"/>
          <w:b/>
          <w:bCs/>
        </w:rPr>
        <w:t xml:space="preserve">salario </w:t>
      </w:r>
      <w:r w:rsidR="00760FDD" w:rsidRPr="00651922">
        <w:rPr>
          <w:rFonts w:ascii="Times New Roman" w:hAnsi="Times New Roman" w:cs="Times New Roman"/>
          <w:b/>
          <w:bCs/>
        </w:rPr>
        <w:t>mí</w:t>
      </w:r>
      <w:r w:rsidRPr="00651922">
        <w:rPr>
          <w:rFonts w:ascii="Times New Roman" w:hAnsi="Times New Roman" w:cs="Times New Roman"/>
          <w:b/>
          <w:bCs/>
        </w:rPr>
        <w:t>ni</w:t>
      </w:r>
      <w:r w:rsidR="00760FDD" w:rsidRPr="00651922">
        <w:rPr>
          <w:rFonts w:ascii="Times New Roman" w:hAnsi="Times New Roman" w:cs="Times New Roman"/>
          <w:b/>
          <w:bCs/>
        </w:rPr>
        <w:t>mo</w:t>
      </w:r>
      <w:r w:rsidR="0091595B" w:rsidRPr="00651922">
        <w:rPr>
          <w:rFonts w:ascii="Times New Roman" w:hAnsi="Times New Roman" w:cs="Times New Roman"/>
          <w:b/>
          <w:bCs/>
        </w:rPr>
        <w:t xml:space="preserve"> y los estudios</w:t>
      </w:r>
      <w:r w:rsidR="00996B97" w:rsidRPr="00651922">
        <w:rPr>
          <w:rFonts w:ascii="Times New Roman" w:hAnsi="Times New Roman" w:cs="Times New Roman"/>
          <w:b/>
          <w:bCs/>
        </w:rPr>
        <w:t xml:space="preserve"> gubernamentales</w:t>
      </w:r>
      <w:r w:rsidR="0091595B" w:rsidRPr="00651922">
        <w:rPr>
          <w:rFonts w:ascii="Times New Roman" w:hAnsi="Times New Roman" w:cs="Times New Roman"/>
          <w:b/>
          <w:bCs/>
        </w:rPr>
        <w:t xml:space="preserve"> </w:t>
      </w:r>
      <w:r w:rsidR="00AF4D3E" w:rsidRPr="00651922">
        <w:rPr>
          <w:rFonts w:ascii="Times New Roman" w:hAnsi="Times New Roman" w:cs="Times New Roman"/>
          <w:b/>
          <w:bCs/>
        </w:rPr>
        <w:t>para permitir revisarlo</w:t>
      </w:r>
      <w:r w:rsidR="00BD6317" w:rsidRPr="00651922">
        <w:rPr>
          <w:rFonts w:ascii="Times New Roman" w:hAnsi="Times New Roman" w:cs="Times New Roman"/>
          <w:b/>
          <w:bCs/>
        </w:rPr>
        <w:t xml:space="preserve"> en los próximos años </w:t>
      </w:r>
      <w:r w:rsidR="00996B97" w:rsidRPr="00651922">
        <w:rPr>
          <w:rFonts w:ascii="Times New Roman" w:hAnsi="Times New Roman" w:cs="Times New Roman"/>
          <w:b/>
          <w:bCs/>
        </w:rPr>
        <w:t xml:space="preserve">conforme </w:t>
      </w:r>
      <w:r w:rsidR="00042982">
        <w:rPr>
          <w:rFonts w:ascii="Times New Roman" w:hAnsi="Times New Roman" w:cs="Times New Roman"/>
          <w:b/>
          <w:bCs/>
        </w:rPr>
        <w:t>indique</w:t>
      </w:r>
      <w:r w:rsidR="00996B97" w:rsidRPr="00651922">
        <w:rPr>
          <w:rFonts w:ascii="Times New Roman" w:hAnsi="Times New Roman" w:cs="Times New Roman"/>
          <w:b/>
          <w:bCs/>
        </w:rPr>
        <w:t xml:space="preserve"> la</w:t>
      </w:r>
      <w:r w:rsidR="00BD6317" w:rsidRPr="00651922">
        <w:rPr>
          <w:rFonts w:ascii="Times New Roman" w:hAnsi="Times New Roman" w:cs="Times New Roman"/>
          <w:b/>
          <w:bCs/>
        </w:rPr>
        <w:t xml:space="preserve"> evidencia</w:t>
      </w:r>
      <w:r w:rsidR="00876784" w:rsidRPr="00651922">
        <w:rPr>
          <w:rFonts w:ascii="Times New Roman" w:hAnsi="Times New Roman" w:cs="Times New Roman"/>
          <w:b/>
          <w:bCs/>
        </w:rPr>
        <w:t xml:space="preserve"> del costo de vida</w:t>
      </w:r>
      <w:r w:rsidR="00AF4D3E" w:rsidRPr="00651922">
        <w:rPr>
          <w:rFonts w:ascii="Times New Roman" w:hAnsi="Times New Roman" w:cs="Times New Roman"/>
          <w:b/>
          <w:bCs/>
        </w:rPr>
        <w:t xml:space="preserve">. </w:t>
      </w:r>
      <w:r w:rsidR="009C50D6">
        <w:rPr>
          <w:rFonts w:ascii="Times New Roman" w:hAnsi="Times New Roman" w:cs="Times New Roman"/>
          <w:b/>
          <w:bCs/>
        </w:rPr>
        <w:t>Esa parecería</w:t>
      </w:r>
      <w:r w:rsidR="00042982">
        <w:rPr>
          <w:rFonts w:ascii="Times New Roman" w:hAnsi="Times New Roman" w:cs="Times New Roman"/>
          <w:b/>
          <w:bCs/>
        </w:rPr>
        <w:t xml:space="preserve"> </w:t>
      </w:r>
      <w:r w:rsidR="009C50D6">
        <w:rPr>
          <w:rFonts w:ascii="Times New Roman" w:hAnsi="Times New Roman" w:cs="Times New Roman"/>
          <w:b/>
          <w:bCs/>
        </w:rPr>
        <w:t>ser</w:t>
      </w:r>
      <w:r w:rsidR="00AF4D3E" w:rsidRPr="00651922">
        <w:rPr>
          <w:rFonts w:ascii="Times New Roman" w:hAnsi="Times New Roman" w:cs="Times New Roman"/>
          <w:b/>
          <w:bCs/>
        </w:rPr>
        <w:t xml:space="preserve"> la intención</w:t>
      </w:r>
      <w:r w:rsidR="00BA505E" w:rsidRPr="00651922">
        <w:rPr>
          <w:rFonts w:ascii="Times New Roman" w:hAnsi="Times New Roman" w:cs="Times New Roman"/>
          <w:b/>
          <w:bCs/>
        </w:rPr>
        <w:t xml:space="preserve"> legislativa</w:t>
      </w:r>
      <w:r w:rsidR="00EF2054" w:rsidRPr="00651922">
        <w:rPr>
          <w:rFonts w:ascii="Times New Roman" w:hAnsi="Times New Roman" w:cs="Times New Roman"/>
          <w:b/>
          <w:bCs/>
        </w:rPr>
        <w:t xml:space="preserve"> subyacente en esta medida y, por lo tanto, no podemos respaldarla.</w:t>
      </w:r>
      <w:r w:rsidR="00CA54B4" w:rsidRPr="00651922">
        <w:rPr>
          <w:rFonts w:ascii="Times New Roman" w:hAnsi="Times New Roman" w:cs="Times New Roman"/>
          <w:b/>
          <w:bCs/>
        </w:rPr>
        <w:t xml:space="preserve"> </w:t>
      </w:r>
      <w:r w:rsidR="008A4B6C" w:rsidRPr="00651922">
        <w:rPr>
          <w:rFonts w:ascii="Times New Roman" w:hAnsi="Times New Roman" w:cs="Times New Roman"/>
          <w:b/>
          <w:bCs/>
        </w:rPr>
        <w:t>A juicio del SPT, l</w:t>
      </w:r>
      <w:r w:rsidR="00CA54B4" w:rsidRPr="00651922">
        <w:rPr>
          <w:rFonts w:ascii="Times New Roman" w:hAnsi="Times New Roman" w:cs="Times New Roman"/>
          <w:b/>
          <w:bCs/>
        </w:rPr>
        <w:t xml:space="preserve">as propuestas legislativas deberían ir en la dirección </w:t>
      </w:r>
      <w:r w:rsidR="00973B46">
        <w:rPr>
          <w:rFonts w:ascii="Times New Roman" w:hAnsi="Times New Roman" w:cs="Times New Roman"/>
          <w:b/>
          <w:bCs/>
        </w:rPr>
        <w:t>opuesta</w:t>
      </w:r>
      <w:r w:rsidR="00CA54B4" w:rsidRPr="00651922">
        <w:rPr>
          <w:rFonts w:ascii="Times New Roman" w:hAnsi="Times New Roman" w:cs="Times New Roman"/>
          <w:b/>
          <w:bCs/>
        </w:rPr>
        <w:t xml:space="preserve">, </w:t>
      </w:r>
      <w:r w:rsidR="00225C25" w:rsidRPr="00651922">
        <w:rPr>
          <w:rFonts w:ascii="Times New Roman" w:hAnsi="Times New Roman" w:cs="Times New Roman"/>
          <w:b/>
          <w:bCs/>
        </w:rPr>
        <w:t>es decir, mejorar las condiciones de vida de los trabajadores</w:t>
      </w:r>
      <w:r w:rsidR="00B41CB3" w:rsidRPr="00651922">
        <w:rPr>
          <w:rFonts w:ascii="Times New Roman" w:hAnsi="Times New Roman" w:cs="Times New Roman"/>
          <w:b/>
          <w:bCs/>
        </w:rPr>
        <w:t xml:space="preserve">, </w:t>
      </w:r>
      <w:r w:rsidR="00CA54B4" w:rsidRPr="00651922">
        <w:rPr>
          <w:rFonts w:ascii="Times New Roman" w:hAnsi="Times New Roman" w:cs="Times New Roman"/>
          <w:b/>
          <w:bCs/>
        </w:rPr>
        <w:t xml:space="preserve">empezando por reconocerle a los </w:t>
      </w:r>
      <w:r w:rsidR="00B41CB3" w:rsidRPr="00651922">
        <w:rPr>
          <w:rFonts w:ascii="Times New Roman" w:hAnsi="Times New Roman" w:cs="Times New Roman"/>
          <w:b/>
          <w:bCs/>
        </w:rPr>
        <w:t>empleados</w:t>
      </w:r>
      <w:r w:rsidR="00CA54B4" w:rsidRPr="00651922">
        <w:rPr>
          <w:rFonts w:ascii="Times New Roman" w:hAnsi="Times New Roman" w:cs="Times New Roman"/>
          <w:b/>
          <w:bCs/>
        </w:rPr>
        <w:t xml:space="preserve"> del sector p</w:t>
      </w:r>
      <w:r w:rsidR="00670270" w:rsidRPr="00651922">
        <w:rPr>
          <w:rFonts w:ascii="Times New Roman" w:hAnsi="Times New Roman" w:cs="Times New Roman"/>
          <w:b/>
          <w:bCs/>
        </w:rPr>
        <w:t>ú</w:t>
      </w:r>
      <w:r w:rsidR="00CA54B4" w:rsidRPr="00651922">
        <w:rPr>
          <w:rFonts w:ascii="Times New Roman" w:hAnsi="Times New Roman" w:cs="Times New Roman"/>
          <w:b/>
          <w:bCs/>
        </w:rPr>
        <w:t xml:space="preserve">blico </w:t>
      </w:r>
      <w:r w:rsidR="00670270" w:rsidRPr="00651922">
        <w:rPr>
          <w:rFonts w:ascii="Times New Roman" w:hAnsi="Times New Roman" w:cs="Times New Roman"/>
          <w:b/>
          <w:bCs/>
        </w:rPr>
        <w:t>el mismo derecho a</w:t>
      </w:r>
      <w:r w:rsidR="008F663D">
        <w:rPr>
          <w:rFonts w:ascii="Times New Roman" w:hAnsi="Times New Roman" w:cs="Times New Roman"/>
          <w:b/>
          <w:bCs/>
        </w:rPr>
        <w:t xml:space="preserve"> un</w:t>
      </w:r>
      <w:r w:rsidR="00670270" w:rsidRPr="00651922">
        <w:rPr>
          <w:rFonts w:ascii="Times New Roman" w:hAnsi="Times New Roman" w:cs="Times New Roman"/>
          <w:b/>
          <w:bCs/>
        </w:rPr>
        <w:t xml:space="preserve"> salario mínimo </w:t>
      </w:r>
      <w:r w:rsidR="008F663D">
        <w:rPr>
          <w:rFonts w:ascii="Times New Roman" w:hAnsi="Times New Roman" w:cs="Times New Roman"/>
          <w:b/>
          <w:bCs/>
        </w:rPr>
        <w:t>actualizado</w:t>
      </w:r>
      <w:r w:rsidR="00973B46">
        <w:rPr>
          <w:rFonts w:ascii="Times New Roman" w:hAnsi="Times New Roman" w:cs="Times New Roman"/>
          <w:b/>
          <w:bCs/>
        </w:rPr>
        <w:t>, como le</w:t>
      </w:r>
      <w:r w:rsidR="008F663D">
        <w:rPr>
          <w:rFonts w:ascii="Times New Roman" w:hAnsi="Times New Roman" w:cs="Times New Roman"/>
          <w:b/>
          <w:bCs/>
        </w:rPr>
        <w:t xml:space="preserve"> fue </w:t>
      </w:r>
      <w:r w:rsidR="00670270" w:rsidRPr="00651922">
        <w:rPr>
          <w:rFonts w:ascii="Times New Roman" w:hAnsi="Times New Roman" w:cs="Times New Roman"/>
          <w:b/>
          <w:bCs/>
        </w:rPr>
        <w:t xml:space="preserve">reconocido a </w:t>
      </w:r>
      <w:r w:rsidR="00B41CB3" w:rsidRPr="00651922">
        <w:rPr>
          <w:rFonts w:ascii="Times New Roman" w:hAnsi="Times New Roman" w:cs="Times New Roman"/>
          <w:b/>
          <w:bCs/>
        </w:rPr>
        <w:t>los empleados del</w:t>
      </w:r>
      <w:r w:rsidR="00670270" w:rsidRPr="00651922">
        <w:rPr>
          <w:rFonts w:ascii="Times New Roman" w:hAnsi="Times New Roman" w:cs="Times New Roman"/>
          <w:b/>
          <w:bCs/>
        </w:rPr>
        <w:t xml:space="preserve"> sector privado</w:t>
      </w:r>
      <w:r w:rsidR="00670270">
        <w:rPr>
          <w:rFonts w:ascii="Times New Roman" w:hAnsi="Times New Roman" w:cs="Times New Roman"/>
        </w:rPr>
        <w:t xml:space="preserve">. </w:t>
      </w:r>
      <w:r w:rsidR="002822B4">
        <w:rPr>
          <w:rFonts w:ascii="Times New Roman" w:hAnsi="Times New Roman" w:cs="Times New Roman"/>
        </w:rPr>
        <w:t xml:space="preserve">La Ley Núm. 47-2021 </w:t>
      </w:r>
      <w:r w:rsidR="003D0953">
        <w:rPr>
          <w:rFonts w:ascii="Times New Roman" w:hAnsi="Times New Roman" w:cs="Times New Roman"/>
        </w:rPr>
        <w:t xml:space="preserve">es un andamiaje legal </w:t>
      </w:r>
      <w:r w:rsidR="008B4FB9">
        <w:rPr>
          <w:rFonts w:ascii="Times New Roman" w:hAnsi="Times New Roman" w:cs="Times New Roman"/>
        </w:rPr>
        <w:t xml:space="preserve">y </w:t>
      </w:r>
      <w:r w:rsidR="003D0953">
        <w:rPr>
          <w:rFonts w:ascii="Times New Roman" w:hAnsi="Times New Roman" w:cs="Times New Roman"/>
        </w:rPr>
        <w:t xml:space="preserve">gubernamental </w:t>
      </w:r>
      <w:r w:rsidR="008B4FB9">
        <w:rPr>
          <w:rFonts w:ascii="Times New Roman" w:hAnsi="Times New Roman" w:cs="Times New Roman"/>
        </w:rPr>
        <w:t xml:space="preserve">razonable </w:t>
      </w:r>
      <w:r w:rsidR="004D7F09">
        <w:rPr>
          <w:rFonts w:ascii="Times New Roman" w:hAnsi="Times New Roman" w:cs="Times New Roman"/>
        </w:rPr>
        <w:t xml:space="preserve">sobre el salario mínimo en Puerto Rico. </w:t>
      </w:r>
      <w:r w:rsidR="00785F75">
        <w:rPr>
          <w:rFonts w:ascii="Times New Roman" w:hAnsi="Times New Roman" w:cs="Times New Roman"/>
        </w:rPr>
        <w:t>La Legislatura debería actuar</w:t>
      </w:r>
      <w:r w:rsidR="003F5816">
        <w:rPr>
          <w:rFonts w:ascii="Times New Roman" w:hAnsi="Times New Roman" w:cs="Times New Roman"/>
        </w:rPr>
        <w:t xml:space="preserve"> para</w:t>
      </w:r>
      <w:r w:rsidR="00785F75">
        <w:rPr>
          <w:rFonts w:ascii="Times New Roman" w:hAnsi="Times New Roman" w:cs="Times New Roman"/>
        </w:rPr>
        <w:t xml:space="preserve"> mejorarlo y</w:t>
      </w:r>
      <w:r w:rsidR="005F30BC">
        <w:rPr>
          <w:rFonts w:ascii="Times New Roman" w:hAnsi="Times New Roman" w:cs="Times New Roman"/>
        </w:rPr>
        <w:t xml:space="preserve"> adecuarlo a las necesidades de la</w:t>
      </w:r>
      <w:r w:rsidR="00CF6CD7">
        <w:rPr>
          <w:rFonts w:ascii="Times New Roman" w:hAnsi="Times New Roman" w:cs="Times New Roman"/>
        </w:rPr>
        <w:t xml:space="preserve"> mayoría de la población en Puerto Rico, entiéndase </w:t>
      </w:r>
      <w:proofErr w:type="gramStart"/>
      <w:r w:rsidR="00CF6CD7">
        <w:rPr>
          <w:rFonts w:ascii="Times New Roman" w:hAnsi="Times New Roman" w:cs="Times New Roman"/>
        </w:rPr>
        <w:t>los trabajadores y trabajadoras</w:t>
      </w:r>
      <w:proofErr w:type="gramEnd"/>
      <w:r w:rsidR="00DE6AC4">
        <w:rPr>
          <w:rFonts w:ascii="Times New Roman" w:hAnsi="Times New Roman" w:cs="Times New Roman"/>
        </w:rPr>
        <w:t>, no para deshacerlo</w:t>
      </w:r>
      <w:r w:rsidR="00043D38">
        <w:rPr>
          <w:rFonts w:ascii="Times New Roman" w:hAnsi="Times New Roman" w:cs="Times New Roman"/>
        </w:rPr>
        <w:t xml:space="preserve"> apenas cinco años después de su creación.</w:t>
      </w:r>
    </w:p>
    <w:p w14:paraId="4D29B6C8" w14:textId="5D4CBE66" w:rsidR="000373A5" w:rsidRPr="003E7AAE" w:rsidRDefault="00E60A5E" w:rsidP="002F2B50">
      <w:pPr>
        <w:pStyle w:val="Prrafodelista"/>
        <w:numPr>
          <w:ilvl w:val="0"/>
          <w:numId w:val="1"/>
        </w:numPr>
        <w:jc w:val="both"/>
        <w:rPr>
          <w:rFonts w:ascii="Times New Roman" w:hAnsi="Times New Roman" w:cs="Times New Roman"/>
          <w:b/>
          <w:bCs/>
        </w:rPr>
      </w:pPr>
      <w:r w:rsidRPr="003E7AAE">
        <w:rPr>
          <w:rFonts w:ascii="Times New Roman" w:hAnsi="Times New Roman" w:cs="Times New Roman"/>
          <w:b/>
          <w:bCs/>
        </w:rPr>
        <w:t>Posición del SPT</w:t>
      </w:r>
    </w:p>
    <w:p w14:paraId="7926C211" w14:textId="0172AC89" w:rsidR="005166C5" w:rsidRPr="003E7AAE" w:rsidRDefault="00636591" w:rsidP="00724251">
      <w:pPr>
        <w:spacing w:line="360" w:lineRule="auto"/>
        <w:jc w:val="both"/>
        <w:rPr>
          <w:rFonts w:ascii="Times New Roman" w:hAnsi="Times New Roman" w:cs="Times New Roman"/>
        </w:rPr>
      </w:pPr>
      <w:r w:rsidRPr="00546945">
        <w:rPr>
          <w:rFonts w:ascii="Times New Roman" w:hAnsi="Times New Roman" w:cs="Times New Roman"/>
        </w:rPr>
        <w:t>Por lo antes expuesto y c</w:t>
      </w:r>
      <w:r w:rsidR="00DF34B0" w:rsidRPr="00546945">
        <w:rPr>
          <w:rFonts w:ascii="Times New Roman" w:hAnsi="Times New Roman" w:cs="Times New Roman"/>
        </w:rPr>
        <w:t xml:space="preserve">onforme con nuestra misión de </w:t>
      </w:r>
      <w:r w:rsidR="00611384" w:rsidRPr="00546945">
        <w:rPr>
          <w:rFonts w:ascii="Times New Roman" w:hAnsi="Times New Roman" w:cs="Times New Roman"/>
        </w:rPr>
        <w:t>mejorar las</w:t>
      </w:r>
      <w:r w:rsidR="00DF34B0" w:rsidRPr="00546945">
        <w:rPr>
          <w:rFonts w:ascii="Times New Roman" w:hAnsi="Times New Roman" w:cs="Times New Roman"/>
        </w:rPr>
        <w:t xml:space="preserve"> condiciones </w:t>
      </w:r>
      <w:r w:rsidR="00611384" w:rsidRPr="00546945">
        <w:rPr>
          <w:rFonts w:ascii="Times New Roman" w:hAnsi="Times New Roman" w:cs="Times New Roman"/>
        </w:rPr>
        <w:t>laborales</w:t>
      </w:r>
      <w:r w:rsidR="005B22E8" w:rsidRPr="00546945">
        <w:rPr>
          <w:rFonts w:ascii="Times New Roman" w:hAnsi="Times New Roman" w:cs="Times New Roman"/>
        </w:rPr>
        <w:t xml:space="preserve"> y</w:t>
      </w:r>
      <w:r w:rsidR="00B3088F" w:rsidRPr="00546945">
        <w:rPr>
          <w:rFonts w:ascii="Times New Roman" w:hAnsi="Times New Roman" w:cs="Times New Roman"/>
        </w:rPr>
        <w:t xml:space="preserve"> sociales de </w:t>
      </w:r>
      <w:r w:rsidR="00546945" w:rsidRPr="00546945">
        <w:rPr>
          <w:rFonts w:ascii="Times New Roman" w:hAnsi="Times New Roman" w:cs="Times New Roman"/>
        </w:rPr>
        <w:t>la clase trabajadora</w:t>
      </w:r>
      <w:r w:rsidR="00DF34B0" w:rsidRPr="00546945">
        <w:rPr>
          <w:rFonts w:ascii="Times New Roman" w:hAnsi="Times New Roman" w:cs="Times New Roman"/>
        </w:rPr>
        <w:t xml:space="preserve"> de Puerto Rico,</w:t>
      </w:r>
      <w:r w:rsidR="005B22E8" w:rsidRPr="00546945">
        <w:rPr>
          <w:rFonts w:ascii="Times New Roman" w:hAnsi="Times New Roman" w:cs="Times New Roman"/>
        </w:rPr>
        <w:t xml:space="preserve"> </w:t>
      </w:r>
      <w:r w:rsidR="00DF34B0" w:rsidRPr="00546945">
        <w:rPr>
          <w:rFonts w:ascii="Times New Roman" w:hAnsi="Times New Roman" w:cs="Times New Roman"/>
          <w:b/>
          <w:bCs/>
        </w:rPr>
        <w:t xml:space="preserve">el SPT </w:t>
      </w:r>
      <w:r w:rsidR="00651D8B" w:rsidRPr="00546945">
        <w:rPr>
          <w:rFonts w:ascii="Times New Roman" w:hAnsi="Times New Roman" w:cs="Times New Roman"/>
          <w:b/>
          <w:bCs/>
        </w:rPr>
        <w:t>hace constar su oposición al</w:t>
      </w:r>
      <w:r w:rsidRPr="00546945">
        <w:rPr>
          <w:rFonts w:ascii="Times New Roman" w:hAnsi="Times New Roman" w:cs="Times New Roman"/>
          <w:b/>
          <w:bCs/>
        </w:rPr>
        <w:t xml:space="preserve"> PC 1115</w:t>
      </w:r>
      <w:r w:rsidR="00651D8B" w:rsidRPr="00546945">
        <w:rPr>
          <w:rFonts w:ascii="Times New Roman" w:hAnsi="Times New Roman" w:cs="Times New Roman"/>
        </w:rPr>
        <w:t xml:space="preserve">. </w:t>
      </w:r>
      <w:r w:rsidR="00FE0FCD" w:rsidRPr="00546945">
        <w:rPr>
          <w:rFonts w:ascii="Times New Roman" w:hAnsi="Times New Roman" w:cs="Times New Roman"/>
        </w:rPr>
        <w:t>Agradecemos la oportunidad de expresarnos sobre el particular</w:t>
      </w:r>
      <w:r w:rsidR="00DB5ADA" w:rsidRPr="00546945">
        <w:rPr>
          <w:rFonts w:ascii="Times New Roman" w:hAnsi="Times New Roman" w:cs="Times New Roman"/>
        </w:rPr>
        <w:t xml:space="preserve"> y quedamos </w:t>
      </w:r>
      <w:r w:rsidR="00651D8B" w:rsidRPr="00546945">
        <w:rPr>
          <w:rFonts w:ascii="Times New Roman" w:hAnsi="Times New Roman" w:cs="Times New Roman"/>
        </w:rPr>
        <w:t xml:space="preserve">en la mejor disposición de colaborar con esta </w:t>
      </w:r>
      <w:r w:rsidR="00265A3D" w:rsidRPr="00546945">
        <w:rPr>
          <w:rFonts w:ascii="Times New Roman" w:hAnsi="Times New Roman" w:cs="Times New Roman"/>
        </w:rPr>
        <w:t>Comisión</w:t>
      </w:r>
      <w:r w:rsidR="00651D8B" w:rsidRPr="00546945">
        <w:rPr>
          <w:rFonts w:ascii="Times New Roman" w:hAnsi="Times New Roman" w:cs="Times New Roman"/>
        </w:rPr>
        <w:t xml:space="preserve"> en </w:t>
      </w:r>
      <w:r w:rsidR="00265A3D" w:rsidRPr="00546945">
        <w:rPr>
          <w:rFonts w:ascii="Times New Roman" w:hAnsi="Times New Roman" w:cs="Times New Roman"/>
        </w:rPr>
        <w:t xml:space="preserve">otras propuestas que adelanten las causas </w:t>
      </w:r>
      <w:r w:rsidR="00546945" w:rsidRPr="00546945">
        <w:rPr>
          <w:rFonts w:ascii="Times New Roman" w:hAnsi="Times New Roman" w:cs="Times New Roman"/>
        </w:rPr>
        <w:t xml:space="preserve">de </w:t>
      </w:r>
      <w:proofErr w:type="gramStart"/>
      <w:r w:rsidR="00546945" w:rsidRPr="00546945">
        <w:rPr>
          <w:rFonts w:ascii="Times New Roman" w:hAnsi="Times New Roman" w:cs="Times New Roman"/>
        </w:rPr>
        <w:t>los trabajadores</w:t>
      </w:r>
      <w:r w:rsidR="00546945">
        <w:rPr>
          <w:rFonts w:ascii="Times New Roman" w:hAnsi="Times New Roman" w:cs="Times New Roman"/>
        </w:rPr>
        <w:t xml:space="preserve"> y trabajadoras</w:t>
      </w:r>
      <w:proofErr w:type="gramEnd"/>
      <w:r w:rsidR="00546945">
        <w:rPr>
          <w:rFonts w:ascii="Times New Roman" w:hAnsi="Times New Roman" w:cs="Times New Roman"/>
        </w:rPr>
        <w:t>.</w:t>
      </w:r>
      <w:r w:rsidR="00651D8B">
        <w:rPr>
          <w:rFonts w:ascii="Times New Roman" w:hAnsi="Times New Roman" w:cs="Times New Roman"/>
        </w:rPr>
        <w:t xml:space="preserve"> </w:t>
      </w:r>
    </w:p>
    <w:p w14:paraId="04885071" w14:textId="77777777" w:rsidR="00D536F9" w:rsidRDefault="00D536F9" w:rsidP="00724251">
      <w:pPr>
        <w:spacing w:line="360" w:lineRule="auto"/>
        <w:jc w:val="both"/>
        <w:rPr>
          <w:rFonts w:ascii="Times New Roman" w:hAnsi="Times New Roman" w:cs="Times New Roman"/>
        </w:rPr>
      </w:pPr>
    </w:p>
    <w:p w14:paraId="29ADBE24" w14:textId="77777777" w:rsidR="00593DA3" w:rsidRPr="003E7AAE" w:rsidRDefault="00593DA3" w:rsidP="00724251">
      <w:pPr>
        <w:spacing w:line="360" w:lineRule="auto"/>
        <w:jc w:val="both"/>
        <w:rPr>
          <w:rFonts w:ascii="Times New Roman" w:hAnsi="Times New Roman" w:cs="Times New Roman"/>
        </w:rPr>
      </w:pPr>
    </w:p>
    <w:p w14:paraId="7680CFDE" w14:textId="3D48EB70" w:rsidR="00360EC0" w:rsidRPr="003E7AAE" w:rsidRDefault="00360EC0" w:rsidP="00CB3C32">
      <w:pPr>
        <w:spacing w:after="0"/>
        <w:jc w:val="both"/>
        <w:rPr>
          <w:rFonts w:ascii="Times New Roman" w:hAnsi="Times New Roman" w:cs="Times New Roman"/>
          <w:b/>
          <w:bCs/>
        </w:rPr>
      </w:pPr>
      <w:r w:rsidRPr="003E7AAE">
        <w:rPr>
          <w:rFonts w:ascii="Times New Roman" w:hAnsi="Times New Roman" w:cs="Times New Roman"/>
          <w:b/>
          <w:bCs/>
        </w:rPr>
        <w:t>Israel Marrero</w:t>
      </w:r>
    </w:p>
    <w:p w14:paraId="651E55A8" w14:textId="3892E5A5" w:rsidR="006D26B4" w:rsidRPr="003E7AAE" w:rsidRDefault="006D26B4" w:rsidP="00CB3C32">
      <w:pPr>
        <w:spacing w:after="0"/>
        <w:jc w:val="both"/>
        <w:rPr>
          <w:rFonts w:ascii="Times New Roman" w:hAnsi="Times New Roman" w:cs="Times New Roman"/>
          <w:i/>
          <w:iCs/>
        </w:rPr>
      </w:pPr>
      <w:r w:rsidRPr="003E7AAE">
        <w:rPr>
          <w:rFonts w:ascii="Times New Roman" w:hAnsi="Times New Roman" w:cs="Times New Roman"/>
          <w:i/>
          <w:iCs/>
        </w:rPr>
        <w:t>Presidente</w:t>
      </w:r>
    </w:p>
    <w:p w14:paraId="537D931E" w14:textId="1C574589" w:rsidR="006D26B4" w:rsidRPr="003E7AAE" w:rsidRDefault="006D26B4" w:rsidP="00CB3C32">
      <w:pPr>
        <w:spacing w:after="0"/>
        <w:jc w:val="both"/>
        <w:rPr>
          <w:rFonts w:ascii="Times New Roman" w:hAnsi="Times New Roman" w:cs="Times New Roman"/>
        </w:rPr>
      </w:pPr>
      <w:r w:rsidRPr="003E7AAE">
        <w:rPr>
          <w:rFonts w:ascii="Times New Roman" w:hAnsi="Times New Roman" w:cs="Times New Roman"/>
        </w:rPr>
        <w:t xml:space="preserve">Sindicato Puertorriqueño de </w:t>
      </w:r>
      <w:proofErr w:type="gramStart"/>
      <w:r w:rsidRPr="003E7AAE">
        <w:rPr>
          <w:rFonts w:ascii="Times New Roman" w:hAnsi="Times New Roman" w:cs="Times New Roman"/>
        </w:rPr>
        <w:t>Trabajadores y Trabajadoras</w:t>
      </w:r>
      <w:proofErr w:type="gramEnd"/>
      <w:r w:rsidRPr="003E7AAE">
        <w:rPr>
          <w:rFonts w:ascii="Times New Roman" w:hAnsi="Times New Roman" w:cs="Times New Roman"/>
        </w:rPr>
        <w:t xml:space="preserve"> (SPT)</w:t>
      </w:r>
    </w:p>
    <w:sectPr w:rsidR="006D26B4" w:rsidRPr="003E7AA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1B68" w14:textId="77777777" w:rsidR="00851405" w:rsidRDefault="00851405" w:rsidP="000C3459">
      <w:pPr>
        <w:spacing w:after="0" w:line="240" w:lineRule="auto"/>
      </w:pPr>
      <w:r>
        <w:separator/>
      </w:r>
    </w:p>
  </w:endnote>
  <w:endnote w:type="continuationSeparator" w:id="0">
    <w:p w14:paraId="2F3BDD9D" w14:textId="77777777" w:rsidR="00851405" w:rsidRDefault="00851405" w:rsidP="000C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2883" w14:textId="77777777" w:rsidR="002F0C1B" w:rsidRDefault="002F0C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551D" w14:textId="77777777" w:rsidR="002F0C1B" w:rsidRDefault="002F0C1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D515" w14:textId="77777777" w:rsidR="002F0C1B" w:rsidRDefault="002F0C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A2F4" w14:textId="77777777" w:rsidR="00851405" w:rsidRDefault="00851405" w:rsidP="000C3459">
      <w:pPr>
        <w:spacing w:after="0" w:line="240" w:lineRule="auto"/>
      </w:pPr>
      <w:r>
        <w:separator/>
      </w:r>
    </w:p>
  </w:footnote>
  <w:footnote w:type="continuationSeparator" w:id="0">
    <w:p w14:paraId="10CFFDAC" w14:textId="77777777" w:rsidR="00851405" w:rsidRDefault="00851405" w:rsidP="000C3459">
      <w:pPr>
        <w:spacing w:after="0" w:line="240" w:lineRule="auto"/>
      </w:pPr>
      <w:r>
        <w:continuationSeparator/>
      </w:r>
    </w:p>
  </w:footnote>
  <w:footnote w:id="1">
    <w:p w14:paraId="0572085B" w14:textId="24C62DFB" w:rsidR="00160A43" w:rsidRPr="004644CC" w:rsidRDefault="00160A43" w:rsidP="00157E12">
      <w:pPr>
        <w:pStyle w:val="Textonotapie"/>
        <w:rPr>
          <w:rFonts w:ascii="Times New Roman" w:hAnsi="Times New Roman" w:cs="Times New Roman"/>
          <w:sz w:val="19"/>
          <w:szCs w:val="19"/>
        </w:rPr>
      </w:pPr>
      <w:r w:rsidRPr="004644CC">
        <w:rPr>
          <w:rStyle w:val="Refdenotaalpie"/>
          <w:rFonts w:ascii="Times New Roman" w:hAnsi="Times New Roman" w:cs="Times New Roman"/>
          <w:sz w:val="19"/>
          <w:szCs w:val="19"/>
        </w:rPr>
        <w:footnoteRef/>
      </w:r>
      <w:r w:rsidRPr="004644CC">
        <w:rPr>
          <w:rFonts w:ascii="Times New Roman" w:hAnsi="Times New Roman" w:cs="Times New Roman"/>
          <w:sz w:val="19"/>
          <w:szCs w:val="19"/>
        </w:rPr>
        <w:t xml:space="preserve"> Para más información, véase: https://www.sptpr.org/. </w:t>
      </w:r>
    </w:p>
  </w:footnote>
  <w:footnote w:id="2">
    <w:p w14:paraId="630CFDD1" w14:textId="77777777" w:rsidR="009978F7" w:rsidRPr="004644CC" w:rsidRDefault="00D708CF">
      <w:pPr>
        <w:pStyle w:val="Textonotapie"/>
        <w:rPr>
          <w:rFonts w:ascii="Times New Roman" w:hAnsi="Times New Roman" w:cs="Times New Roman"/>
          <w:sz w:val="19"/>
          <w:szCs w:val="19"/>
        </w:rPr>
      </w:pPr>
      <w:r w:rsidRPr="004644CC">
        <w:rPr>
          <w:rStyle w:val="Refdenotaalpie"/>
          <w:rFonts w:ascii="Times New Roman" w:hAnsi="Times New Roman" w:cs="Times New Roman"/>
          <w:sz w:val="19"/>
          <w:szCs w:val="19"/>
        </w:rPr>
        <w:footnoteRef/>
      </w:r>
      <w:r w:rsidRPr="004644CC">
        <w:rPr>
          <w:rFonts w:ascii="Times New Roman" w:hAnsi="Times New Roman" w:cs="Times New Roman"/>
          <w:sz w:val="19"/>
          <w:szCs w:val="19"/>
        </w:rPr>
        <w:t xml:space="preserve"> </w:t>
      </w:r>
      <w:r w:rsidR="003C15C1" w:rsidRPr="004644CC">
        <w:rPr>
          <w:rFonts w:ascii="Times New Roman" w:hAnsi="Times New Roman" w:cs="Times New Roman"/>
          <w:sz w:val="19"/>
          <w:szCs w:val="19"/>
        </w:rPr>
        <w:t>Votación de Cámara (24 de agosto de 2021)</w:t>
      </w:r>
      <w:r w:rsidR="00991176" w:rsidRPr="004644CC">
        <w:rPr>
          <w:rFonts w:ascii="Times New Roman" w:hAnsi="Times New Roman" w:cs="Times New Roman"/>
          <w:sz w:val="19"/>
          <w:szCs w:val="19"/>
        </w:rPr>
        <w:t xml:space="preserve">: 44 a favor, 0 en contra, 0 abstenidos, 7 ausentes. </w:t>
      </w:r>
    </w:p>
    <w:p w14:paraId="54C57C59" w14:textId="3D96F39F" w:rsidR="00D708CF" w:rsidRPr="004644CC" w:rsidRDefault="00991176">
      <w:pPr>
        <w:pStyle w:val="Textonotapie"/>
        <w:rPr>
          <w:rFonts w:ascii="Times New Roman" w:hAnsi="Times New Roman" w:cs="Times New Roman"/>
          <w:sz w:val="19"/>
          <w:szCs w:val="19"/>
        </w:rPr>
      </w:pPr>
      <w:r w:rsidRPr="004644CC">
        <w:rPr>
          <w:rFonts w:ascii="Times New Roman" w:hAnsi="Times New Roman" w:cs="Times New Roman"/>
          <w:sz w:val="19"/>
          <w:szCs w:val="19"/>
        </w:rPr>
        <w:t>Votación de Senado (26 de ag</w:t>
      </w:r>
      <w:r w:rsidR="009B7109" w:rsidRPr="004644CC">
        <w:rPr>
          <w:rFonts w:ascii="Times New Roman" w:hAnsi="Times New Roman" w:cs="Times New Roman"/>
          <w:sz w:val="19"/>
          <w:szCs w:val="19"/>
        </w:rPr>
        <w:t xml:space="preserve">osto de 2021): 16 a favor, 0 en contra, </w:t>
      </w:r>
      <w:r w:rsidR="003165CF" w:rsidRPr="004644CC">
        <w:rPr>
          <w:rFonts w:ascii="Times New Roman" w:hAnsi="Times New Roman" w:cs="Times New Roman"/>
          <w:sz w:val="19"/>
          <w:szCs w:val="19"/>
        </w:rPr>
        <w:t>9 abstenidos, 2 ausentes.</w:t>
      </w:r>
    </w:p>
  </w:footnote>
  <w:footnote w:id="3">
    <w:p w14:paraId="02B87E42" w14:textId="2536ACFC" w:rsidR="009978F7" w:rsidRPr="004644CC" w:rsidRDefault="009978F7">
      <w:pPr>
        <w:pStyle w:val="Textonotapie"/>
        <w:rPr>
          <w:rFonts w:ascii="Times New Roman" w:hAnsi="Times New Roman" w:cs="Times New Roman"/>
          <w:sz w:val="19"/>
          <w:szCs w:val="19"/>
        </w:rPr>
      </w:pPr>
      <w:r w:rsidRPr="004644CC">
        <w:rPr>
          <w:rStyle w:val="Refdenotaalpie"/>
          <w:rFonts w:ascii="Times New Roman" w:hAnsi="Times New Roman" w:cs="Times New Roman"/>
          <w:sz w:val="19"/>
          <w:szCs w:val="19"/>
        </w:rPr>
        <w:footnoteRef/>
      </w:r>
      <w:r w:rsidRPr="004644CC">
        <w:rPr>
          <w:rFonts w:ascii="Times New Roman" w:hAnsi="Times New Roman" w:cs="Times New Roman"/>
          <w:sz w:val="19"/>
          <w:szCs w:val="19"/>
        </w:rPr>
        <w:t xml:space="preserve"> </w:t>
      </w:r>
    </w:p>
  </w:footnote>
  <w:footnote w:id="4">
    <w:p w14:paraId="1D552B71" w14:textId="1289C923" w:rsidR="005473CD" w:rsidRPr="004644CC" w:rsidRDefault="005473CD" w:rsidP="008D33DB">
      <w:pPr>
        <w:pStyle w:val="Textonotapie"/>
        <w:jc w:val="both"/>
        <w:rPr>
          <w:rFonts w:ascii="Times New Roman" w:hAnsi="Times New Roman" w:cs="Times New Roman"/>
          <w:sz w:val="19"/>
          <w:szCs w:val="19"/>
        </w:rPr>
      </w:pPr>
      <w:r w:rsidRPr="004644CC">
        <w:rPr>
          <w:rStyle w:val="Refdenotaalpie"/>
          <w:rFonts w:ascii="Times New Roman" w:hAnsi="Times New Roman" w:cs="Times New Roman"/>
          <w:sz w:val="19"/>
          <w:szCs w:val="19"/>
        </w:rPr>
        <w:footnoteRef/>
      </w:r>
      <w:r w:rsidRPr="004644CC">
        <w:rPr>
          <w:rFonts w:ascii="Times New Roman" w:hAnsi="Times New Roman" w:cs="Times New Roman"/>
          <w:sz w:val="19"/>
          <w:szCs w:val="19"/>
        </w:rPr>
        <w:t xml:space="preserve"> </w:t>
      </w:r>
      <w:r w:rsidR="008D33DB" w:rsidRPr="004644CC">
        <w:rPr>
          <w:rFonts w:ascii="Times New Roman" w:hAnsi="Times New Roman" w:cs="Times New Roman"/>
          <w:sz w:val="19"/>
          <w:szCs w:val="19"/>
        </w:rPr>
        <w:t xml:space="preserve">Véase </w:t>
      </w:r>
      <w:r w:rsidR="00A16C81" w:rsidRPr="004644CC">
        <w:rPr>
          <w:rFonts w:ascii="Times New Roman" w:hAnsi="Times New Roman" w:cs="Times New Roman"/>
          <w:smallCaps/>
          <w:sz w:val="19"/>
          <w:szCs w:val="19"/>
        </w:rPr>
        <w:t>Const. PR</w:t>
      </w:r>
      <w:r w:rsidR="00A16C81" w:rsidRPr="004644CC">
        <w:rPr>
          <w:rFonts w:ascii="Times New Roman" w:hAnsi="Times New Roman" w:cs="Times New Roman"/>
          <w:sz w:val="19"/>
          <w:szCs w:val="19"/>
        </w:rPr>
        <w:t>, art. III, sec.</w:t>
      </w:r>
      <w:r w:rsidR="00064FB9" w:rsidRPr="004644CC">
        <w:rPr>
          <w:rFonts w:ascii="Times New Roman" w:hAnsi="Times New Roman" w:cs="Times New Roman"/>
          <w:sz w:val="19"/>
          <w:szCs w:val="19"/>
        </w:rPr>
        <w:t xml:space="preserve"> 1</w:t>
      </w:r>
      <w:r w:rsidR="00A16C81" w:rsidRPr="004644CC">
        <w:rPr>
          <w:rFonts w:ascii="Times New Roman" w:hAnsi="Times New Roman" w:cs="Times New Roman"/>
          <w:sz w:val="19"/>
          <w:szCs w:val="19"/>
        </w:rPr>
        <w:t xml:space="preserve"> (</w:t>
      </w:r>
      <w:r w:rsidR="00C5444B" w:rsidRPr="004644CC">
        <w:rPr>
          <w:rFonts w:ascii="Times New Roman" w:hAnsi="Times New Roman" w:cs="Times New Roman"/>
          <w:sz w:val="19"/>
          <w:szCs w:val="19"/>
        </w:rPr>
        <w:t>“El Poder Legislativo se ejercerá por una Asamblea Legislativa, que se compondrá de dos Cámaras —el Senado y la Cámara de Representantes— cuyos miembros serán elegidos por votación directa en cada elección general”</w:t>
      </w:r>
      <w:r w:rsidR="00A16C81" w:rsidRPr="004644CC">
        <w:rPr>
          <w:rFonts w:ascii="Times New Roman" w:hAnsi="Times New Roman" w:cs="Times New Roman"/>
          <w:sz w:val="19"/>
          <w:szCs w:val="19"/>
        </w:rPr>
        <w:t>).</w:t>
      </w:r>
    </w:p>
  </w:footnote>
  <w:footnote w:id="5">
    <w:p w14:paraId="62F320C1" w14:textId="5A001BA0" w:rsidR="00B32258" w:rsidRPr="004644CC" w:rsidRDefault="00B32258" w:rsidP="008D33DB">
      <w:pPr>
        <w:pStyle w:val="Textonotapie"/>
        <w:jc w:val="both"/>
        <w:rPr>
          <w:rFonts w:ascii="Times New Roman" w:hAnsi="Times New Roman" w:cs="Times New Roman"/>
          <w:sz w:val="19"/>
          <w:szCs w:val="19"/>
        </w:rPr>
      </w:pPr>
      <w:r w:rsidRPr="004644CC">
        <w:rPr>
          <w:rStyle w:val="Refdenotaalpie"/>
          <w:rFonts w:ascii="Times New Roman" w:hAnsi="Times New Roman" w:cs="Times New Roman"/>
          <w:sz w:val="19"/>
          <w:szCs w:val="19"/>
        </w:rPr>
        <w:footnoteRef/>
      </w:r>
      <w:r w:rsidRPr="004644CC">
        <w:rPr>
          <w:rFonts w:ascii="Times New Roman" w:hAnsi="Times New Roman" w:cs="Times New Roman"/>
          <w:sz w:val="19"/>
          <w:szCs w:val="19"/>
        </w:rPr>
        <w:t xml:space="preserve"> </w:t>
      </w:r>
      <w:r w:rsidR="00064FB9" w:rsidRPr="004644CC">
        <w:rPr>
          <w:rFonts w:ascii="Times New Roman" w:hAnsi="Times New Roman" w:cs="Times New Roman"/>
          <w:sz w:val="19"/>
          <w:szCs w:val="19"/>
        </w:rPr>
        <w:t>Pueblo v. Tribunal de Distrito, 70 DPR 678, 681 (</w:t>
      </w:r>
      <w:proofErr w:type="gramStart"/>
      <w:r w:rsidR="00064FB9" w:rsidRPr="004644CC">
        <w:rPr>
          <w:rFonts w:ascii="Times New Roman" w:hAnsi="Times New Roman" w:cs="Times New Roman"/>
          <w:sz w:val="19"/>
          <w:szCs w:val="19"/>
        </w:rPr>
        <w:t>1949)(</w:t>
      </w:r>
      <w:proofErr w:type="gramEnd"/>
      <w:r w:rsidR="00D218BE" w:rsidRPr="004644CC">
        <w:rPr>
          <w:rFonts w:ascii="Times New Roman" w:hAnsi="Times New Roman" w:cs="Times New Roman"/>
          <w:sz w:val="19"/>
          <w:szCs w:val="19"/>
        </w:rPr>
        <w:t>“</w:t>
      </w:r>
      <w:r w:rsidR="00064FB9" w:rsidRPr="004644CC">
        <w:rPr>
          <w:rFonts w:ascii="Times New Roman" w:hAnsi="Times New Roman" w:cs="Times New Roman"/>
          <w:sz w:val="19"/>
          <w:szCs w:val="19"/>
        </w:rPr>
        <w:t>U</w:t>
      </w:r>
      <w:r w:rsidR="00D218BE" w:rsidRPr="004644CC">
        <w:rPr>
          <w:rFonts w:ascii="Times New Roman" w:hAnsi="Times New Roman" w:cs="Times New Roman"/>
          <w:sz w:val="19"/>
          <w:szCs w:val="19"/>
        </w:rPr>
        <w:t>na legislatura no puede restringir o limitar su poder ni el de futuras legislaturas para aprobar, enmendar o derogar leyes”</w:t>
      </w:r>
      <w:r w:rsidR="00064FB9" w:rsidRPr="004644CC">
        <w:rPr>
          <w:rFonts w:ascii="Times New Roman" w:hAnsi="Times New Roman" w:cs="Times New Roman"/>
          <w:sz w:val="19"/>
          <w:szCs w:val="19"/>
        </w:rPr>
        <w:t>).</w:t>
      </w:r>
    </w:p>
  </w:footnote>
  <w:footnote w:id="6">
    <w:p w14:paraId="048BF6FB" w14:textId="4AF6067A" w:rsidR="00F1157A" w:rsidRPr="004644CC" w:rsidRDefault="00F1157A" w:rsidP="008D33DB">
      <w:pPr>
        <w:pStyle w:val="Textonotapie"/>
        <w:jc w:val="both"/>
        <w:rPr>
          <w:rFonts w:ascii="Times New Roman" w:hAnsi="Times New Roman" w:cs="Times New Roman"/>
          <w:sz w:val="19"/>
          <w:szCs w:val="19"/>
          <w:lang w:val="en-US"/>
        </w:rPr>
      </w:pPr>
      <w:r w:rsidRPr="004644CC">
        <w:rPr>
          <w:rStyle w:val="Refdenotaalpie"/>
          <w:rFonts w:ascii="Times New Roman" w:hAnsi="Times New Roman" w:cs="Times New Roman"/>
          <w:sz w:val="19"/>
          <w:szCs w:val="19"/>
        </w:rPr>
        <w:footnoteRef/>
      </w:r>
      <w:r w:rsidRPr="004644CC">
        <w:rPr>
          <w:rFonts w:ascii="Times New Roman" w:hAnsi="Times New Roman" w:cs="Times New Roman"/>
          <w:sz w:val="19"/>
          <w:szCs w:val="19"/>
          <w:lang w:val="en-US"/>
        </w:rPr>
        <w:t xml:space="preserve"> </w:t>
      </w:r>
      <w:r w:rsidR="00AB62DC" w:rsidRPr="004644CC">
        <w:rPr>
          <w:rFonts w:ascii="Times New Roman" w:hAnsi="Times New Roman" w:cs="Times New Roman"/>
          <w:sz w:val="19"/>
          <w:szCs w:val="19"/>
          <w:lang w:val="en-US"/>
        </w:rPr>
        <w:t xml:space="preserve">Congressional Research Service, </w:t>
      </w:r>
      <w:r w:rsidR="00AB62DC" w:rsidRPr="004644CC">
        <w:rPr>
          <w:rFonts w:ascii="Times New Roman" w:hAnsi="Times New Roman" w:cs="Times New Roman"/>
          <w:i/>
          <w:iCs/>
          <w:sz w:val="19"/>
          <w:szCs w:val="19"/>
          <w:lang w:val="en-US"/>
        </w:rPr>
        <w:t>Loper Bright Enterprises v. Raimondo and the Future of Agency Interpretations of La</w:t>
      </w:r>
      <w:r w:rsidR="008D33DB" w:rsidRPr="004644CC">
        <w:rPr>
          <w:rFonts w:ascii="Times New Roman" w:hAnsi="Times New Roman" w:cs="Times New Roman"/>
          <w:i/>
          <w:iCs/>
          <w:sz w:val="19"/>
          <w:szCs w:val="19"/>
          <w:lang w:val="en-US"/>
        </w:rPr>
        <w:t>w</w:t>
      </w:r>
      <w:r w:rsidR="00A12959" w:rsidRPr="004644CC">
        <w:rPr>
          <w:rFonts w:ascii="Times New Roman" w:hAnsi="Times New Roman" w:cs="Times New Roman"/>
          <w:i/>
          <w:iCs/>
          <w:sz w:val="19"/>
          <w:szCs w:val="19"/>
          <w:lang w:val="en-US"/>
        </w:rPr>
        <w:t xml:space="preserve">, </w:t>
      </w:r>
      <w:r w:rsidR="00A12959" w:rsidRPr="004644CC">
        <w:rPr>
          <w:rFonts w:ascii="Times New Roman" w:hAnsi="Times New Roman" w:cs="Times New Roman"/>
          <w:sz w:val="19"/>
          <w:szCs w:val="19"/>
          <w:lang w:val="en-US"/>
        </w:rPr>
        <w:t>R48320</w:t>
      </w:r>
      <w:r w:rsidR="00F96058" w:rsidRPr="004644CC">
        <w:rPr>
          <w:rFonts w:ascii="Times New Roman" w:hAnsi="Times New Roman" w:cs="Times New Roman"/>
          <w:sz w:val="19"/>
          <w:szCs w:val="19"/>
          <w:lang w:val="en-US"/>
        </w:rPr>
        <w:t xml:space="preserve"> (Dec. 31, 2024). </w:t>
      </w:r>
      <w:r w:rsidR="004E2E20" w:rsidRPr="004644CC">
        <w:rPr>
          <w:rFonts w:ascii="Times New Roman" w:hAnsi="Times New Roman" w:cs="Times New Roman"/>
          <w:sz w:val="19"/>
          <w:szCs w:val="19"/>
          <w:lang w:val="en-US"/>
        </w:rPr>
        <w:t xml:space="preserve">Por </w:t>
      </w:r>
      <w:proofErr w:type="spellStart"/>
      <w:r w:rsidR="004E2E20" w:rsidRPr="004644CC">
        <w:rPr>
          <w:rFonts w:ascii="Times New Roman" w:hAnsi="Times New Roman" w:cs="Times New Roman"/>
          <w:sz w:val="19"/>
          <w:szCs w:val="19"/>
          <w:lang w:val="en-US"/>
        </w:rPr>
        <w:t>ello</w:t>
      </w:r>
      <w:proofErr w:type="spellEnd"/>
      <w:r w:rsidR="004E2E20" w:rsidRPr="004644CC">
        <w:rPr>
          <w:rFonts w:ascii="Times New Roman" w:hAnsi="Times New Roman" w:cs="Times New Roman"/>
          <w:sz w:val="19"/>
          <w:szCs w:val="19"/>
          <w:lang w:val="en-US"/>
        </w:rPr>
        <w:t xml:space="preserve">, </w:t>
      </w:r>
      <w:proofErr w:type="spellStart"/>
      <w:r w:rsidR="004E2E20" w:rsidRPr="004644CC">
        <w:rPr>
          <w:rFonts w:ascii="Times New Roman" w:hAnsi="Times New Roman" w:cs="Times New Roman"/>
          <w:sz w:val="19"/>
          <w:szCs w:val="19"/>
          <w:lang w:val="en-US"/>
        </w:rPr>
        <w:t>el</w:t>
      </w:r>
      <w:proofErr w:type="spellEnd"/>
      <w:r w:rsidR="004E2E20" w:rsidRPr="004644CC">
        <w:rPr>
          <w:rFonts w:ascii="Times New Roman" w:hAnsi="Times New Roman" w:cs="Times New Roman"/>
          <w:sz w:val="19"/>
          <w:szCs w:val="19"/>
          <w:lang w:val="en-US"/>
        </w:rPr>
        <w:t xml:space="preserve"> CR</w:t>
      </w:r>
      <w:r w:rsidR="00A12959" w:rsidRPr="004644CC">
        <w:rPr>
          <w:rFonts w:ascii="Times New Roman" w:hAnsi="Times New Roman" w:cs="Times New Roman"/>
          <w:sz w:val="19"/>
          <w:szCs w:val="19"/>
          <w:lang w:val="en-US"/>
        </w:rPr>
        <w:t>S</w:t>
      </w:r>
      <w:r w:rsidR="004E2E20" w:rsidRPr="004644CC">
        <w:rPr>
          <w:rFonts w:ascii="Times New Roman" w:hAnsi="Times New Roman" w:cs="Times New Roman"/>
          <w:sz w:val="19"/>
          <w:szCs w:val="19"/>
          <w:lang w:val="en-US"/>
        </w:rPr>
        <w:t xml:space="preserve"> </w:t>
      </w:r>
      <w:proofErr w:type="spellStart"/>
      <w:r w:rsidR="004E2E20" w:rsidRPr="004644CC">
        <w:rPr>
          <w:rFonts w:ascii="Times New Roman" w:hAnsi="Times New Roman" w:cs="Times New Roman"/>
          <w:sz w:val="19"/>
          <w:szCs w:val="19"/>
          <w:lang w:val="en-US"/>
        </w:rPr>
        <w:t>añade</w:t>
      </w:r>
      <w:proofErr w:type="spellEnd"/>
      <w:r w:rsidR="004E2E20" w:rsidRPr="004644CC">
        <w:rPr>
          <w:rFonts w:ascii="Times New Roman" w:hAnsi="Times New Roman" w:cs="Times New Roman"/>
          <w:sz w:val="19"/>
          <w:szCs w:val="19"/>
          <w:lang w:val="en-US"/>
        </w:rPr>
        <w:t xml:space="preserve">: </w:t>
      </w:r>
      <w:r w:rsidR="004E2E20" w:rsidRPr="004644CC">
        <w:rPr>
          <w:rFonts w:ascii="Times New Roman" w:hAnsi="Times New Roman" w:cs="Times New Roman"/>
          <w:i/>
          <w:iCs/>
          <w:sz w:val="19"/>
          <w:szCs w:val="19"/>
          <w:lang w:val="en-US"/>
        </w:rPr>
        <w:t>“If Congress does not want a court to have the power to resolve vague or ambiguous statutory text, Congress could choose to draft statutes with more specificity, effectively choosing the policy it prefers rather than leaving the judiciary to interpret a vague or ambiguous term”.</w:t>
      </w:r>
    </w:p>
  </w:footnote>
  <w:footnote w:id="7">
    <w:p w14:paraId="3E3A3AED" w14:textId="603421C9" w:rsidR="00BE3B67" w:rsidRPr="004644CC" w:rsidRDefault="00BE3B67" w:rsidP="008D33DB">
      <w:pPr>
        <w:pStyle w:val="Textonotapie"/>
        <w:jc w:val="both"/>
        <w:rPr>
          <w:rFonts w:ascii="Times New Roman" w:hAnsi="Times New Roman" w:cs="Times New Roman"/>
          <w:sz w:val="19"/>
          <w:szCs w:val="19"/>
        </w:rPr>
      </w:pPr>
      <w:r w:rsidRPr="004644CC">
        <w:rPr>
          <w:rStyle w:val="Refdenotaalpie"/>
          <w:rFonts w:ascii="Times New Roman" w:hAnsi="Times New Roman" w:cs="Times New Roman"/>
          <w:sz w:val="19"/>
          <w:szCs w:val="19"/>
        </w:rPr>
        <w:footnoteRef/>
      </w:r>
      <w:r w:rsidRPr="004644CC">
        <w:rPr>
          <w:rFonts w:ascii="Times New Roman" w:hAnsi="Times New Roman" w:cs="Times New Roman"/>
          <w:sz w:val="19"/>
          <w:szCs w:val="19"/>
        </w:rPr>
        <w:t xml:space="preserve"> </w:t>
      </w:r>
      <w:r w:rsidR="001B70F5" w:rsidRPr="004644CC">
        <w:rPr>
          <w:rFonts w:ascii="Times New Roman" w:hAnsi="Times New Roman" w:cs="Times New Roman"/>
          <w:sz w:val="19"/>
          <w:szCs w:val="19"/>
        </w:rPr>
        <w:t>Vázquez v. Consejo de Titulares, 2025 TSPR 56 (“</w:t>
      </w:r>
      <w:r w:rsidR="00BA4570" w:rsidRPr="004644CC">
        <w:rPr>
          <w:rFonts w:ascii="Times New Roman" w:hAnsi="Times New Roman" w:cs="Times New Roman"/>
          <w:sz w:val="19"/>
          <w:szCs w:val="19"/>
        </w:rPr>
        <w:t xml:space="preserve">En conclusión, tal y como resolvió el máximo foro federal, los tribunales deben ejercer un juicio independiente al decidir si una agencia ha actuado dentro del marco de sus facultades estatutarias. Pero </w:t>
      </w:r>
      <w:r w:rsidR="00BA4570" w:rsidRPr="004644CC">
        <w:rPr>
          <w:rFonts w:ascii="Times New Roman" w:hAnsi="Times New Roman" w:cs="Times New Roman"/>
          <w:b/>
          <w:bCs/>
          <w:sz w:val="19"/>
          <w:szCs w:val="19"/>
        </w:rPr>
        <w:t>principalmente, contrario a la práctica de las pasadas décadas, los tribunales no tienen que darle deferencia a la interpretación de derecho que haga una agencia simplemente porque la ley es ambigua</w:t>
      </w:r>
      <w:r w:rsidR="001B70F5" w:rsidRPr="004644CC">
        <w:rPr>
          <w:rFonts w:ascii="Times New Roman" w:hAnsi="Times New Roman" w:cs="Times New Roman"/>
          <w:sz w:val="19"/>
          <w:szCs w:val="19"/>
        </w:rPr>
        <w:t xml:space="preserve">”). </w:t>
      </w:r>
    </w:p>
  </w:footnote>
  <w:footnote w:id="8">
    <w:p w14:paraId="1C4E07CA" w14:textId="3EE67554" w:rsidR="00C077B9" w:rsidRPr="004644CC" w:rsidRDefault="00C077B9">
      <w:pPr>
        <w:pStyle w:val="Textonotapie"/>
        <w:rPr>
          <w:rFonts w:ascii="Times New Roman" w:hAnsi="Times New Roman" w:cs="Times New Roman"/>
          <w:sz w:val="19"/>
          <w:szCs w:val="19"/>
          <w:lang w:val="en-US"/>
        </w:rPr>
      </w:pPr>
      <w:r w:rsidRPr="004644CC">
        <w:rPr>
          <w:rStyle w:val="Refdenotaalpie"/>
          <w:rFonts w:ascii="Times New Roman" w:hAnsi="Times New Roman" w:cs="Times New Roman"/>
          <w:sz w:val="19"/>
          <w:szCs w:val="19"/>
        </w:rPr>
        <w:footnoteRef/>
      </w:r>
      <w:r w:rsidRPr="004644CC">
        <w:rPr>
          <w:rFonts w:ascii="Times New Roman" w:hAnsi="Times New Roman" w:cs="Times New Roman"/>
          <w:sz w:val="19"/>
          <w:szCs w:val="19"/>
          <w:lang w:val="en-US"/>
        </w:rPr>
        <w:t xml:space="preserve"> </w:t>
      </w:r>
      <w:r w:rsidR="000C55C5">
        <w:rPr>
          <w:rFonts w:ascii="Times New Roman" w:hAnsi="Times New Roman" w:cs="Times New Roman"/>
          <w:sz w:val="19"/>
          <w:szCs w:val="19"/>
          <w:lang w:val="en-US"/>
        </w:rPr>
        <w:t xml:space="preserve">FOMB, </w:t>
      </w:r>
      <w:r w:rsidR="000C55C5" w:rsidRPr="000C55C5">
        <w:rPr>
          <w:rFonts w:ascii="Times New Roman" w:hAnsi="Times New Roman" w:cs="Times New Roman"/>
          <w:i/>
          <w:iCs/>
          <w:sz w:val="19"/>
          <w:szCs w:val="19"/>
          <w:lang w:val="en-US"/>
        </w:rPr>
        <w:t>Legislative Review</w:t>
      </w:r>
      <w:r w:rsidR="000C55C5">
        <w:rPr>
          <w:rFonts w:ascii="Times New Roman" w:hAnsi="Times New Roman" w:cs="Times New Roman"/>
          <w:sz w:val="19"/>
          <w:szCs w:val="19"/>
          <w:lang w:val="en-US"/>
        </w:rPr>
        <w:t xml:space="preserve">, </w:t>
      </w:r>
      <w:r w:rsidR="000C55C5" w:rsidRPr="000C55C5">
        <w:rPr>
          <w:rFonts w:ascii="Times New Roman" w:hAnsi="Times New Roman" w:cs="Times New Roman"/>
          <w:sz w:val="19"/>
          <w:szCs w:val="19"/>
          <w:lang w:val="en-US"/>
        </w:rPr>
        <w:t>https://juntasupervision.pr.gov/proceso-de-revision-legislativa/</w:t>
      </w:r>
      <w:r w:rsidR="000C55C5">
        <w:rPr>
          <w:rFonts w:ascii="Times New Roman" w:hAnsi="Times New Roman" w:cs="Times New Roman"/>
          <w:sz w:val="19"/>
          <w:szCs w:val="19"/>
          <w:lang w:val="en-US"/>
        </w:rPr>
        <w:t>.</w:t>
      </w:r>
    </w:p>
  </w:footnote>
  <w:footnote w:id="9">
    <w:p w14:paraId="67B461EF" w14:textId="3B18E583" w:rsidR="00021A17" w:rsidRPr="004644CC" w:rsidRDefault="00021A17" w:rsidP="008D33DB">
      <w:pPr>
        <w:pStyle w:val="Textonotapie"/>
        <w:jc w:val="both"/>
        <w:rPr>
          <w:rFonts w:ascii="Times New Roman" w:hAnsi="Times New Roman" w:cs="Times New Roman"/>
          <w:sz w:val="19"/>
          <w:szCs w:val="19"/>
          <w:lang w:val="en-US"/>
        </w:rPr>
      </w:pPr>
      <w:r w:rsidRPr="004644CC">
        <w:rPr>
          <w:rStyle w:val="Refdenotaalpie"/>
          <w:rFonts w:ascii="Times New Roman" w:hAnsi="Times New Roman" w:cs="Times New Roman"/>
          <w:sz w:val="19"/>
          <w:szCs w:val="19"/>
        </w:rPr>
        <w:footnoteRef/>
      </w:r>
      <w:r w:rsidRPr="004644CC">
        <w:rPr>
          <w:rFonts w:ascii="Times New Roman" w:hAnsi="Times New Roman" w:cs="Times New Roman"/>
          <w:sz w:val="19"/>
          <w:szCs w:val="19"/>
          <w:lang w:val="en-US"/>
        </w:rPr>
        <w:t xml:space="preserve"> </w:t>
      </w:r>
      <w:r w:rsidR="007954CB" w:rsidRPr="004644CC">
        <w:rPr>
          <w:rFonts w:ascii="Times New Roman" w:hAnsi="Times New Roman" w:cs="Times New Roman"/>
          <w:sz w:val="19"/>
          <w:szCs w:val="19"/>
          <w:lang w:val="en-US"/>
        </w:rPr>
        <w:t>In re FOMB</w:t>
      </w:r>
      <w:r w:rsidR="003721F1" w:rsidRPr="004644CC">
        <w:rPr>
          <w:rFonts w:ascii="Times New Roman" w:hAnsi="Times New Roman" w:cs="Times New Roman"/>
          <w:sz w:val="19"/>
          <w:szCs w:val="19"/>
          <w:lang w:val="en-US"/>
        </w:rPr>
        <w:t xml:space="preserve">, Opinion &amp; Order (Mar. 3, </w:t>
      </w:r>
      <w:proofErr w:type="gramStart"/>
      <w:r w:rsidR="003721F1" w:rsidRPr="004644CC">
        <w:rPr>
          <w:rFonts w:ascii="Times New Roman" w:hAnsi="Times New Roman" w:cs="Times New Roman"/>
          <w:sz w:val="19"/>
          <w:szCs w:val="19"/>
          <w:lang w:val="en-US"/>
        </w:rPr>
        <w:t>2023)</w:t>
      </w:r>
      <w:r w:rsidR="007B07FB" w:rsidRPr="004644CC">
        <w:rPr>
          <w:rFonts w:ascii="Times New Roman" w:hAnsi="Times New Roman" w:cs="Times New Roman"/>
          <w:sz w:val="19"/>
          <w:szCs w:val="19"/>
          <w:lang w:val="en-US"/>
        </w:rPr>
        <w:t>(</w:t>
      </w:r>
      <w:proofErr w:type="gramEnd"/>
      <w:r w:rsidR="007B07FB" w:rsidRPr="004644CC">
        <w:rPr>
          <w:rFonts w:ascii="Times New Roman" w:hAnsi="Times New Roman" w:cs="Times New Roman"/>
          <w:sz w:val="19"/>
          <w:szCs w:val="19"/>
          <w:lang w:val="en-US"/>
        </w:rPr>
        <w:t>“Act 41, and any actions that have been taken to implement it, are null and void ab initio. The Court further permanently prohibits and enjoins the Governor or other persons who are in active concert or participation with the Governor from taking any acts to help private parties implement or enforce Act 41”).</w:t>
      </w:r>
    </w:p>
  </w:footnote>
  <w:footnote w:id="10">
    <w:p w14:paraId="2C10B60F" w14:textId="5ED02C7D" w:rsidR="006B4B6F" w:rsidRPr="006B4B6F" w:rsidRDefault="006B4B6F">
      <w:pPr>
        <w:pStyle w:val="Textonotapie"/>
        <w:rPr>
          <w:lang w:val="en-US"/>
        </w:rPr>
      </w:pPr>
      <w:r w:rsidRPr="004644CC">
        <w:rPr>
          <w:rStyle w:val="Refdenotaalpie"/>
          <w:rFonts w:ascii="Times New Roman" w:hAnsi="Times New Roman" w:cs="Times New Roman"/>
          <w:sz w:val="19"/>
          <w:szCs w:val="19"/>
        </w:rPr>
        <w:footnoteRef/>
      </w:r>
      <w:r w:rsidRPr="004644CC">
        <w:rPr>
          <w:rFonts w:ascii="Times New Roman" w:hAnsi="Times New Roman" w:cs="Times New Roman"/>
          <w:sz w:val="19"/>
          <w:szCs w:val="19"/>
        </w:rPr>
        <w:t xml:space="preserve"> </w:t>
      </w:r>
      <w:r w:rsidRPr="004644CC">
        <w:rPr>
          <w:rFonts w:ascii="Times New Roman" w:hAnsi="Times New Roman" w:cs="Times New Roman"/>
          <w:sz w:val="19"/>
          <w:szCs w:val="19"/>
          <w:lang w:val="en-US"/>
        </w:rPr>
        <w:t xml:space="preserve">Ley </w:t>
      </w:r>
      <w:proofErr w:type="spellStart"/>
      <w:r w:rsidRPr="004644CC">
        <w:rPr>
          <w:rFonts w:ascii="Times New Roman" w:hAnsi="Times New Roman" w:cs="Times New Roman"/>
          <w:sz w:val="19"/>
          <w:szCs w:val="19"/>
          <w:lang w:val="en-US"/>
        </w:rPr>
        <w:t>Núm</w:t>
      </w:r>
      <w:proofErr w:type="spellEnd"/>
      <w:r w:rsidRPr="004644CC">
        <w:rPr>
          <w:rFonts w:ascii="Times New Roman" w:hAnsi="Times New Roman" w:cs="Times New Roman"/>
          <w:sz w:val="19"/>
          <w:szCs w:val="19"/>
          <w:lang w:val="en-US"/>
        </w:rPr>
        <w:t>. 47</w:t>
      </w:r>
      <w:r w:rsidR="00606D15" w:rsidRPr="004644CC">
        <w:rPr>
          <w:rFonts w:ascii="Times New Roman" w:hAnsi="Times New Roman" w:cs="Times New Roman"/>
          <w:sz w:val="19"/>
          <w:szCs w:val="19"/>
          <w:lang w:val="en-US"/>
        </w:rPr>
        <w:t>-2021, sec.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C5B4" w14:textId="267FE4F1" w:rsidR="00E165B6" w:rsidRDefault="00E165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E219" w14:textId="137EAB2C" w:rsidR="00E165B6" w:rsidRDefault="00E165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CB62" w14:textId="5DF1F63A" w:rsidR="00E165B6" w:rsidRDefault="00E165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033"/>
    <w:multiLevelType w:val="multilevel"/>
    <w:tmpl w:val="1A90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81C6E"/>
    <w:multiLevelType w:val="hybridMultilevel"/>
    <w:tmpl w:val="5C0CC3F0"/>
    <w:lvl w:ilvl="0" w:tplc="0C0A0015">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1EA60F7F"/>
    <w:multiLevelType w:val="hybridMultilevel"/>
    <w:tmpl w:val="7FEAC2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454FDD"/>
    <w:multiLevelType w:val="hybridMultilevel"/>
    <w:tmpl w:val="552016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1F14144"/>
    <w:multiLevelType w:val="hybridMultilevel"/>
    <w:tmpl w:val="45368E0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640663"/>
    <w:multiLevelType w:val="hybridMultilevel"/>
    <w:tmpl w:val="682A8C40"/>
    <w:lvl w:ilvl="0" w:tplc="0409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4658E7"/>
    <w:multiLevelType w:val="multilevel"/>
    <w:tmpl w:val="CFB2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274EE"/>
    <w:multiLevelType w:val="multilevel"/>
    <w:tmpl w:val="49AE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D95225"/>
    <w:multiLevelType w:val="hybridMultilevel"/>
    <w:tmpl w:val="D2848F82"/>
    <w:lvl w:ilvl="0" w:tplc="AB0691E6">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E25D84"/>
    <w:multiLevelType w:val="hybridMultilevel"/>
    <w:tmpl w:val="B66CF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55F218C"/>
    <w:multiLevelType w:val="hybridMultilevel"/>
    <w:tmpl w:val="853A9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154EF4"/>
    <w:multiLevelType w:val="hybridMultilevel"/>
    <w:tmpl w:val="61103DD0"/>
    <w:lvl w:ilvl="0" w:tplc="04090019">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732765"/>
    <w:multiLevelType w:val="hybridMultilevel"/>
    <w:tmpl w:val="AEDA713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CF692E"/>
    <w:multiLevelType w:val="hybridMultilevel"/>
    <w:tmpl w:val="8F4840F2"/>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6E3E14AD"/>
    <w:multiLevelType w:val="hybridMultilevel"/>
    <w:tmpl w:val="C3648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1F04C69"/>
    <w:multiLevelType w:val="hybridMultilevel"/>
    <w:tmpl w:val="30CA30DC"/>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3410932">
    <w:abstractNumId w:val="8"/>
  </w:num>
  <w:num w:numId="2" w16cid:durableId="1631859199">
    <w:abstractNumId w:val="1"/>
  </w:num>
  <w:num w:numId="3" w16cid:durableId="950820214">
    <w:abstractNumId w:val="9"/>
  </w:num>
  <w:num w:numId="4" w16cid:durableId="1321423521">
    <w:abstractNumId w:val="2"/>
  </w:num>
  <w:num w:numId="5" w16cid:durableId="1804615915">
    <w:abstractNumId w:val="13"/>
  </w:num>
  <w:num w:numId="6" w16cid:durableId="1845390991">
    <w:abstractNumId w:val="10"/>
  </w:num>
  <w:num w:numId="7" w16cid:durableId="365252163">
    <w:abstractNumId w:val="7"/>
  </w:num>
  <w:num w:numId="8" w16cid:durableId="623077715">
    <w:abstractNumId w:val="0"/>
  </w:num>
  <w:num w:numId="9" w16cid:durableId="816991608">
    <w:abstractNumId w:val="11"/>
  </w:num>
  <w:num w:numId="10" w16cid:durableId="2108116402">
    <w:abstractNumId w:val="14"/>
  </w:num>
  <w:num w:numId="11" w16cid:durableId="2048144210">
    <w:abstractNumId w:val="6"/>
  </w:num>
  <w:num w:numId="12" w16cid:durableId="552500916">
    <w:abstractNumId w:val="3"/>
  </w:num>
  <w:num w:numId="13" w16cid:durableId="1835686328">
    <w:abstractNumId w:val="5"/>
  </w:num>
  <w:num w:numId="14" w16cid:durableId="332033282">
    <w:abstractNumId w:val="4"/>
  </w:num>
  <w:num w:numId="15" w16cid:durableId="136454558">
    <w:abstractNumId w:val="15"/>
  </w:num>
  <w:num w:numId="16" w16cid:durableId="228226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16"/>
    <w:rsid w:val="000027C4"/>
    <w:rsid w:val="00011102"/>
    <w:rsid w:val="00011E6F"/>
    <w:rsid w:val="000139F3"/>
    <w:rsid w:val="00014703"/>
    <w:rsid w:val="00017312"/>
    <w:rsid w:val="0002168D"/>
    <w:rsid w:val="00021A17"/>
    <w:rsid w:val="00021E4E"/>
    <w:rsid w:val="00025B5E"/>
    <w:rsid w:val="00031FFB"/>
    <w:rsid w:val="00032DE0"/>
    <w:rsid w:val="00033BF9"/>
    <w:rsid w:val="00035288"/>
    <w:rsid w:val="000373A5"/>
    <w:rsid w:val="00037969"/>
    <w:rsid w:val="00041B98"/>
    <w:rsid w:val="00041F03"/>
    <w:rsid w:val="00042982"/>
    <w:rsid w:val="00043D38"/>
    <w:rsid w:val="000463B1"/>
    <w:rsid w:val="000535CE"/>
    <w:rsid w:val="00053DE4"/>
    <w:rsid w:val="00054CF9"/>
    <w:rsid w:val="000579D7"/>
    <w:rsid w:val="00061571"/>
    <w:rsid w:val="00064FB9"/>
    <w:rsid w:val="00072832"/>
    <w:rsid w:val="000750F5"/>
    <w:rsid w:val="00075ED3"/>
    <w:rsid w:val="00082804"/>
    <w:rsid w:val="000835D1"/>
    <w:rsid w:val="00085341"/>
    <w:rsid w:val="000858FE"/>
    <w:rsid w:val="00087C66"/>
    <w:rsid w:val="00087E8F"/>
    <w:rsid w:val="00095ACE"/>
    <w:rsid w:val="00097CDD"/>
    <w:rsid w:val="000A31EA"/>
    <w:rsid w:val="000A6103"/>
    <w:rsid w:val="000B33F1"/>
    <w:rsid w:val="000B4149"/>
    <w:rsid w:val="000B57BC"/>
    <w:rsid w:val="000C3459"/>
    <w:rsid w:val="000C4A5C"/>
    <w:rsid w:val="000C55C5"/>
    <w:rsid w:val="000C5B90"/>
    <w:rsid w:val="000C61A7"/>
    <w:rsid w:val="000D0144"/>
    <w:rsid w:val="000D755E"/>
    <w:rsid w:val="000F022E"/>
    <w:rsid w:val="000F06F6"/>
    <w:rsid w:val="000F56A4"/>
    <w:rsid w:val="000F61DE"/>
    <w:rsid w:val="000F6C83"/>
    <w:rsid w:val="000F7EBC"/>
    <w:rsid w:val="0010017B"/>
    <w:rsid w:val="00102949"/>
    <w:rsid w:val="00102CFD"/>
    <w:rsid w:val="00102D73"/>
    <w:rsid w:val="001052BB"/>
    <w:rsid w:val="00106ABC"/>
    <w:rsid w:val="00107EF2"/>
    <w:rsid w:val="00110C48"/>
    <w:rsid w:val="0011408F"/>
    <w:rsid w:val="0011497E"/>
    <w:rsid w:val="00117AED"/>
    <w:rsid w:val="00120273"/>
    <w:rsid w:val="00124537"/>
    <w:rsid w:val="00125FA0"/>
    <w:rsid w:val="00130789"/>
    <w:rsid w:val="00131A96"/>
    <w:rsid w:val="00132F30"/>
    <w:rsid w:val="0013392F"/>
    <w:rsid w:val="00136FE3"/>
    <w:rsid w:val="00140B3B"/>
    <w:rsid w:val="0014188B"/>
    <w:rsid w:val="0014385C"/>
    <w:rsid w:val="00144912"/>
    <w:rsid w:val="00144F8B"/>
    <w:rsid w:val="001501E0"/>
    <w:rsid w:val="00151A28"/>
    <w:rsid w:val="00151AC1"/>
    <w:rsid w:val="00151B7D"/>
    <w:rsid w:val="00153CBC"/>
    <w:rsid w:val="0015405B"/>
    <w:rsid w:val="001563CF"/>
    <w:rsid w:val="00156DA0"/>
    <w:rsid w:val="00157E12"/>
    <w:rsid w:val="00160A43"/>
    <w:rsid w:val="0016245B"/>
    <w:rsid w:val="001636EA"/>
    <w:rsid w:val="0016370B"/>
    <w:rsid w:val="0017094A"/>
    <w:rsid w:val="00171294"/>
    <w:rsid w:val="00171B34"/>
    <w:rsid w:val="00172EDE"/>
    <w:rsid w:val="001731F8"/>
    <w:rsid w:val="001738E1"/>
    <w:rsid w:val="00174031"/>
    <w:rsid w:val="001763F2"/>
    <w:rsid w:val="00176A28"/>
    <w:rsid w:val="0017727D"/>
    <w:rsid w:val="00177E32"/>
    <w:rsid w:val="001806C8"/>
    <w:rsid w:val="0018155C"/>
    <w:rsid w:val="0018206D"/>
    <w:rsid w:val="00182F76"/>
    <w:rsid w:val="00185B3A"/>
    <w:rsid w:val="00187A0F"/>
    <w:rsid w:val="00190FB0"/>
    <w:rsid w:val="00191FE2"/>
    <w:rsid w:val="0019222A"/>
    <w:rsid w:val="00192C2D"/>
    <w:rsid w:val="001931DA"/>
    <w:rsid w:val="00197481"/>
    <w:rsid w:val="001A17E4"/>
    <w:rsid w:val="001A3FAA"/>
    <w:rsid w:val="001A4EAE"/>
    <w:rsid w:val="001B468A"/>
    <w:rsid w:val="001B4EE5"/>
    <w:rsid w:val="001B4FF8"/>
    <w:rsid w:val="001B56F7"/>
    <w:rsid w:val="001B5E2B"/>
    <w:rsid w:val="001B6580"/>
    <w:rsid w:val="001B70F5"/>
    <w:rsid w:val="001C022E"/>
    <w:rsid w:val="001C48CB"/>
    <w:rsid w:val="001C5B15"/>
    <w:rsid w:val="001C5B71"/>
    <w:rsid w:val="001C5FC1"/>
    <w:rsid w:val="001C6904"/>
    <w:rsid w:val="001C7804"/>
    <w:rsid w:val="001D2D4F"/>
    <w:rsid w:val="001E1956"/>
    <w:rsid w:val="001E250B"/>
    <w:rsid w:val="001F1123"/>
    <w:rsid w:val="001F1379"/>
    <w:rsid w:val="001F239B"/>
    <w:rsid w:val="001F36F8"/>
    <w:rsid w:val="001F4AE4"/>
    <w:rsid w:val="001F66E6"/>
    <w:rsid w:val="001F7E95"/>
    <w:rsid w:val="002026E0"/>
    <w:rsid w:val="00210C81"/>
    <w:rsid w:val="0021156C"/>
    <w:rsid w:val="002117D5"/>
    <w:rsid w:val="00211871"/>
    <w:rsid w:val="0021249C"/>
    <w:rsid w:val="002127A3"/>
    <w:rsid w:val="00212D19"/>
    <w:rsid w:val="00220A56"/>
    <w:rsid w:val="002212DA"/>
    <w:rsid w:val="0022288B"/>
    <w:rsid w:val="00222EA7"/>
    <w:rsid w:val="00223EDF"/>
    <w:rsid w:val="00225C25"/>
    <w:rsid w:val="0023024B"/>
    <w:rsid w:val="002308A8"/>
    <w:rsid w:val="00231508"/>
    <w:rsid w:val="002344A0"/>
    <w:rsid w:val="0023505A"/>
    <w:rsid w:val="00236031"/>
    <w:rsid w:val="002377DF"/>
    <w:rsid w:val="00240C70"/>
    <w:rsid w:val="00241509"/>
    <w:rsid w:val="0024548D"/>
    <w:rsid w:val="00245DB9"/>
    <w:rsid w:val="00250F6D"/>
    <w:rsid w:val="00251A47"/>
    <w:rsid w:val="002621B4"/>
    <w:rsid w:val="00262891"/>
    <w:rsid w:val="00262FE2"/>
    <w:rsid w:val="0026377B"/>
    <w:rsid w:val="0026490A"/>
    <w:rsid w:val="00265A3D"/>
    <w:rsid w:val="0026746A"/>
    <w:rsid w:val="00273D9A"/>
    <w:rsid w:val="002774E9"/>
    <w:rsid w:val="0028094D"/>
    <w:rsid w:val="002822B4"/>
    <w:rsid w:val="00284FD8"/>
    <w:rsid w:val="002856D8"/>
    <w:rsid w:val="00285C43"/>
    <w:rsid w:val="00287BA6"/>
    <w:rsid w:val="00287EBF"/>
    <w:rsid w:val="00291682"/>
    <w:rsid w:val="002933E1"/>
    <w:rsid w:val="00294DEB"/>
    <w:rsid w:val="002957F9"/>
    <w:rsid w:val="00296AF0"/>
    <w:rsid w:val="002A00DE"/>
    <w:rsid w:val="002A0DEF"/>
    <w:rsid w:val="002A4454"/>
    <w:rsid w:val="002A558C"/>
    <w:rsid w:val="002A7492"/>
    <w:rsid w:val="002B084F"/>
    <w:rsid w:val="002B1B45"/>
    <w:rsid w:val="002B24D1"/>
    <w:rsid w:val="002B3734"/>
    <w:rsid w:val="002B4AA3"/>
    <w:rsid w:val="002B6119"/>
    <w:rsid w:val="002B6463"/>
    <w:rsid w:val="002B758F"/>
    <w:rsid w:val="002C18FA"/>
    <w:rsid w:val="002C1A4A"/>
    <w:rsid w:val="002C2FB1"/>
    <w:rsid w:val="002C3C8C"/>
    <w:rsid w:val="002C57C9"/>
    <w:rsid w:val="002C6A12"/>
    <w:rsid w:val="002C6FB5"/>
    <w:rsid w:val="002D07DE"/>
    <w:rsid w:val="002D11B2"/>
    <w:rsid w:val="002D28A2"/>
    <w:rsid w:val="002D547A"/>
    <w:rsid w:val="002E05B0"/>
    <w:rsid w:val="002E36FD"/>
    <w:rsid w:val="002E3F43"/>
    <w:rsid w:val="002E59A8"/>
    <w:rsid w:val="002E7D27"/>
    <w:rsid w:val="002F0C1B"/>
    <w:rsid w:val="002F2B50"/>
    <w:rsid w:val="002F35D7"/>
    <w:rsid w:val="002F78C6"/>
    <w:rsid w:val="00300E96"/>
    <w:rsid w:val="0030469E"/>
    <w:rsid w:val="00305415"/>
    <w:rsid w:val="00306118"/>
    <w:rsid w:val="00310212"/>
    <w:rsid w:val="0031111F"/>
    <w:rsid w:val="00313016"/>
    <w:rsid w:val="00313552"/>
    <w:rsid w:val="0031362C"/>
    <w:rsid w:val="00315B63"/>
    <w:rsid w:val="003165CF"/>
    <w:rsid w:val="003172C4"/>
    <w:rsid w:val="0031747C"/>
    <w:rsid w:val="003236EF"/>
    <w:rsid w:val="00325BFC"/>
    <w:rsid w:val="003314CE"/>
    <w:rsid w:val="0033202C"/>
    <w:rsid w:val="00332F28"/>
    <w:rsid w:val="00334AA0"/>
    <w:rsid w:val="00336F66"/>
    <w:rsid w:val="0033718B"/>
    <w:rsid w:val="00337877"/>
    <w:rsid w:val="0034141C"/>
    <w:rsid w:val="00342F5B"/>
    <w:rsid w:val="00343AF1"/>
    <w:rsid w:val="00344E40"/>
    <w:rsid w:val="00346940"/>
    <w:rsid w:val="00346F50"/>
    <w:rsid w:val="00350FA9"/>
    <w:rsid w:val="003550F0"/>
    <w:rsid w:val="00356824"/>
    <w:rsid w:val="00356D9F"/>
    <w:rsid w:val="00356DEB"/>
    <w:rsid w:val="00360EC0"/>
    <w:rsid w:val="00363304"/>
    <w:rsid w:val="00363426"/>
    <w:rsid w:val="00364315"/>
    <w:rsid w:val="003653A4"/>
    <w:rsid w:val="0036640D"/>
    <w:rsid w:val="00371726"/>
    <w:rsid w:val="003721F1"/>
    <w:rsid w:val="003749F2"/>
    <w:rsid w:val="00374BEA"/>
    <w:rsid w:val="003750A8"/>
    <w:rsid w:val="00375636"/>
    <w:rsid w:val="0037604B"/>
    <w:rsid w:val="00377254"/>
    <w:rsid w:val="00377340"/>
    <w:rsid w:val="003802B5"/>
    <w:rsid w:val="00381DF6"/>
    <w:rsid w:val="00382EF5"/>
    <w:rsid w:val="00383F5C"/>
    <w:rsid w:val="00384B5D"/>
    <w:rsid w:val="00386732"/>
    <w:rsid w:val="00395E72"/>
    <w:rsid w:val="003974D7"/>
    <w:rsid w:val="003A06CF"/>
    <w:rsid w:val="003A0913"/>
    <w:rsid w:val="003A16DA"/>
    <w:rsid w:val="003A1EE2"/>
    <w:rsid w:val="003A2C6D"/>
    <w:rsid w:val="003A366B"/>
    <w:rsid w:val="003A6C7B"/>
    <w:rsid w:val="003A6D49"/>
    <w:rsid w:val="003A7218"/>
    <w:rsid w:val="003A7279"/>
    <w:rsid w:val="003B1146"/>
    <w:rsid w:val="003B45C6"/>
    <w:rsid w:val="003B5736"/>
    <w:rsid w:val="003B5D39"/>
    <w:rsid w:val="003B73D6"/>
    <w:rsid w:val="003C006F"/>
    <w:rsid w:val="003C15C1"/>
    <w:rsid w:val="003C5203"/>
    <w:rsid w:val="003C5D4F"/>
    <w:rsid w:val="003C5F0D"/>
    <w:rsid w:val="003C672A"/>
    <w:rsid w:val="003C7D48"/>
    <w:rsid w:val="003D0953"/>
    <w:rsid w:val="003D15D9"/>
    <w:rsid w:val="003D1847"/>
    <w:rsid w:val="003D1AB6"/>
    <w:rsid w:val="003D1CBD"/>
    <w:rsid w:val="003D2C7E"/>
    <w:rsid w:val="003D3664"/>
    <w:rsid w:val="003D6786"/>
    <w:rsid w:val="003E1564"/>
    <w:rsid w:val="003E1D8F"/>
    <w:rsid w:val="003E335F"/>
    <w:rsid w:val="003E6E21"/>
    <w:rsid w:val="003E6F78"/>
    <w:rsid w:val="003E7AAE"/>
    <w:rsid w:val="003F1DBB"/>
    <w:rsid w:val="003F5816"/>
    <w:rsid w:val="003F6807"/>
    <w:rsid w:val="003F74FD"/>
    <w:rsid w:val="00401AB3"/>
    <w:rsid w:val="00401D65"/>
    <w:rsid w:val="0040214B"/>
    <w:rsid w:val="004050F3"/>
    <w:rsid w:val="00405778"/>
    <w:rsid w:val="00405EFF"/>
    <w:rsid w:val="00406468"/>
    <w:rsid w:val="00414945"/>
    <w:rsid w:val="00417A47"/>
    <w:rsid w:val="00420A24"/>
    <w:rsid w:val="00420AA5"/>
    <w:rsid w:val="0042225F"/>
    <w:rsid w:val="00422A5F"/>
    <w:rsid w:val="00423C26"/>
    <w:rsid w:val="00425AB7"/>
    <w:rsid w:val="004271EB"/>
    <w:rsid w:val="00436734"/>
    <w:rsid w:val="00437070"/>
    <w:rsid w:val="00442795"/>
    <w:rsid w:val="00444026"/>
    <w:rsid w:val="004447B9"/>
    <w:rsid w:val="0044590C"/>
    <w:rsid w:val="00450F2F"/>
    <w:rsid w:val="00451891"/>
    <w:rsid w:val="004545C9"/>
    <w:rsid w:val="00455349"/>
    <w:rsid w:val="00456779"/>
    <w:rsid w:val="00461473"/>
    <w:rsid w:val="004644CC"/>
    <w:rsid w:val="004649EB"/>
    <w:rsid w:val="00464FF0"/>
    <w:rsid w:val="00465464"/>
    <w:rsid w:val="00470408"/>
    <w:rsid w:val="004704A0"/>
    <w:rsid w:val="00475C3C"/>
    <w:rsid w:val="004805E4"/>
    <w:rsid w:val="00480C26"/>
    <w:rsid w:val="00482526"/>
    <w:rsid w:val="004827B6"/>
    <w:rsid w:val="00487CF8"/>
    <w:rsid w:val="004907EA"/>
    <w:rsid w:val="0049110B"/>
    <w:rsid w:val="0049263F"/>
    <w:rsid w:val="004926B0"/>
    <w:rsid w:val="00493DB7"/>
    <w:rsid w:val="00495BCD"/>
    <w:rsid w:val="004970E3"/>
    <w:rsid w:val="004A00FF"/>
    <w:rsid w:val="004A162D"/>
    <w:rsid w:val="004A2116"/>
    <w:rsid w:val="004A2600"/>
    <w:rsid w:val="004A36E9"/>
    <w:rsid w:val="004A3C3B"/>
    <w:rsid w:val="004A4094"/>
    <w:rsid w:val="004A4A2B"/>
    <w:rsid w:val="004A59E5"/>
    <w:rsid w:val="004A7B0D"/>
    <w:rsid w:val="004B1190"/>
    <w:rsid w:val="004B26DE"/>
    <w:rsid w:val="004B343F"/>
    <w:rsid w:val="004B758F"/>
    <w:rsid w:val="004C1450"/>
    <w:rsid w:val="004C3D20"/>
    <w:rsid w:val="004C42CD"/>
    <w:rsid w:val="004C448A"/>
    <w:rsid w:val="004D0D20"/>
    <w:rsid w:val="004D0EB7"/>
    <w:rsid w:val="004D33B2"/>
    <w:rsid w:val="004D7F09"/>
    <w:rsid w:val="004E10BA"/>
    <w:rsid w:val="004E11E4"/>
    <w:rsid w:val="004E11EE"/>
    <w:rsid w:val="004E2E20"/>
    <w:rsid w:val="004E3E0D"/>
    <w:rsid w:val="004E605C"/>
    <w:rsid w:val="004E654A"/>
    <w:rsid w:val="004F21F8"/>
    <w:rsid w:val="004F3202"/>
    <w:rsid w:val="004F3F06"/>
    <w:rsid w:val="00500E6E"/>
    <w:rsid w:val="00506954"/>
    <w:rsid w:val="00506A71"/>
    <w:rsid w:val="005076AB"/>
    <w:rsid w:val="00507D3A"/>
    <w:rsid w:val="00510CC8"/>
    <w:rsid w:val="00515250"/>
    <w:rsid w:val="005166C5"/>
    <w:rsid w:val="00516CF8"/>
    <w:rsid w:val="00522DF8"/>
    <w:rsid w:val="0052409B"/>
    <w:rsid w:val="00525CCA"/>
    <w:rsid w:val="0052693E"/>
    <w:rsid w:val="005278C5"/>
    <w:rsid w:val="005329A4"/>
    <w:rsid w:val="00533620"/>
    <w:rsid w:val="00533A4C"/>
    <w:rsid w:val="00541A51"/>
    <w:rsid w:val="005422D8"/>
    <w:rsid w:val="00542BF7"/>
    <w:rsid w:val="0054477A"/>
    <w:rsid w:val="00546945"/>
    <w:rsid w:val="005473CD"/>
    <w:rsid w:val="00547A23"/>
    <w:rsid w:val="005506DB"/>
    <w:rsid w:val="00550AEF"/>
    <w:rsid w:val="00551989"/>
    <w:rsid w:val="00553B83"/>
    <w:rsid w:val="00553E18"/>
    <w:rsid w:val="005546EF"/>
    <w:rsid w:val="00554C5A"/>
    <w:rsid w:val="00555C5C"/>
    <w:rsid w:val="005571E3"/>
    <w:rsid w:val="00566516"/>
    <w:rsid w:val="005665AD"/>
    <w:rsid w:val="00567FEA"/>
    <w:rsid w:val="005709D6"/>
    <w:rsid w:val="00571375"/>
    <w:rsid w:val="00577C90"/>
    <w:rsid w:val="00581272"/>
    <w:rsid w:val="00584D74"/>
    <w:rsid w:val="00585E1F"/>
    <w:rsid w:val="00592CB4"/>
    <w:rsid w:val="00593D5B"/>
    <w:rsid w:val="00593DA3"/>
    <w:rsid w:val="00595237"/>
    <w:rsid w:val="005975B6"/>
    <w:rsid w:val="005A19B3"/>
    <w:rsid w:val="005A3555"/>
    <w:rsid w:val="005A38F3"/>
    <w:rsid w:val="005A45B2"/>
    <w:rsid w:val="005A4BA3"/>
    <w:rsid w:val="005B06B2"/>
    <w:rsid w:val="005B0906"/>
    <w:rsid w:val="005B19A3"/>
    <w:rsid w:val="005B22E8"/>
    <w:rsid w:val="005B2617"/>
    <w:rsid w:val="005B68E9"/>
    <w:rsid w:val="005C2224"/>
    <w:rsid w:val="005C3331"/>
    <w:rsid w:val="005C6FEC"/>
    <w:rsid w:val="005D2B01"/>
    <w:rsid w:val="005D2E34"/>
    <w:rsid w:val="005D68D5"/>
    <w:rsid w:val="005E0BFB"/>
    <w:rsid w:val="005E29EB"/>
    <w:rsid w:val="005E54EA"/>
    <w:rsid w:val="005E5684"/>
    <w:rsid w:val="005E5A92"/>
    <w:rsid w:val="005E62CE"/>
    <w:rsid w:val="005F02BA"/>
    <w:rsid w:val="005F130D"/>
    <w:rsid w:val="005F27A4"/>
    <w:rsid w:val="005F30BC"/>
    <w:rsid w:val="005F465D"/>
    <w:rsid w:val="005F5D86"/>
    <w:rsid w:val="00604BA5"/>
    <w:rsid w:val="006064DB"/>
    <w:rsid w:val="00606BB5"/>
    <w:rsid w:val="00606D15"/>
    <w:rsid w:val="00607073"/>
    <w:rsid w:val="00610D21"/>
    <w:rsid w:val="00611384"/>
    <w:rsid w:val="00611ADE"/>
    <w:rsid w:val="00620BF2"/>
    <w:rsid w:val="00624D1F"/>
    <w:rsid w:val="00625436"/>
    <w:rsid w:val="00626862"/>
    <w:rsid w:val="006300D4"/>
    <w:rsid w:val="006315FF"/>
    <w:rsid w:val="006363CB"/>
    <w:rsid w:val="00636591"/>
    <w:rsid w:val="006376E3"/>
    <w:rsid w:val="00637C6A"/>
    <w:rsid w:val="0064019D"/>
    <w:rsid w:val="00642670"/>
    <w:rsid w:val="00643246"/>
    <w:rsid w:val="00643AB2"/>
    <w:rsid w:val="0064477A"/>
    <w:rsid w:val="00644F70"/>
    <w:rsid w:val="00645D9F"/>
    <w:rsid w:val="00646C97"/>
    <w:rsid w:val="00651922"/>
    <w:rsid w:val="00651D8B"/>
    <w:rsid w:val="00652DDF"/>
    <w:rsid w:val="00654259"/>
    <w:rsid w:val="00654B19"/>
    <w:rsid w:val="00655199"/>
    <w:rsid w:val="0066066F"/>
    <w:rsid w:val="00662140"/>
    <w:rsid w:val="00663E61"/>
    <w:rsid w:val="00663FC1"/>
    <w:rsid w:val="006640AC"/>
    <w:rsid w:val="00664790"/>
    <w:rsid w:val="006655C6"/>
    <w:rsid w:val="00666807"/>
    <w:rsid w:val="00670270"/>
    <w:rsid w:val="0067191F"/>
    <w:rsid w:val="00674CFF"/>
    <w:rsid w:val="006774C2"/>
    <w:rsid w:val="00680E64"/>
    <w:rsid w:val="00682355"/>
    <w:rsid w:val="00692120"/>
    <w:rsid w:val="00692490"/>
    <w:rsid w:val="006929F5"/>
    <w:rsid w:val="00694A7D"/>
    <w:rsid w:val="00695C4C"/>
    <w:rsid w:val="006A347F"/>
    <w:rsid w:val="006A5C90"/>
    <w:rsid w:val="006A7FDD"/>
    <w:rsid w:val="006B07D5"/>
    <w:rsid w:val="006B0DFB"/>
    <w:rsid w:val="006B4B6F"/>
    <w:rsid w:val="006B589B"/>
    <w:rsid w:val="006B6453"/>
    <w:rsid w:val="006B6BE3"/>
    <w:rsid w:val="006C3486"/>
    <w:rsid w:val="006C61B9"/>
    <w:rsid w:val="006D0EFF"/>
    <w:rsid w:val="006D26B4"/>
    <w:rsid w:val="006D3F42"/>
    <w:rsid w:val="006D50BC"/>
    <w:rsid w:val="006D531B"/>
    <w:rsid w:val="006D5903"/>
    <w:rsid w:val="006D64D3"/>
    <w:rsid w:val="006D7180"/>
    <w:rsid w:val="006D77FB"/>
    <w:rsid w:val="006D78C0"/>
    <w:rsid w:val="006D7D40"/>
    <w:rsid w:val="006E0373"/>
    <w:rsid w:val="006E1824"/>
    <w:rsid w:val="006E27C1"/>
    <w:rsid w:val="006E4555"/>
    <w:rsid w:val="006E68F4"/>
    <w:rsid w:val="006E6ED3"/>
    <w:rsid w:val="006E7116"/>
    <w:rsid w:val="006F035D"/>
    <w:rsid w:val="006F0396"/>
    <w:rsid w:val="006F22BC"/>
    <w:rsid w:val="006F43AD"/>
    <w:rsid w:val="006F453B"/>
    <w:rsid w:val="006F4ADA"/>
    <w:rsid w:val="006F7475"/>
    <w:rsid w:val="00701A42"/>
    <w:rsid w:val="007028AA"/>
    <w:rsid w:val="00704DA2"/>
    <w:rsid w:val="00706237"/>
    <w:rsid w:val="00706E7F"/>
    <w:rsid w:val="00712693"/>
    <w:rsid w:val="00720904"/>
    <w:rsid w:val="0072310C"/>
    <w:rsid w:val="00724251"/>
    <w:rsid w:val="00724D18"/>
    <w:rsid w:val="007251DC"/>
    <w:rsid w:val="00726530"/>
    <w:rsid w:val="00726769"/>
    <w:rsid w:val="00726B3F"/>
    <w:rsid w:val="0073006B"/>
    <w:rsid w:val="0073063F"/>
    <w:rsid w:val="00732FAA"/>
    <w:rsid w:val="007343E9"/>
    <w:rsid w:val="007344D0"/>
    <w:rsid w:val="007422E1"/>
    <w:rsid w:val="0074503F"/>
    <w:rsid w:val="00746F86"/>
    <w:rsid w:val="00750E16"/>
    <w:rsid w:val="00757242"/>
    <w:rsid w:val="00757896"/>
    <w:rsid w:val="00760FDD"/>
    <w:rsid w:val="00762464"/>
    <w:rsid w:val="00764973"/>
    <w:rsid w:val="00766614"/>
    <w:rsid w:val="00766B69"/>
    <w:rsid w:val="007700B1"/>
    <w:rsid w:val="0077387D"/>
    <w:rsid w:val="00785A08"/>
    <w:rsid w:val="00785F75"/>
    <w:rsid w:val="007861D6"/>
    <w:rsid w:val="00786B1E"/>
    <w:rsid w:val="007877B8"/>
    <w:rsid w:val="00787A73"/>
    <w:rsid w:val="00791B73"/>
    <w:rsid w:val="00791C4C"/>
    <w:rsid w:val="007947EF"/>
    <w:rsid w:val="00794A27"/>
    <w:rsid w:val="007954CB"/>
    <w:rsid w:val="00795D80"/>
    <w:rsid w:val="007978E6"/>
    <w:rsid w:val="007A0260"/>
    <w:rsid w:val="007A2973"/>
    <w:rsid w:val="007A4EA2"/>
    <w:rsid w:val="007A5A1B"/>
    <w:rsid w:val="007A78BE"/>
    <w:rsid w:val="007B07FB"/>
    <w:rsid w:val="007B0BC4"/>
    <w:rsid w:val="007B0C8C"/>
    <w:rsid w:val="007C108C"/>
    <w:rsid w:val="007C203E"/>
    <w:rsid w:val="007C30D1"/>
    <w:rsid w:val="007C4981"/>
    <w:rsid w:val="007D1FE3"/>
    <w:rsid w:val="007D2CB0"/>
    <w:rsid w:val="007D362B"/>
    <w:rsid w:val="007D7302"/>
    <w:rsid w:val="007E255B"/>
    <w:rsid w:val="007E277C"/>
    <w:rsid w:val="007E282D"/>
    <w:rsid w:val="007E28A5"/>
    <w:rsid w:val="007E45F3"/>
    <w:rsid w:val="007E480F"/>
    <w:rsid w:val="007E4879"/>
    <w:rsid w:val="007E53DA"/>
    <w:rsid w:val="007E69E7"/>
    <w:rsid w:val="007E7EFC"/>
    <w:rsid w:val="007F0335"/>
    <w:rsid w:val="007F158B"/>
    <w:rsid w:val="007F37BB"/>
    <w:rsid w:val="007F69B3"/>
    <w:rsid w:val="0080216E"/>
    <w:rsid w:val="00803B74"/>
    <w:rsid w:val="00804651"/>
    <w:rsid w:val="0080535C"/>
    <w:rsid w:val="00806526"/>
    <w:rsid w:val="008079A6"/>
    <w:rsid w:val="00814732"/>
    <w:rsid w:val="00814811"/>
    <w:rsid w:val="00814C3B"/>
    <w:rsid w:val="00815ADB"/>
    <w:rsid w:val="00817956"/>
    <w:rsid w:val="00821471"/>
    <w:rsid w:val="00825CED"/>
    <w:rsid w:val="00826885"/>
    <w:rsid w:val="008273B6"/>
    <w:rsid w:val="00833BA5"/>
    <w:rsid w:val="0083505E"/>
    <w:rsid w:val="00837C0D"/>
    <w:rsid w:val="00840024"/>
    <w:rsid w:val="00841844"/>
    <w:rsid w:val="00844BE7"/>
    <w:rsid w:val="008451BB"/>
    <w:rsid w:val="0085035F"/>
    <w:rsid w:val="00851405"/>
    <w:rsid w:val="0085193B"/>
    <w:rsid w:val="00855EB3"/>
    <w:rsid w:val="00857780"/>
    <w:rsid w:val="00865FCC"/>
    <w:rsid w:val="0086624D"/>
    <w:rsid w:val="008669BD"/>
    <w:rsid w:val="008701EA"/>
    <w:rsid w:val="00872993"/>
    <w:rsid w:val="00873644"/>
    <w:rsid w:val="0087616A"/>
    <w:rsid w:val="0087622D"/>
    <w:rsid w:val="00876784"/>
    <w:rsid w:val="00882260"/>
    <w:rsid w:val="00884CA7"/>
    <w:rsid w:val="00885942"/>
    <w:rsid w:val="00886B4D"/>
    <w:rsid w:val="0088721C"/>
    <w:rsid w:val="008900ED"/>
    <w:rsid w:val="00896380"/>
    <w:rsid w:val="008973CB"/>
    <w:rsid w:val="008A4B6C"/>
    <w:rsid w:val="008B1304"/>
    <w:rsid w:val="008B1376"/>
    <w:rsid w:val="008B4FB9"/>
    <w:rsid w:val="008B662E"/>
    <w:rsid w:val="008C22BE"/>
    <w:rsid w:val="008C237C"/>
    <w:rsid w:val="008C36B3"/>
    <w:rsid w:val="008C4458"/>
    <w:rsid w:val="008C49CE"/>
    <w:rsid w:val="008C78F5"/>
    <w:rsid w:val="008D337C"/>
    <w:rsid w:val="008D33DB"/>
    <w:rsid w:val="008D6A2F"/>
    <w:rsid w:val="008E49DA"/>
    <w:rsid w:val="008E5AB2"/>
    <w:rsid w:val="008E5CBE"/>
    <w:rsid w:val="008E65EC"/>
    <w:rsid w:val="008E7793"/>
    <w:rsid w:val="008E77EF"/>
    <w:rsid w:val="008E78FB"/>
    <w:rsid w:val="008F062B"/>
    <w:rsid w:val="008F0969"/>
    <w:rsid w:val="008F1F16"/>
    <w:rsid w:val="008F4226"/>
    <w:rsid w:val="008F5BF2"/>
    <w:rsid w:val="008F663D"/>
    <w:rsid w:val="008F7D65"/>
    <w:rsid w:val="00900FEE"/>
    <w:rsid w:val="00906638"/>
    <w:rsid w:val="00906FFF"/>
    <w:rsid w:val="00914307"/>
    <w:rsid w:val="0091595B"/>
    <w:rsid w:val="00916C78"/>
    <w:rsid w:val="00920088"/>
    <w:rsid w:val="00920B6F"/>
    <w:rsid w:val="009254CC"/>
    <w:rsid w:val="00925DA2"/>
    <w:rsid w:val="00926FE5"/>
    <w:rsid w:val="0092790A"/>
    <w:rsid w:val="009305E8"/>
    <w:rsid w:val="00930830"/>
    <w:rsid w:val="00931692"/>
    <w:rsid w:val="00936337"/>
    <w:rsid w:val="009369CE"/>
    <w:rsid w:val="009369D5"/>
    <w:rsid w:val="00937D6E"/>
    <w:rsid w:val="009419AE"/>
    <w:rsid w:val="00947DAB"/>
    <w:rsid w:val="00950425"/>
    <w:rsid w:val="00950764"/>
    <w:rsid w:val="009533C9"/>
    <w:rsid w:val="00954B5B"/>
    <w:rsid w:val="0095520B"/>
    <w:rsid w:val="00955E00"/>
    <w:rsid w:val="009565DE"/>
    <w:rsid w:val="00960A48"/>
    <w:rsid w:val="00962013"/>
    <w:rsid w:val="00965B8D"/>
    <w:rsid w:val="00966377"/>
    <w:rsid w:val="009705DE"/>
    <w:rsid w:val="00973B46"/>
    <w:rsid w:val="00973B4A"/>
    <w:rsid w:val="00974310"/>
    <w:rsid w:val="00977A8B"/>
    <w:rsid w:val="0098533C"/>
    <w:rsid w:val="0098587B"/>
    <w:rsid w:val="00991176"/>
    <w:rsid w:val="00991C3E"/>
    <w:rsid w:val="00992C1F"/>
    <w:rsid w:val="00996B97"/>
    <w:rsid w:val="00996FFB"/>
    <w:rsid w:val="0099701E"/>
    <w:rsid w:val="009978F7"/>
    <w:rsid w:val="009A006E"/>
    <w:rsid w:val="009A04A8"/>
    <w:rsid w:val="009A0F6C"/>
    <w:rsid w:val="009A1ACE"/>
    <w:rsid w:val="009A1C37"/>
    <w:rsid w:val="009A3EFD"/>
    <w:rsid w:val="009A4708"/>
    <w:rsid w:val="009A49DA"/>
    <w:rsid w:val="009A4BBF"/>
    <w:rsid w:val="009A588F"/>
    <w:rsid w:val="009A7179"/>
    <w:rsid w:val="009B18C6"/>
    <w:rsid w:val="009B3098"/>
    <w:rsid w:val="009B3571"/>
    <w:rsid w:val="009B401B"/>
    <w:rsid w:val="009B6651"/>
    <w:rsid w:val="009B7109"/>
    <w:rsid w:val="009B7D2F"/>
    <w:rsid w:val="009C145A"/>
    <w:rsid w:val="009C17C5"/>
    <w:rsid w:val="009C2804"/>
    <w:rsid w:val="009C40C2"/>
    <w:rsid w:val="009C4118"/>
    <w:rsid w:val="009C50D6"/>
    <w:rsid w:val="009C75D8"/>
    <w:rsid w:val="009D084D"/>
    <w:rsid w:val="009D1916"/>
    <w:rsid w:val="009D45FD"/>
    <w:rsid w:val="009D4E49"/>
    <w:rsid w:val="009D6855"/>
    <w:rsid w:val="009E160B"/>
    <w:rsid w:val="009E1D9E"/>
    <w:rsid w:val="009E1E0B"/>
    <w:rsid w:val="009E2D88"/>
    <w:rsid w:val="009E3AB2"/>
    <w:rsid w:val="009E5B8F"/>
    <w:rsid w:val="009E5E31"/>
    <w:rsid w:val="009F0F2F"/>
    <w:rsid w:val="009F5B93"/>
    <w:rsid w:val="00A027EC"/>
    <w:rsid w:val="00A02E2B"/>
    <w:rsid w:val="00A049A5"/>
    <w:rsid w:val="00A050BC"/>
    <w:rsid w:val="00A102F5"/>
    <w:rsid w:val="00A1100B"/>
    <w:rsid w:val="00A12959"/>
    <w:rsid w:val="00A16AC3"/>
    <w:rsid w:val="00A16C81"/>
    <w:rsid w:val="00A1722A"/>
    <w:rsid w:val="00A22B77"/>
    <w:rsid w:val="00A23D48"/>
    <w:rsid w:val="00A2443F"/>
    <w:rsid w:val="00A24797"/>
    <w:rsid w:val="00A2479E"/>
    <w:rsid w:val="00A32FE7"/>
    <w:rsid w:val="00A3314C"/>
    <w:rsid w:val="00A337E7"/>
    <w:rsid w:val="00A36CAA"/>
    <w:rsid w:val="00A37748"/>
    <w:rsid w:val="00A37B68"/>
    <w:rsid w:val="00A40C65"/>
    <w:rsid w:val="00A41432"/>
    <w:rsid w:val="00A452A9"/>
    <w:rsid w:val="00A4709B"/>
    <w:rsid w:val="00A51AA9"/>
    <w:rsid w:val="00A5265D"/>
    <w:rsid w:val="00A54EF6"/>
    <w:rsid w:val="00A57836"/>
    <w:rsid w:val="00A60B25"/>
    <w:rsid w:val="00A616EB"/>
    <w:rsid w:val="00A61701"/>
    <w:rsid w:val="00A647EA"/>
    <w:rsid w:val="00A66BA4"/>
    <w:rsid w:val="00A67157"/>
    <w:rsid w:val="00A73105"/>
    <w:rsid w:val="00A73556"/>
    <w:rsid w:val="00A73D92"/>
    <w:rsid w:val="00A760F9"/>
    <w:rsid w:val="00A92605"/>
    <w:rsid w:val="00A92BDA"/>
    <w:rsid w:val="00A934F5"/>
    <w:rsid w:val="00A9420A"/>
    <w:rsid w:val="00A94787"/>
    <w:rsid w:val="00AA12E6"/>
    <w:rsid w:val="00AA7050"/>
    <w:rsid w:val="00AB5332"/>
    <w:rsid w:val="00AB5538"/>
    <w:rsid w:val="00AB62DC"/>
    <w:rsid w:val="00AB6E59"/>
    <w:rsid w:val="00AC4068"/>
    <w:rsid w:val="00AC5DC4"/>
    <w:rsid w:val="00AC5DF0"/>
    <w:rsid w:val="00AC60EC"/>
    <w:rsid w:val="00AC78AB"/>
    <w:rsid w:val="00AD5A8C"/>
    <w:rsid w:val="00AD65B9"/>
    <w:rsid w:val="00AE22C7"/>
    <w:rsid w:val="00AE2474"/>
    <w:rsid w:val="00AE3041"/>
    <w:rsid w:val="00AE6EE8"/>
    <w:rsid w:val="00AE7B10"/>
    <w:rsid w:val="00AF0904"/>
    <w:rsid w:val="00AF4D3E"/>
    <w:rsid w:val="00AF4F43"/>
    <w:rsid w:val="00AF7237"/>
    <w:rsid w:val="00B0078E"/>
    <w:rsid w:val="00B00E8E"/>
    <w:rsid w:val="00B01D7A"/>
    <w:rsid w:val="00B04C02"/>
    <w:rsid w:val="00B050FB"/>
    <w:rsid w:val="00B05D55"/>
    <w:rsid w:val="00B1171A"/>
    <w:rsid w:val="00B12639"/>
    <w:rsid w:val="00B143A2"/>
    <w:rsid w:val="00B1465B"/>
    <w:rsid w:val="00B15E17"/>
    <w:rsid w:val="00B21D3E"/>
    <w:rsid w:val="00B21DCA"/>
    <w:rsid w:val="00B22E8C"/>
    <w:rsid w:val="00B23FA0"/>
    <w:rsid w:val="00B24546"/>
    <w:rsid w:val="00B3088F"/>
    <w:rsid w:val="00B32258"/>
    <w:rsid w:val="00B33168"/>
    <w:rsid w:val="00B33286"/>
    <w:rsid w:val="00B37F7D"/>
    <w:rsid w:val="00B402A9"/>
    <w:rsid w:val="00B413B0"/>
    <w:rsid w:val="00B41B86"/>
    <w:rsid w:val="00B41CB3"/>
    <w:rsid w:val="00B4324F"/>
    <w:rsid w:val="00B45238"/>
    <w:rsid w:val="00B45AFD"/>
    <w:rsid w:val="00B53655"/>
    <w:rsid w:val="00B55D67"/>
    <w:rsid w:val="00B603F6"/>
    <w:rsid w:val="00B63210"/>
    <w:rsid w:val="00B634A9"/>
    <w:rsid w:val="00B63C91"/>
    <w:rsid w:val="00B66785"/>
    <w:rsid w:val="00B668D5"/>
    <w:rsid w:val="00B724E0"/>
    <w:rsid w:val="00B72548"/>
    <w:rsid w:val="00B73A51"/>
    <w:rsid w:val="00B75716"/>
    <w:rsid w:val="00B76472"/>
    <w:rsid w:val="00B81A95"/>
    <w:rsid w:val="00B8514D"/>
    <w:rsid w:val="00B879EB"/>
    <w:rsid w:val="00B92270"/>
    <w:rsid w:val="00B93EC5"/>
    <w:rsid w:val="00B93FEB"/>
    <w:rsid w:val="00B94897"/>
    <w:rsid w:val="00B94AC0"/>
    <w:rsid w:val="00B961A8"/>
    <w:rsid w:val="00BA0407"/>
    <w:rsid w:val="00BA1298"/>
    <w:rsid w:val="00BA4570"/>
    <w:rsid w:val="00BA462C"/>
    <w:rsid w:val="00BA505E"/>
    <w:rsid w:val="00BB2388"/>
    <w:rsid w:val="00BB763E"/>
    <w:rsid w:val="00BC0178"/>
    <w:rsid w:val="00BC3734"/>
    <w:rsid w:val="00BC79F4"/>
    <w:rsid w:val="00BD203D"/>
    <w:rsid w:val="00BD4E37"/>
    <w:rsid w:val="00BD6317"/>
    <w:rsid w:val="00BE14A7"/>
    <w:rsid w:val="00BE1F83"/>
    <w:rsid w:val="00BE2A7E"/>
    <w:rsid w:val="00BE3B67"/>
    <w:rsid w:val="00BE48BC"/>
    <w:rsid w:val="00BF6FBC"/>
    <w:rsid w:val="00BF7DC0"/>
    <w:rsid w:val="00C00F97"/>
    <w:rsid w:val="00C05A70"/>
    <w:rsid w:val="00C077B9"/>
    <w:rsid w:val="00C10044"/>
    <w:rsid w:val="00C138C2"/>
    <w:rsid w:val="00C15E5F"/>
    <w:rsid w:val="00C166FE"/>
    <w:rsid w:val="00C16C3F"/>
    <w:rsid w:val="00C205C5"/>
    <w:rsid w:val="00C21132"/>
    <w:rsid w:val="00C22080"/>
    <w:rsid w:val="00C24AB1"/>
    <w:rsid w:val="00C26531"/>
    <w:rsid w:val="00C31A39"/>
    <w:rsid w:val="00C326FA"/>
    <w:rsid w:val="00C329F6"/>
    <w:rsid w:val="00C378A3"/>
    <w:rsid w:val="00C40390"/>
    <w:rsid w:val="00C407B8"/>
    <w:rsid w:val="00C41189"/>
    <w:rsid w:val="00C46437"/>
    <w:rsid w:val="00C5087F"/>
    <w:rsid w:val="00C509C8"/>
    <w:rsid w:val="00C50ECF"/>
    <w:rsid w:val="00C521A6"/>
    <w:rsid w:val="00C53C73"/>
    <w:rsid w:val="00C5444B"/>
    <w:rsid w:val="00C55054"/>
    <w:rsid w:val="00C55DBD"/>
    <w:rsid w:val="00C55EB7"/>
    <w:rsid w:val="00C64A0F"/>
    <w:rsid w:val="00C67BD3"/>
    <w:rsid w:val="00C70C1F"/>
    <w:rsid w:val="00C717DE"/>
    <w:rsid w:val="00C72485"/>
    <w:rsid w:val="00C725BF"/>
    <w:rsid w:val="00C72B1A"/>
    <w:rsid w:val="00C73737"/>
    <w:rsid w:val="00C7490B"/>
    <w:rsid w:val="00C74F2A"/>
    <w:rsid w:val="00C75A20"/>
    <w:rsid w:val="00C83C9D"/>
    <w:rsid w:val="00C8466F"/>
    <w:rsid w:val="00C84B19"/>
    <w:rsid w:val="00C914BA"/>
    <w:rsid w:val="00C918DA"/>
    <w:rsid w:val="00C934A7"/>
    <w:rsid w:val="00C9469F"/>
    <w:rsid w:val="00CA06FE"/>
    <w:rsid w:val="00CA4C35"/>
    <w:rsid w:val="00CA4EB2"/>
    <w:rsid w:val="00CA54B4"/>
    <w:rsid w:val="00CA626B"/>
    <w:rsid w:val="00CB02F6"/>
    <w:rsid w:val="00CB09AC"/>
    <w:rsid w:val="00CB10ED"/>
    <w:rsid w:val="00CB1550"/>
    <w:rsid w:val="00CB18B4"/>
    <w:rsid w:val="00CB25F7"/>
    <w:rsid w:val="00CB3C32"/>
    <w:rsid w:val="00CB45C7"/>
    <w:rsid w:val="00CC0731"/>
    <w:rsid w:val="00CC11CE"/>
    <w:rsid w:val="00CC393E"/>
    <w:rsid w:val="00CC3C7A"/>
    <w:rsid w:val="00CC4FD7"/>
    <w:rsid w:val="00CC588D"/>
    <w:rsid w:val="00CC6395"/>
    <w:rsid w:val="00CC6977"/>
    <w:rsid w:val="00CD0D1A"/>
    <w:rsid w:val="00CD3BF7"/>
    <w:rsid w:val="00CE2DAA"/>
    <w:rsid w:val="00CE419B"/>
    <w:rsid w:val="00CE72E0"/>
    <w:rsid w:val="00CF2091"/>
    <w:rsid w:val="00CF266D"/>
    <w:rsid w:val="00CF569E"/>
    <w:rsid w:val="00CF6893"/>
    <w:rsid w:val="00CF6CD7"/>
    <w:rsid w:val="00CF7900"/>
    <w:rsid w:val="00D006D8"/>
    <w:rsid w:val="00D02C9F"/>
    <w:rsid w:val="00D039ED"/>
    <w:rsid w:val="00D046F9"/>
    <w:rsid w:val="00D048C0"/>
    <w:rsid w:val="00D11064"/>
    <w:rsid w:val="00D15931"/>
    <w:rsid w:val="00D16303"/>
    <w:rsid w:val="00D218BE"/>
    <w:rsid w:val="00D2413F"/>
    <w:rsid w:val="00D30439"/>
    <w:rsid w:val="00D30CA9"/>
    <w:rsid w:val="00D31590"/>
    <w:rsid w:val="00D3174A"/>
    <w:rsid w:val="00D3192F"/>
    <w:rsid w:val="00D32F48"/>
    <w:rsid w:val="00D4165B"/>
    <w:rsid w:val="00D44A55"/>
    <w:rsid w:val="00D5301A"/>
    <w:rsid w:val="00D536F9"/>
    <w:rsid w:val="00D54750"/>
    <w:rsid w:val="00D6040E"/>
    <w:rsid w:val="00D606FD"/>
    <w:rsid w:val="00D60A35"/>
    <w:rsid w:val="00D66444"/>
    <w:rsid w:val="00D7036D"/>
    <w:rsid w:val="00D708CF"/>
    <w:rsid w:val="00D71157"/>
    <w:rsid w:val="00D72967"/>
    <w:rsid w:val="00D75392"/>
    <w:rsid w:val="00D770DE"/>
    <w:rsid w:val="00D804FA"/>
    <w:rsid w:val="00D80EA1"/>
    <w:rsid w:val="00D82F01"/>
    <w:rsid w:val="00D85146"/>
    <w:rsid w:val="00D85F65"/>
    <w:rsid w:val="00D86B9E"/>
    <w:rsid w:val="00D92690"/>
    <w:rsid w:val="00D93C72"/>
    <w:rsid w:val="00D93EEC"/>
    <w:rsid w:val="00D940D9"/>
    <w:rsid w:val="00D94AA2"/>
    <w:rsid w:val="00DA4B61"/>
    <w:rsid w:val="00DA5262"/>
    <w:rsid w:val="00DA534D"/>
    <w:rsid w:val="00DA5C23"/>
    <w:rsid w:val="00DA638C"/>
    <w:rsid w:val="00DA74C5"/>
    <w:rsid w:val="00DB3474"/>
    <w:rsid w:val="00DB3DB3"/>
    <w:rsid w:val="00DB5ADA"/>
    <w:rsid w:val="00DC02B7"/>
    <w:rsid w:val="00DC0F12"/>
    <w:rsid w:val="00DC0F8F"/>
    <w:rsid w:val="00DC1C9C"/>
    <w:rsid w:val="00DC2A95"/>
    <w:rsid w:val="00DC316C"/>
    <w:rsid w:val="00DC65C2"/>
    <w:rsid w:val="00DC71B5"/>
    <w:rsid w:val="00DC7A5E"/>
    <w:rsid w:val="00DD084B"/>
    <w:rsid w:val="00DD0CFE"/>
    <w:rsid w:val="00DD1B41"/>
    <w:rsid w:val="00DD1D7A"/>
    <w:rsid w:val="00DD4639"/>
    <w:rsid w:val="00DD4A8D"/>
    <w:rsid w:val="00DD4F77"/>
    <w:rsid w:val="00DD68E8"/>
    <w:rsid w:val="00DE03FF"/>
    <w:rsid w:val="00DE6AC4"/>
    <w:rsid w:val="00DE7826"/>
    <w:rsid w:val="00DF167F"/>
    <w:rsid w:val="00DF34B0"/>
    <w:rsid w:val="00DF58BC"/>
    <w:rsid w:val="00E021A7"/>
    <w:rsid w:val="00E07018"/>
    <w:rsid w:val="00E07F69"/>
    <w:rsid w:val="00E12AB9"/>
    <w:rsid w:val="00E165B6"/>
    <w:rsid w:val="00E17C8C"/>
    <w:rsid w:val="00E2089D"/>
    <w:rsid w:val="00E233B4"/>
    <w:rsid w:val="00E25FA6"/>
    <w:rsid w:val="00E3256A"/>
    <w:rsid w:val="00E32BFC"/>
    <w:rsid w:val="00E37671"/>
    <w:rsid w:val="00E4345F"/>
    <w:rsid w:val="00E43C7C"/>
    <w:rsid w:val="00E45C5F"/>
    <w:rsid w:val="00E53C32"/>
    <w:rsid w:val="00E53E1B"/>
    <w:rsid w:val="00E53F3C"/>
    <w:rsid w:val="00E5448F"/>
    <w:rsid w:val="00E5473A"/>
    <w:rsid w:val="00E559DC"/>
    <w:rsid w:val="00E57D34"/>
    <w:rsid w:val="00E60A5E"/>
    <w:rsid w:val="00E617B9"/>
    <w:rsid w:val="00E637BE"/>
    <w:rsid w:val="00E6418E"/>
    <w:rsid w:val="00E65148"/>
    <w:rsid w:val="00E66B47"/>
    <w:rsid w:val="00E7017C"/>
    <w:rsid w:val="00E70369"/>
    <w:rsid w:val="00E71726"/>
    <w:rsid w:val="00E803B3"/>
    <w:rsid w:val="00E81A31"/>
    <w:rsid w:val="00E863B3"/>
    <w:rsid w:val="00E906D6"/>
    <w:rsid w:val="00E957A8"/>
    <w:rsid w:val="00E9601A"/>
    <w:rsid w:val="00EA1EB0"/>
    <w:rsid w:val="00EA2FD2"/>
    <w:rsid w:val="00EA5A60"/>
    <w:rsid w:val="00EA6695"/>
    <w:rsid w:val="00EA6942"/>
    <w:rsid w:val="00EA7396"/>
    <w:rsid w:val="00EB3D33"/>
    <w:rsid w:val="00EB7ADB"/>
    <w:rsid w:val="00EC34A4"/>
    <w:rsid w:val="00EC455C"/>
    <w:rsid w:val="00EC5537"/>
    <w:rsid w:val="00EC70E1"/>
    <w:rsid w:val="00ED0D2C"/>
    <w:rsid w:val="00ED1A23"/>
    <w:rsid w:val="00ED4B8F"/>
    <w:rsid w:val="00ED5917"/>
    <w:rsid w:val="00ED6E08"/>
    <w:rsid w:val="00EE2DBE"/>
    <w:rsid w:val="00EE6EF7"/>
    <w:rsid w:val="00EE7AA3"/>
    <w:rsid w:val="00EF120C"/>
    <w:rsid w:val="00EF2054"/>
    <w:rsid w:val="00EF4CDC"/>
    <w:rsid w:val="00EF4EF9"/>
    <w:rsid w:val="00EF707E"/>
    <w:rsid w:val="00F001B3"/>
    <w:rsid w:val="00F05FC9"/>
    <w:rsid w:val="00F07ADD"/>
    <w:rsid w:val="00F10CCD"/>
    <w:rsid w:val="00F1157A"/>
    <w:rsid w:val="00F117AF"/>
    <w:rsid w:val="00F13C53"/>
    <w:rsid w:val="00F1509A"/>
    <w:rsid w:val="00F15342"/>
    <w:rsid w:val="00F1620C"/>
    <w:rsid w:val="00F17729"/>
    <w:rsid w:val="00F222B8"/>
    <w:rsid w:val="00F2239C"/>
    <w:rsid w:val="00F2404A"/>
    <w:rsid w:val="00F27F86"/>
    <w:rsid w:val="00F31D1F"/>
    <w:rsid w:val="00F34C33"/>
    <w:rsid w:val="00F36F80"/>
    <w:rsid w:val="00F40C1D"/>
    <w:rsid w:val="00F42CE1"/>
    <w:rsid w:val="00F43634"/>
    <w:rsid w:val="00F438AF"/>
    <w:rsid w:val="00F43D0B"/>
    <w:rsid w:val="00F457A7"/>
    <w:rsid w:val="00F45BA9"/>
    <w:rsid w:val="00F46697"/>
    <w:rsid w:val="00F531F5"/>
    <w:rsid w:val="00F540D4"/>
    <w:rsid w:val="00F56381"/>
    <w:rsid w:val="00F57D95"/>
    <w:rsid w:val="00F57F95"/>
    <w:rsid w:val="00F67670"/>
    <w:rsid w:val="00F67AE7"/>
    <w:rsid w:val="00F72D1D"/>
    <w:rsid w:val="00F77C6D"/>
    <w:rsid w:val="00F827E1"/>
    <w:rsid w:val="00F8660A"/>
    <w:rsid w:val="00F923DC"/>
    <w:rsid w:val="00F92F59"/>
    <w:rsid w:val="00F96058"/>
    <w:rsid w:val="00FA0CC7"/>
    <w:rsid w:val="00FA0F14"/>
    <w:rsid w:val="00FA1106"/>
    <w:rsid w:val="00FA25BE"/>
    <w:rsid w:val="00FA2C78"/>
    <w:rsid w:val="00FA3126"/>
    <w:rsid w:val="00FA3304"/>
    <w:rsid w:val="00FA3722"/>
    <w:rsid w:val="00FA3C84"/>
    <w:rsid w:val="00FA5E20"/>
    <w:rsid w:val="00FA6041"/>
    <w:rsid w:val="00FA70A5"/>
    <w:rsid w:val="00FB0D02"/>
    <w:rsid w:val="00FB54C6"/>
    <w:rsid w:val="00FB6FE4"/>
    <w:rsid w:val="00FC19BA"/>
    <w:rsid w:val="00FC2282"/>
    <w:rsid w:val="00FC26E6"/>
    <w:rsid w:val="00FC3865"/>
    <w:rsid w:val="00FC4FF0"/>
    <w:rsid w:val="00FC53DB"/>
    <w:rsid w:val="00FC7928"/>
    <w:rsid w:val="00FD36F0"/>
    <w:rsid w:val="00FE0FCD"/>
    <w:rsid w:val="00FE1571"/>
    <w:rsid w:val="00FE1D1D"/>
    <w:rsid w:val="00FE1E8D"/>
    <w:rsid w:val="00FE238F"/>
    <w:rsid w:val="00FE2EBF"/>
    <w:rsid w:val="00FE3457"/>
    <w:rsid w:val="00FE3892"/>
    <w:rsid w:val="00FE4A64"/>
    <w:rsid w:val="00FE5241"/>
    <w:rsid w:val="00FE7420"/>
    <w:rsid w:val="00FF1E98"/>
    <w:rsid w:val="00FF4938"/>
    <w:rsid w:val="00FF77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AA81"/>
  <w15:chartTrackingRefBased/>
  <w15:docId w15:val="{EBCB676A-BCAC-430B-A430-8E700C4E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0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0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50E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0E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0E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0E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0E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0E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0E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0E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0E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50E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0E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0E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0E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0E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0E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0E16"/>
    <w:rPr>
      <w:rFonts w:eastAsiaTheme="majorEastAsia" w:cstheme="majorBidi"/>
      <w:color w:val="272727" w:themeColor="text1" w:themeTint="D8"/>
    </w:rPr>
  </w:style>
  <w:style w:type="paragraph" w:styleId="Ttulo">
    <w:name w:val="Title"/>
    <w:basedOn w:val="Normal"/>
    <w:next w:val="Normal"/>
    <w:link w:val="TtuloCar"/>
    <w:uiPriority w:val="10"/>
    <w:qFormat/>
    <w:rsid w:val="00750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0E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0E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0E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0E16"/>
    <w:pPr>
      <w:spacing w:before="160"/>
      <w:jc w:val="center"/>
    </w:pPr>
    <w:rPr>
      <w:i/>
      <w:iCs/>
      <w:color w:val="404040" w:themeColor="text1" w:themeTint="BF"/>
    </w:rPr>
  </w:style>
  <w:style w:type="character" w:customStyle="1" w:styleId="CitaCar">
    <w:name w:val="Cita Car"/>
    <w:basedOn w:val="Fuentedeprrafopredeter"/>
    <w:link w:val="Cita"/>
    <w:uiPriority w:val="29"/>
    <w:rsid w:val="00750E16"/>
    <w:rPr>
      <w:i/>
      <w:iCs/>
      <w:color w:val="404040" w:themeColor="text1" w:themeTint="BF"/>
    </w:rPr>
  </w:style>
  <w:style w:type="paragraph" w:styleId="Prrafodelista">
    <w:name w:val="List Paragraph"/>
    <w:basedOn w:val="Normal"/>
    <w:uiPriority w:val="34"/>
    <w:qFormat/>
    <w:rsid w:val="00750E16"/>
    <w:pPr>
      <w:ind w:left="720"/>
      <w:contextualSpacing/>
    </w:pPr>
  </w:style>
  <w:style w:type="character" w:styleId="nfasisintenso">
    <w:name w:val="Intense Emphasis"/>
    <w:basedOn w:val="Fuentedeprrafopredeter"/>
    <w:uiPriority w:val="21"/>
    <w:qFormat/>
    <w:rsid w:val="00750E16"/>
    <w:rPr>
      <w:i/>
      <w:iCs/>
      <w:color w:val="0F4761" w:themeColor="accent1" w:themeShade="BF"/>
    </w:rPr>
  </w:style>
  <w:style w:type="paragraph" w:styleId="Citadestacada">
    <w:name w:val="Intense Quote"/>
    <w:basedOn w:val="Normal"/>
    <w:next w:val="Normal"/>
    <w:link w:val="CitadestacadaCar"/>
    <w:uiPriority w:val="30"/>
    <w:qFormat/>
    <w:rsid w:val="00750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0E16"/>
    <w:rPr>
      <w:i/>
      <w:iCs/>
      <w:color w:val="0F4761" w:themeColor="accent1" w:themeShade="BF"/>
    </w:rPr>
  </w:style>
  <w:style w:type="character" w:styleId="Referenciaintensa">
    <w:name w:val="Intense Reference"/>
    <w:basedOn w:val="Fuentedeprrafopredeter"/>
    <w:uiPriority w:val="32"/>
    <w:qFormat/>
    <w:rsid w:val="00750E16"/>
    <w:rPr>
      <w:b/>
      <w:bCs/>
      <w:smallCaps/>
      <w:color w:val="0F4761" w:themeColor="accent1" w:themeShade="BF"/>
      <w:spacing w:val="5"/>
    </w:rPr>
  </w:style>
  <w:style w:type="paragraph" w:styleId="Textonotapie">
    <w:name w:val="footnote text"/>
    <w:basedOn w:val="Normal"/>
    <w:link w:val="TextonotapieCar"/>
    <w:uiPriority w:val="99"/>
    <w:semiHidden/>
    <w:unhideWhenUsed/>
    <w:rsid w:val="000C34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3459"/>
    <w:rPr>
      <w:sz w:val="20"/>
      <w:szCs w:val="20"/>
    </w:rPr>
  </w:style>
  <w:style w:type="character" w:styleId="Refdenotaalpie">
    <w:name w:val="footnote reference"/>
    <w:basedOn w:val="Fuentedeprrafopredeter"/>
    <w:uiPriority w:val="99"/>
    <w:semiHidden/>
    <w:unhideWhenUsed/>
    <w:rsid w:val="000C3459"/>
    <w:rPr>
      <w:vertAlign w:val="superscript"/>
    </w:rPr>
  </w:style>
  <w:style w:type="paragraph" w:styleId="Encabezado">
    <w:name w:val="header"/>
    <w:basedOn w:val="Normal"/>
    <w:link w:val="EncabezadoCar"/>
    <w:uiPriority w:val="99"/>
    <w:unhideWhenUsed/>
    <w:rsid w:val="00E165B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165B6"/>
  </w:style>
  <w:style w:type="paragraph" w:styleId="Piedepgina">
    <w:name w:val="footer"/>
    <w:basedOn w:val="Normal"/>
    <w:link w:val="PiedepginaCar"/>
    <w:uiPriority w:val="99"/>
    <w:unhideWhenUsed/>
    <w:rsid w:val="00E165B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165B6"/>
  </w:style>
  <w:style w:type="character" w:styleId="Hipervnculo">
    <w:name w:val="Hyperlink"/>
    <w:basedOn w:val="Fuentedeprrafopredeter"/>
    <w:uiPriority w:val="99"/>
    <w:unhideWhenUsed/>
    <w:rsid w:val="00160A43"/>
    <w:rPr>
      <w:color w:val="467886" w:themeColor="hyperlink"/>
      <w:u w:val="single"/>
    </w:rPr>
  </w:style>
  <w:style w:type="character" w:styleId="Mencinsinresolver">
    <w:name w:val="Unresolved Mention"/>
    <w:basedOn w:val="Fuentedeprrafopredeter"/>
    <w:uiPriority w:val="99"/>
    <w:semiHidden/>
    <w:unhideWhenUsed/>
    <w:rsid w:val="00160A43"/>
    <w:rPr>
      <w:color w:val="605E5C"/>
      <w:shd w:val="clear" w:color="auto" w:fill="E1DFDD"/>
    </w:rPr>
  </w:style>
  <w:style w:type="paragraph" w:styleId="NormalWeb">
    <w:name w:val="Normal (Web)"/>
    <w:basedOn w:val="Normal"/>
    <w:uiPriority w:val="99"/>
    <w:unhideWhenUsed/>
    <w:rsid w:val="009C145A"/>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Fuerte">
    <w:name w:val="Strong"/>
    <w:basedOn w:val="Fuentedeprrafopredeter"/>
    <w:uiPriority w:val="22"/>
    <w:qFormat/>
    <w:rsid w:val="009C145A"/>
    <w:rPr>
      <w:b/>
      <w:bCs/>
    </w:rPr>
  </w:style>
  <w:style w:type="table" w:styleId="Tablaconcuadrcula1clara">
    <w:name w:val="Grid Table 1 Light"/>
    <w:basedOn w:val="Tablanormal"/>
    <w:uiPriority w:val="46"/>
    <w:rsid w:val="00A36C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5">
    <w:name w:val="List Table 3 Accent 5"/>
    <w:basedOn w:val="Tablanormal"/>
    <w:uiPriority w:val="48"/>
    <w:rsid w:val="00A36CAA"/>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aconcuadrcula4-nfasis5">
    <w:name w:val="Grid Table 4 Accent 5"/>
    <w:basedOn w:val="Tablanormal"/>
    <w:uiPriority w:val="49"/>
    <w:rsid w:val="00A36CAA"/>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cuadrcula4">
    <w:name w:val="Grid Table 4"/>
    <w:basedOn w:val="Tablanormal"/>
    <w:uiPriority w:val="49"/>
    <w:rsid w:val="00A36CA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whitespace-normal">
    <w:name w:val="whitespace-normal"/>
    <w:basedOn w:val="Fuentedeprrafopredeter"/>
    <w:rsid w:val="0033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C1C0A-DF08-43C3-AF37-3CFEDD0A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 Marquez</dc:creator>
  <cp:keywords/>
  <dc:description/>
  <cp:lastModifiedBy>Jose Javier Rodriguez</cp:lastModifiedBy>
  <cp:revision>2</cp:revision>
  <cp:lastPrinted>2026-03-31T21:36:00Z</cp:lastPrinted>
  <dcterms:created xsi:type="dcterms:W3CDTF">2026-04-13T13:33:00Z</dcterms:created>
  <dcterms:modified xsi:type="dcterms:W3CDTF">2026-04-13T13:33:00Z</dcterms:modified>
</cp:coreProperties>
</file>