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yellow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bookmarkStart w:colFirst="0" w:colLast="0" w:name="_heading=h.24e0cquycpb8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0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09 - FORMULÁRIO PARA PEDIDO DE RECURSO</w:t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567"/>
        </w:tabs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Nome da Entidade ou Coletivo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A">
            <w:pPr>
              <w:widowControl w:val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0"/>
          <w:tab w:val="left" w:leader="none" w:pos="567"/>
        </w:tabs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0E">
      <w:pPr>
        <w:tabs>
          <w:tab w:val="left" w:leader="none" w:pos="0"/>
          <w:tab w:val="left" w:leader="none" w:pos="567"/>
        </w:tabs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1">
      <w:pPr>
        <w:widowControl w:val="0"/>
        <w:spacing w:after="12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12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3">
      <w:pPr>
        <w:widowControl w:val="0"/>
        <w:spacing w:after="120"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120"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5">
      <w:pPr>
        <w:widowControl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6">
      <w:pPr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(Responsável Legal da Entidade ou Coletivo Cultural)</w:t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8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3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2ieCabUXVzkEwdgqp6pqDTqqVw==">CgMxLjAyDmguMjRlMGNxdXljcGI4OAByITFRemZQNkNCZS04Mnc5MzlsWHo3LUhfSUc5UUJWNnNoRQ==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2026-10-13T18:07:00Z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