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EDITAL DE CHAMAMENTO PÚBLICO Nº 007/2026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b w:val="1"/>
          <w:bCs w:val="1"/>
          <w:color w:val="ff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PARA CONCESSÃO DE BOLSAS CULTURA VIVA A MESTRAS E MESTRES DAS CULTURAS TRADICIONAIS E POPULARES COM RECURSOS DA POLÍTICA NACIONAL ALDIR BLANC DE FOMENTO À CULTURA (LEI Nº 14.399/2022)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ANEXO 5 - CRITÉRIOS DE AVALIAÇÃO DA ETAPA DE SELEÇÃO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0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04"/>
        <w:tblGridChange w:id="0">
          <w:tblGrid>
            <w:gridCol w:w="9204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ind w:left="120" w:right="120" w:firstLine="0"/>
              <w:jc w:val="both"/>
              <w:rPr>
                <w:rFonts w:ascii="Calibri" w:cs="Calibri" w:eastAsia="Calibri" w:hAnsi="Calibri"/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highlight w:val="yellow"/>
                <w:rtl w:val="0"/>
              </w:rPr>
              <w:t xml:space="preserve">Este documento é obrigatório e deve ser utilizado pelo ente público, podendo acrescentar adaptações à sua realidade local. Os campos que estão em amarelo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highlight w:val="yellow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highlight w:val="yellow"/>
                <w:rtl w:val="0"/>
              </w:rPr>
              <w:t xml:space="preserve">contêm orientações para o ente federativo. Os campos que estão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highlight w:val="yellow"/>
                <w:rtl w:val="0"/>
              </w:rPr>
              <w:t xml:space="preserve">em vermelho entre colchetes []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highlight w:val="yellow"/>
                <w:rtl w:val="0"/>
              </w:rPr>
              <w:t xml:space="preserve">devem ser preenchidos pelo Município/Estado/DF antes da publicação do edital, de acordo com as escolhas, especificidades e orientações jurídicas locais.</w:t>
            </w:r>
          </w:p>
          <w:p w:rsidR="00000000" w:rsidDel="00000000" w:rsidP="00000000" w:rsidRDefault="00000000" w:rsidRPr="00000000" w14:paraId="00000008">
            <w:pPr>
              <w:ind w:left="120" w:right="120" w:firstLine="0"/>
              <w:jc w:val="both"/>
              <w:rPr>
                <w:rFonts w:ascii="Calibri" w:cs="Calibri" w:eastAsia="Calibri" w:hAnsi="Calibri"/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left="120" w:right="120" w:firstLine="0"/>
              <w:jc w:val="both"/>
              <w:rPr>
                <w:rFonts w:ascii="Calibri" w:cs="Calibri" w:eastAsia="Calibri" w:hAnsi="Calibri"/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highlight w:val="yellow"/>
                <w:rtl w:val="0"/>
              </w:rPr>
              <w:t xml:space="preserve">DICA PARA O ENTE FEDERATIVO!</w:t>
            </w:r>
            <w:r w:rsidDel="00000000" w:rsidR="00000000" w:rsidRPr="00000000">
              <w:rPr>
                <w:rFonts w:ascii="Calibri" w:cs="Calibri" w:eastAsia="Calibri" w:hAnsi="Calibri"/>
                <w:highlight w:val="yellow"/>
                <w:rtl w:val="0"/>
              </w:rPr>
              <w:t xml:space="preserve"> ESTE É UM ROL OBRIGATÓRIO DE AVALIAÇÃO. O ENTE FEDERATIVO PODE ACRESCENTAR OUTROS CRITÉRIOS DE AVALIAÇÃO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Calibri" w:cs="Calibri" w:eastAsia="Calibri" w:hAnsi="Calibri"/>
          <w:b w:val="1"/>
          <w:bCs w:val="1"/>
          <w:color w:val="ff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Calibri" w:cs="Calibri" w:eastAsia="Calibri" w:hAnsi="Calibri"/>
          <w:color w:val="000000"/>
          <w:highlight w:val="cyan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 avaliação das inscrições será realizada mediante atribuição de notas aos critérios de avaliação, conforme descrição a seguir: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96.0" w:type="dxa"/>
        <w:jc w:val="left"/>
        <w:tblLayout w:type="fixed"/>
        <w:tblLook w:val="0600"/>
      </w:tblPr>
      <w:tblGrid>
        <w:gridCol w:w="983"/>
        <w:gridCol w:w="3260"/>
        <w:gridCol w:w="850"/>
        <w:gridCol w:w="1276"/>
        <w:gridCol w:w="1559"/>
        <w:gridCol w:w="1134"/>
        <w:gridCol w:w="1134"/>
        <w:tblGridChange w:id="0">
          <w:tblGrid>
            <w:gridCol w:w="983"/>
            <w:gridCol w:w="3260"/>
            <w:gridCol w:w="850"/>
            <w:gridCol w:w="1276"/>
            <w:gridCol w:w="1559"/>
            <w:gridCol w:w="1134"/>
            <w:gridCol w:w="1134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Critério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Descrição do Critério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Distribuição dos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Pontuação Máxima: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hd w:fill="ffffff" w:val="clear"/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hd w:fill="ffffff" w:val="clear"/>
              <w:spacing w:line="240" w:lineRule="auto"/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Não atende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Atende parcialmente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Atende majoritariamente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Atende plenamente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100 pontos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Trajetória artística e cultural da Mestra ou do Mestre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- comprova a trajetória da Mestra ou do Mestre no campo das Culturas Tradicionais e Populares.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B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240" w:lineRule="auto"/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Propósito do Plano de Atividades -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apresenta coerência, observando os objetivos.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hd w:fill="ffffff" w:val="clear"/>
              <w:spacing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hd w:fill="ffffff" w:val="clear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Grau de importância do Plano de Atividades das Culturas Tradicionais e Populares para a comunidade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contribui para o fortalecimento da comunidade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hd w:fill="ffffff" w:val="clear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4">
            <w:pPr>
              <w:shd w:fill="ffffff" w:val="clear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5">
            <w:pPr>
              <w:shd w:fill="ffffff" w:val="clear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D</w:t>
            </w:r>
          </w:p>
          <w:p w:rsidR="00000000" w:rsidDel="00000000" w:rsidP="00000000" w:rsidRDefault="00000000" w:rsidRPr="00000000" w14:paraId="00000036">
            <w:pPr>
              <w:shd w:fill="ffffff" w:val="clear"/>
              <w:spacing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hd w:fill="ffffff" w:val="clear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Atividades e formas de transmissão dos conhecimentos -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promove a transmissão dos conhecimentos tradicionais e populares da Mestra ou do Mestre.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hd w:fill="ffffff" w:val="clear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hd w:fill="ffffff" w:val="clear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E</w: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4">
            <w:pPr>
              <w:shd w:fill="ffffff" w:val="clear"/>
              <w:spacing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hd w:fill="ffffff" w:val="clear"/>
              <w:spacing w:line="240" w:lineRule="auto"/>
              <w:jc w:val="both"/>
              <w:rPr>
                <w:rFonts w:ascii="Calibri" w:cs="Calibri" w:eastAsia="Calibri" w:hAnsi="Calibri"/>
                <w:color w:val="9900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Promoção de Diversidade -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promove o respeito, os direitos culturais, a integração de pessoas com deficiência, a diversidade étnico-racial, de gênero, de orientação sexual, entre outras.</w:t>
            </w:r>
            <w:r w:rsidDel="00000000" w:rsidR="00000000" w:rsidRPr="00000000">
              <w:rPr>
                <w:rFonts w:ascii="Calibri" w:cs="Calibri" w:eastAsia="Calibri" w:hAnsi="Calibri"/>
                <w:color w:val="9900ff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hd w:fill="ffffff" w:val="clear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  <w:highlight w:val="cyan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Integração com as ações estruturantes da PNCV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– contribui para a i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ntegração das culturas tradicionais e populares com as ações estruturantes da Política Nacional de Cultura Viva.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hd w:fill="ffffff" w:val="clear"/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  <w:highlight w:val="cyan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Patrimônio e memória -</w:t>
            </w:r>
            <w:r w:rsidDel="00000000" w:rsidR="00000000" w:rsidRPr="00000000">
              <w:rPr>
                <w:rFonts w:ascii="Calibri" w:cs="Calibri" w:eastAsia="Calibri" w:hAnsi="Calibri"/>
                <w:color w:val="9900ff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promove, protege e a valoriza o patrimônio cultural material, imaterial e das memórias comunitárias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lin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PONTUAÇÃO TOTAL: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Além da pontuação acima, a(o) Mestra(e) pode receber bônus de pontuação, ou seja, uma pontuação extra, conforme critérios abaixo especificados: </w:t>
      </w:r>
    </w:p>
    <w:tbl>
      <w:tblPr>
        <w:tblStyle w:val="Table3"/>
        <w:tblW w:w="1019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96"/>
        <w:tblGridChange w:id="0">
          <w:tblGrid>
            <w:gridCol w:w="10196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jc w:val="both"/>
              <w:rPr>
                <w:rFonts w:ascii="Calibri" w:cs="Calibri" w:eastAsia="Calibri" w:hAnsi="Calibri"/>
                <w:color w:val="000000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yellow"/>
                <w:rtl w:val="0"/>
              </w:rPr>
              <w:t xml:space="preserve">DICA PARA O ENTE FEDERATIVO!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highlight w:val="yellow"/>
                <w:rtl w:val="0"/>
              </w:rPr>
              <w:t xml:space="preserve"> A TABELA ABAIXO CONTÉM UM ROL OBRIGATÓRIO. O ENTE PODE ACRESCENTAR PONTUAÇÃO EXTRA DE ACORDO COM A SUA REALIDADE LOCAL, PODENDO CONTEMPLAR POVOS E COMUNIDADES TRADICIONAIS DE QUE TRATA O § 2º DO ART. 4º DO DECRETO Nº 8.750, DE 9 DE MAIO DE 2016, PESSOAS LGBTQIAPN+, PESSOAS EM SITUAÇÃO DE RUA E OUTROS GRUPOS VULNERABILIZADOS SOCIALMENTE, NOS TERMOS DOS ARTIGOS 2º, 11 E 12 DA INSTRUÇÃO NORMATIVA MINC Nº 10/2023.</w:t>
            </w:r>
          </w:p>
          <w:p w:rsidR="00000000" w:rsidDel="00000000" w:rsidP="00000000" w:rsidRDefault="00000000" w:rsidRPr="00000000" w14:paraId="00000069">
            <w:pPr>
              <w:jc w:val="both"/>
              <w:rPr>
                <w:rFonts w:ascii="Calibri" w:cs="Calibri" w:eastAsia="Calibri" w:hAnsi="Calibri"/>
                <w:color w:val="000000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highlight w:val="yellow"/>
                <w:rtl w:val="0"/>
              </w:rPr>
              <w:t xml:space="preserve">RECOMENDA-SE AO ÓRGÃO QUE ADMINISTRARÁ A SELEÇÃO JUSTIFICAR NO PROCESSO ADMINISTRATIVO REFERENTE AO EDITAL, A ADOÇÃO DE AÇÕES AFIRMATIVAS SOB O PONTO DE VISTA TÉCNICO, COM BASE NO DIAGNÓSTICO DA DESIGUALDADE QUE SE PRETENDE ABORDAR.</w:t>
            </w:r>
          </w:p>
        </w:tc>
      </w:tr>
    </w:tbl>
    <w:p w:rsidR="00000000" w:rsidDel="00000000" w:rsidP="00000000" w:rsidRDefault="00000000" w:rsidRPr="00000000" w14:paraId="0000006A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ATENÇÃO!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 Mestra ou o Mestre com 70 anos ou mais acumulará a pontuação extra do critério H, ou seja, receberá 20 pontos referentes à faixa de 60 a 69 anos e mais 5 pontos pela faixa de 70 anos ou mais, totalizando 25 pontos. </w:t>
      </w:r>
    </w:p>
    <w:p w:rsidR="00000000" w:rsidDel="00000000" w:rsidP="00000000" w:rsidRDefault="00000000" w:rsidRPr="00000000" w14:paraId="0000006C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61.0" w:type="dxa"/>
        <w:jc w:val="left"/>
        <w:tblLayout w:type="fixed"/>
        <w:tblLook w:val="0600"/>
      </w:tblPr>
      <w:tblGrid>
        <w:gridCol w:w="1550"/>
        <w:gridCol w:w="7371"/>
        <w:gridCol w:w="1240"/>
        <w:tblGridChange w:id="0">
          <w:tblGrid>
            <w:gridCol w:w="1550"/>
            <w:gridCol w:w="7371"/>
            <w:gridCol w:w="124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PONTUAÇÃO EXTRA PARA PROPONENTES PESSOAS FÍSICAS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Identificação do Ponto Extra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Descrição do Ponto Extra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Pontuação </w:t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Mestras e Mestres entre 60 e 69 anos.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  <w:highlight w:val="cyan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Mestras e Mestres com 70 anos ou mais.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hd w:fill="ffffff" w:val="clear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J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Mestra (gênero feminino).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C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hd w:fill="ffffff" w:val="clear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bookmarkStart w:colFirst="0" w:colLast="0" w:name="_heading=h.md8v3afua838" w:id="0"/>
            <w:bookmarkEnd w:id="0"/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Mestra(e) negra(o), cigana(o), indígena ou quilombola ou outras comunidades tradicionais.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0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hd w:fill="ffffff" w:val="clear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Mestra(e) com deficiência.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4">
            <w:pPr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hd w:fill="ffffff" w:val="clear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PONTUAÇÃO EXTRA TOTAL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hd w:fill="ffffff" w:val="clear"/>
              <w:spacing w:line="240" w:lineRule="auto"/>
              <w:jc w:val="center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0"/>
                <w:szCs w:val="20"/>
                <w:rtl w:val="0"/>
              </w:rPr>
              <w:t xml:space="preserve">40 PONTOS</w:t>
            </w:r>
          </w:p>
        </w:tc>
      </w:tr>
    </w:tbl>
    <w:p w:rsidR="00000000" w:rsidDel="00000000" w:rsidP="00000000" w:rsidRDefault="00000000" w:rsidRPr="00000000" w14:paraId="00000088">
      <w:pPr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Cada inscrição será analisada por, no mínimo, 2 (dois) membros da Comissão de Seleção (no mínimo, por um da sociedade civil), e a nota final será obtida a partir da média das notas dos avaliadores.  </w:t>
      </w:r>
    </w:p>
    <w:p w:rsidR="00000000" w:rsidDel="00000000" w:rsidP="00000000" w:rsidRDefault="00000000" w:rsidRPr="00000000" w14:paraId="0000008A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Em caso de empate, será utilizada para fins de classificação dos Planos de Atividades a maior pontuação nos critérios de acordo com a ordem: “A”, “B”, “C”, “D”, “E”, “F” e “G”, respectivamente.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Caso nenhum dos critérios acima elencados seja capaz de promover o desempate, serão adotados critérios de desempate na ordem a seguir:</w:t>
      </w:r>
    </w:p>
    <w:p w:rsidR="00000000" w:rsidDel="00000000" w:rsidP="00000000" w:rsidRDefault="00000000" w:rsidRPr="00000000" w14:paraId="0000008C">
      <w:pPr>
        <w:shd w:fill="ffffff" w:val="clear"/>
        <w:spacing w:line="240" w:lineRule="auto"/>
        <w:ind w:left="1420" w:firstLine="0"/>
        <w:jc w:val="both"/>
        <w:rPr>
          <w:rFonts w:ascii="Calibri" w:cs="Calibri" w:eastAsia="Calibri" w:hAnsi="Calibri"/>
          <w:color w:val="000000"/>
        </w:rPr>
      </w:pPr>
      <w:bookmarkStart w:colFirst="0" w:colLast="0" w:name="_heading=h.bgk9mf1onqm4" w:id="1"/>
      <w:bookmarkEnd w:id="1"/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I - maior tempo de atividades culturais comprovadas na inscrição;</w:t>
      </w:r>
    </w:p>
    <w:p w:rsidR="00000000" w:rsidDel="00000000" w:rsidP="00000000" w:rsidRDefault="00000000" w:rsidRPr="00000000" w14:paraId="0000008D">
      <w:pPr>
        <w:shd w:fill="ffffff" w:val="clear"/>
        <w:spacing w:line="240" w:lineRule="auto"/>
        <w:ind w:left="1420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III - idade; e</w:t>
      </w:r>
    </w:p>
    <w:p w:rsidR="00000000" w:rsidDel="00000000" w:rsidP="00000000" w:rsidRDefault="00000000" w:rsidRPr="00000000" w14:paraId="0000008E">
      <w:pPr>
        <w:shd w:fill="ffffff" w:val="clear"/>
        <w:spacing w:line="240" w:lineRule="auto"/>
        <w:ind w:left="1420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IV - mediante sorteio.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Serão considerados aptos os Planos de Atividades que receberem nota final igual ou superior a 50 (cinquenta) pontos.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falsidade de informações acarretará desclassificação, podendo ensejar, ainda, a aplicação de sanções administrativas ou criminais.</w:t>
      </w:r>
    </w:p>
    <w:p w:rsidR="00000000" w:rsidDel="00000000" w:rsidP="00000000" w:rsidRDefault="00000000" w:rsidRPr="00000000" w14:paraId="00000091">
      <w:pPr>
        <w:spacing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134" w:right="113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ind w:left="-992" w:right="-360" w:firstLine="0"/>
      <w:jc w:val="center"/>
      <w:rPr/>
    </w:pPr>
    <w:r w:rsidDel="00000000" w:rsidR="00000000" w:rsidRPr="00000000">
      <w:rPr/>
      <w:drawing>
        <wp:inline distB="0" distT="0" distL="0" distR="0">
          <wp:extent cx="917443" cy="443613"/>
          <wp:effectExtent b="0" l="0" r="0" t="0"/>
          <wp:docPr id="27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19256" l="0" r="0" t="15582"/>
                  <a:stretch>
                    <a:fillRect/>
                  </a:stretch>
                </pic:blipFill>
                <pic:spPr>
                  <a:xfrm>
                    <a:off x="0" y="0"/>
                    <a:ext cx="917443" cy="4436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color w:val="ff0000"/>
      </w:rPr>
      <w:drawing>
        <wp:inline distB="0" distT="0" distL="0" distR="0">
          <wp:extent cx="588463" cy="593172"/>
          <wp:effectExtent b="0" l="0" r="0" t="0"/>
          <wp:docPr descr="C:\Users\SAMANTHA\AppData\Local\Microsoft\Windows\INetCache\Content.Word\Captura de tela 2026-10-02 101814.png" id="26" name="image4.png"/>
          <a:graphic>
            <a:graphicData uri="http://schemas.openxmlformats.org/drawingml/2006/picture">
              <pic:pic>
                <pic:nvPicPr>
                  <pic:cNvPr descr="C:\Users\SAMANTHA\AppData\Local\Microsoft\Windows\INetCache\Content.Word\Captura de tela 2026-10-02 101814.png"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8463" cy="59317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2992095" cy="450283"/>
          <wp:effectExtent b="0" l="0" r="0" t="0"/>
          <wp:docPr id="2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9489" l="0" r="0" t="13407"/>
                  <a:stretch>
                    <a:fillRect/>
                  </a:stretch>
                </pic:blipFill>
                <pic:spPr>
                  <a:xfrm>
                    <a:off x="0" y="0"/>
                    <a:ext cx="2992095" cy="45028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57150</wp:posOffset>
          </wp:positionH>
          <wp:positionV relativeFrom="margin">
            <wp:posOffset>-685799</wp:posOffset>
          </wp:positionV>
          <wp:extent cx="1714739" cy="476316"/>
          <wp:effectExtent b="0" l="0" r="0" t="0"/>
          <wp:wrapSquare wrapText="bothSides" distB="0" distT="0" distL="114300" distR="114300"/>
          <wp:docPr id="2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14739" cy="47631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  <w:br w:type="textWrapping"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●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●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acomgrade">
    <w:name w:val="Table Grid"/>
    <w:basedOn w:val="Tabelanormal"/>
    <w:uiPriority w:val="59"/>
    <w:rsid w:val="00CA58E1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ph" w:customStyle="1">
    <w:name w:val="paragraph"/>
    <w:basedOn w:val="Normal"/>
    <w:rsid w:val="00CA58E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normaltextrun" w:customStyle="1">
    <w:name w:val="normaltextrun"/>
    <w:basedOn w:val="Fontepargpadro"/>
    <w:rsid w:val="00CA58E1"/>
  </w:style>
  <w:style w:type="character" w:styleId="eop" w:customStyle="1">
    <w:name w:val="eop"/>
    <w:basedOn w:val="Fontepargpadro"/>
    <w:rsid w:val="00CA58E1"/>
  </w:style>
  <w:style w:type="paragraph" w:styleId="PargrafodaLista">
    <w:name w:val="List Paragraph"/>
    <w:basedOn w:val="Normal"/>
    <w:uiPriority w:val="34"/>
    <w:qFormat w:val="1"/>
    <w:rsid w:val="001937EB"/>
    <w:pPr>
      <w:ind w:left="720"/>
      <w:contextualSpacing w:val="1"/>
    </w:pPr>
  </w:style>
  <w:style w:type="paragraph" w:styleId="Cabealho">
    <w:name w:val="header"/>
    <w:basedOn w:val="Normal"/>
    <w:link w:val="CabealhoChar"/>
    <w:uiPriority w:val="99"/>
    <w:unhideWhenUsed w:val="1"/>
    <w:rsid w:val="00A41BA2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A41BA2"/>
  </w:style>
  <w:style w:type="paragraph" w:styleId="Rodap">
    <w:name w:val="footer"/>
    <w:basedOn w:val="Normal"/>
    <w:link w:val="RodapChar"/>
    <w:uiPriority w:val="99"/>
    <w:unhideWhenUsed w:val="1"/>
    <w:rsid w:val="00A41BA2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A41BA2"/>
  </w:style>
  <w:style w:type="paragraph" w:styleId="Reviso">
    <w:name w:val="Revision"/>
    <w:hidden w:val="1"/>
    <w:uiPriority w:val="99"/>
    <w:semiHidden w:val="1"/>
    <w:rsid w:val="00E07D5D"/>
    <w:pPr>
      <w:spacing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rd/umnJNxezbl1YaWNg0Bgvc9Q==">CgMxLjAyDmgubWQ4djNhZnVhODM4Mg5oLmJnazltZjFvbnFtNDgAciExQWpMLUpRSHhoRnBGbWpXRUZkMTMxZWRkRGk0U2ZqTGc=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2026-10-13T18:01:00Z</dcterms:created>
  <dc:creator>Marina Leite da Silveira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0x0101005082537F1A1EA24084C2ADC420B2B675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