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F1D" w:rsidRDefault="00331A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highlight w:val="white"/>
        </w:rPr>
        <w:t>  CHAMAMENTO PÚBLICO 006/2026</w:t>
      </w:r>
    </w:p>
    <w:p w:rsidR="00341F1D" w:rsidRDefault="00331A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4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highlight w:val="white"/>
        </w:rPr>
        <w:t>REDE MUNICIPAL DE PONTOS DE CULTURA DE ITABIRA/MG</w:t>
      </w:r>
    </w:p>
    <w:p w:rsidR="00341F1D" w:rsidRDefault="00331A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highlight w:val="white"/>
        </w:rPr>
        <w:t>CULTURA VIVA DO TAMANHO DO BRASIL! </w:t>
      </w:r>
    </w:p>
    <w:p w:rsidR="00341F1D" w:rsidRDefault="00331A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bCs/>
          <w:highlight w:val="white"/>
        </w:rPr>
        <w:t>PREMIAÇÃO DE PONTOS E PONTÕES DE CULTURA</w:t>
      </w:r>
    </w:p>
    <w:p w:rsidR="00341F1D" w:rsidRDefault="00341F1D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bCs/>
          <w:highlight w:val="white"/>
          <w:u w:val="single"/>
        </w:rPr>
      </w:pPr>
    </w:p>
    <w:p w:rsidR="00341F1D" w:rsidRDefault="00331A2F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bCs/>
          <w:highlight w:val="white"/>
          <w:u w:val="single"/>
        </w:rPr>
      </w:pPr>
      <w:r>
        <w:rPr>
          <w:rFonts w:ascii="Calibri" w:eastAsia="Calibri" w:hAnsi="Calibri" w:cs="Calibri"/>
          <w:b/>
          <w:bCs/>
          <w:highlight w:val="white"/>
          <w:u w:val="single"/>
        </w:rPr>
        <w:t>ANEXO 01 - CATEGORIAS E COTAS</w:t>
      </w:r>
    </w:p>
    <w:p w:rsidR="00341F1D" w:rsidRDefault="00341F1D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bCs/>
          <w:highlight w:val="white"/>
        </w:rPr>
      </w:pPr>
    </w:p>
    <w:p w:rsidR="00341F1D" w:rsidRPr="00751EB2" w:rsidRDefault="00331A2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bCs/>
          <w:highlight w:val="white"/>
        </w:rPr>
      </w:pPr>
      <w:r>
        <w:rPr>
          <w:rFonts w:ascii="Calibri" w:eastAsia="Calibri" w:hAnsi="Calibri" w:cs="Calibri"/>
          <w:b/>
          <w:bCs/>
          <w:highlight w:val="white"/>
        </w:rPr>
        <w:t>1. CATEGORIAS</w:t>
      </w:r>
      <w:bookmarkStart w:id="0" w:name="_GoBack"/>
    </w:p>
    <w:p w:rsidR="00341F1D" w:rsidRPr="00751EB2" w:rsidRDefault="00341F1D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highlight w:val="white"/>
        </w:rPr>
      </w:pPr>
    </w:p>
    <w:tbl>
      <w:tblPr>
        <w:tblStyle w:val="a3"/>
        <w:tblW w:w="948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3404"/>
        <w:gridCol w:w="2268"/>
        <w:gridCol w:w="3261"/>
      </w:tblGrid>
      <w:tr w:rsidR="00751EB2" w:rsidRPr="00751EB2">
        <w:trPr>
          <w:cantSplit/>
        </w:trPr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41F1D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highlight w:val="white"/>
              </w:rPr>
            </w:pPr>
          </w:p>
        </w:tc>
        <w:tc>
          <w:tcPr>
            <w:tcW w:w="3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NOME  E DESCRIÇÃO DA CATEGORIA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NÚMERO DE VAGAS PARA CATEGORIA</w:t>
            </w:r>
          </w:p>
        </w:tc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VALOR TOTAL DISPONÍVEL POR PROJETO SELECIONADO (R$)</w:t>
            </w:r>
          </w:p>
        </w:tc>
      </w:tr>
      <w:tr w:rsidR="00751EB2" w:rsidRPr="00751EB2">
        <w:trPr>
          <w:trHeight w:val="583"/>
        </w:trPr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tabs>
                <w:tab w:val="center" w:pos="0"/>
              </w:tabs>
              <w:spacing w:line="240" w:lineRule="auto"/>
              <w:jc w:val="center"/>
              <w:rPr>
                <w:rFonts w:ascii="Calibri" w:eastAsia="Calibri" w:hAnsi="Calibri" w:cs="Calibri"/>
                <w:highlight w:val="white"/>
              </w:rPr>
            </w:pPr>
            <w:r w:rsidRPr="00751EB2">
              <w:rPr>
                <w:rFonts w:ascii="Calibri" w:eastAsia="Calibri" w:hAnsi="Calibri" w:cs="Calibri"/>
                <w:highlight w:val="white"/>
              </w:rPr>
              <w:t>01</w:t>
            </w:r>
          </w:p>
        </w:tc>
        <w:tc>
          <w:tcPr>
            <w:tcW w:w="3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tabs>
                <w:tab w:val="center" w:pos="0"/>
              </w:tabs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PESSOA JURÍDICA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highlight w:val="white"/>
              </w:rPr>
            </w:pPr>
            <w:r w:rsidRPr="00751EB2">
              <w:rPr>
                <w:rFonts w:ascii="Calibri" w:eastAsia="Calibri" w:hAnsi="Calibri" w:cs="Calibri"/>
                <w:highlight w:val="white"/>
              </w:rPr>
              <w:t>04</w:t>
            </w:r>
          </w:p>
        </w:tc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R$ 10.216,50</w:t>
            </w:r>
          </w:p>
        </w:tc>
      </w:tr>
      <w:tr w:rsidR="00751EB2" w:rsidRPr="00751EB2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highlight w:val="white"/>
              </w:rPr>
            </w:pPr>
            <w:r w:rsidRPr="00751EB2">
              <w:rPr>
                <w:rFonts w:ascii="Calibri" w:eastAsia="Calibri" w:hAnsi="Calibri" w:cs="Calibri"/>
                <w:highlight w:val="white"/>
              </w:rPr>
              <w:t>02</w:t>
            </w:r>
          </w:p>
        </w:tc>
        <w:tc>
          <w:tcPr>
            <w:tcW w:w="340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PESSOA FÍSICA OU COLETIVOS INFORMAIS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04</w:t>
            </w:r>
          </w:p>
        </w:tc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R$ 10.216,50</w:t>
            </w:r>
          </w:p>
        </w:tc>
      </w:tr>
    </w:tbl>
    <w:p w:rsidR="00341F1D" w:rsidRPr="00751EB2" w:rsidRDefault="00341F1D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b/>
          <w:bCs/>
          <w:highlight w:val="white"/>
          <w:u w:val="single"/>
        </w:rPr>
      </w:pPr>
    </w:p>
    <w:p w:rsidR="00341F1D" w:rsidRPr="00751EB2" w:rsidRDefault="00331A2F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b/>
          <w:bCs/>
          <w:highlight w:val="white"/>
        </w:rPr>
      </w:pPr>
      <w:r w:rsidRPr="00751EB2">
        <w:rPr>
          <w:rFonts w:ascii="Calibri" w:eastAsia="Calibri" w:hAnsi="Calibri" w:cs="Calibri"/>
          <w:b/>
          <w:bCs/>
          <w:highlight w:val="white"/>
        </w:rPr>
        <w:t>2. COTAS</w:t>
      </w:r>
    </w:p>
    <w:p w:rsidR="00341F1D" w:rsidRPr="00751EB2" w:rsidRDefault="00341F1D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b/>
          <w:bCs/>
          <w:highlight w:val="white"/>
        </w:rPr>
      </w:pPr>
    </w:p>
    <w:tbl>
      <w:tblPr>
        <w:tblStyle w:val="a4"/>
        <w:tblW w:w="94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05"/>
        <w:gridCol w:w="5190"/>
      </w:tblGrid>
      <w:tr w:rsidR="00751EB2" w:rsidRPr="00751EB2">
        <w:trPr>
          <w:cantSplit/>
        </w:trPr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NOME  E DESCRIÇÃO DA CATEGORIA</w:t>
            </w:r>
          </w:p>
        </w:tc>
        <w:tc>
          <w:tcPr>
            <w:tcW w:w="51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highlight w:val="white"/>
              </w:rPr>
            </w:pPr>
            <w:r w:rsidRPr="00751EB2">
              <w:rPr>
                <w:rFonts w:ascii="Calibri" w:eastAsia="Calibri" w:hAnsi="Calibri" w:cs="Calibri"/>
                <w:b/>
                <w:bCs/>
                <w:highlight w:val="white"/>
              </w:rPr>
              <w:t>NÚMERO DE VAGAS PARA CATEGORIA</w:t>
            </w:r>
          </w:p>
        </w:tc>
      </w:tr>
      <w:tr w:rsidR="00751EB2" w:rsidRPr="00751EB2">
        <w:trPr>
          <w:trHeight w:val="373"/>
        </w:trPr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tabs>
                <w:tab w:val="center" w:pos="0"/>
              </w:tabs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 w:rsidRPr="00751EB2"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Ampla Concorrência</w:t>
            </w:r>
          </w:p>
        </w:tc>
        <w:tc>
          <w:tcPr>
            <w:tcW w:w="51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 w:rsidRPr="00751EB2"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01 vaga</w:t>
            </w:r>
          </w:p>
        </w:tc>
      </w:tr>
      <w:tr w:rsidR="00751EB2" w:rsidRPr="00751EB2"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tabs>
                <w:tab w:val="center" w:pos="0"/>
              </w:tabs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 w:rsidRPr="00751EB2"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Pessoas negras (pretas ou pardas)</w:t>
            </w:r>
          </w:p>
        </w:tc>
        <w:tc>
          <w:tcPr>
            <w:tcW w:w="51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 w:rsidRPr="00751EB2"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25% (vinte e cinco por cento) - 03 vagas</w:t>
            </w:r>
          </w:p>
        </w:tc>
      </w:tr>
      <w:tr w:rsidR="00751EB2" w:rsidRPr="00751EB2"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 w:rsidRPr="00751EB2"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Pessoas indígenas</w:t>
            </w:r>
          </w:p>
        </w:tc>
        <w:tc>
          <w:tcPr>
            <w:tcW w:w="51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  <w:highlight w:val="white"/>
              </w:rPr>
            </w:pPr>
            <w:r w:rsidRPr="00751EB2"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10% (dez por cento) - 01 vaga</w:t>
            </w:r>
          </w:p>
        </w:tc>
      </w:tr>
      <w:tr w:rsidR="00751EB2" w:rsidRPr="00751EB2">
        <w:trPr>
          <w:trHeight w:val="1050"/>
        </w:trPr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highlight w:val="white"/>
              </w:rPr>
            </w:pPr>
            <w:r w:rsidRPr="00751EB2"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Entidades e coletivos com trajetória declarada e comprovadamente ligadas às culturas tradicionais e populares</w:t>
            </w:r>
          </w:p>
        </w:tc>
        <w:tc>
          <w:tcPr>
            <w:tcW w:w="51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41F1D" w:rsidRPr="00751EB2" w:rsidRDefault="00331A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highlight w:val="white"/>
              </w:rPr>
            </w:pPr>
            <w:r w:rsidRPr="00751EB2"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30% (trinta por cento), de acordo com o art. 6º da Portaria Minc nº 206, de 13 de maio de 2025. Este percentual pode ser composto junto às vagas d</w:t>
            </w:r>
            <w:r w:rsidRPr="00751EB2"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estinadas às cotas - 03 vagas</w:t>
            </w:r>
          </w:p>
        </w:tc>
      </w:tr>
    </w:tbl>
    <w:p w:rsidR="00341F1D" w:rsidRPr="00751EB2" w:rsidRDefault="00341F1D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highlight w:val="white"/>
        </w:rPr>
      </w:pPr>
    </w:p>
    <w:p w:rsidR="00341F1D" w:rsidRPr="00751EB2" w:rsidRDefault="00331A2F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 w:rsidRPr="00751EB2">
        <w:rPr>
          <w:rFonts w:ascii="Calibri" w:eastAsia="Calibri" w:hAnsi="Calibri" w:cs="Calibri"/>
          <w:sz w:val="20"/>
          <w:szCs w:val="20"/>
          <w:highlight w:val="white"/>
        </w:rPr>
        <w:t xml:space="preserve">- As cotas mínimas para pessoas negras (pretas ou pardas), pessoas indígenas e pessoas com deficiência seguem </w:t>
      </w:r>
      <w:proofErr w:type="gramStart"/>
      <w:r w:rsidRPr="00751EB2">
        <w:rPr>
          <w:rFonts w:ascii="Calibri" w:eastAsia="Calibri" w:hAnsi="Calibri" w:cs="Calibri"/>
          <w:sz w:val="20"/>
          <w:szCs w:val="20"/>
          <w:highlight w:val="white"/>
        </w:rPr>
        <w:t>o</w:t>
      </w:r>
      <w:proofErr w:type="gramEnd"/>
      <w:r w:rsidRPr="00751EB2">
        <w:rPr>
          <w:rFonts w:ascii="Calibri" w:eastAsia="Calibri" w:hAnsi="Calibri" w:cs="Calibri"/>
          <w:sz w:val="20"/>
          <w:szCs w:val="20"/>
          <w:highlight w:val="white"/>
        </w:rPr>
        <w:t xml:space="preserve"> previsto no Capítulo II da Instrução Normativa MinC nº 10, de 28 de dezembro de 2023, que dispõe sobre as regras</w:t>
      </w:r>
      <w:r w:rsidRPr="00751EB2">
        <w:rPr>
          <w:rFonts w:ascii="Calibri" w:eastAsia="Calibri" w:hAnsi="Calibri" w:cs="Calibri"/>
          <w:sz w:val="20"/>
          <w:szCs w:val="20"/>
          <w:highlight w:val="white"/>
        </w:rPr>
        <w:t xml:space="preserve"> e os procedimentos para implementação das ações afirmativas e medidas de acessibilidade de que trata o Decreto nº 11.740, de 18 de outubro de 2023, que regulamenta a Lei nº 14.399, de 08 de julho de 2022, a qual institui a Política Nacional Aldir Blanc de</w:t>
      </w:r>
      <w:r w:rsidRPr="00751EB2">
        <w:rPr>
          <w:rFonts w:ascii="Calibri" w:eastAsia="Calibri" w:hAnsi="Calibri" w:cs="Calibri"/>
          <w:sz w:val="20"/>
          <w:szCs w:val="20"/>
          <w:highlight w:val="white"/>
        </w:rPr>
        <w:t xml:space="preserve"> Fomento à Cultura.</w:t>
      </w:r>
    </w:p>
    <w:p w:rsidR="00341F1D" w:rsidRPr="00751EB2" w:rsidRDefault="00341F1D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341F1D" w:rsidRPr="00751EB2" w:rsidRDefault="00331A2F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751EB2">
        <w:rPr>
          <w:rFonts w:ascii="Calibri" w:eastAsia="Calibri" w:hAnsi="Calibri" w:cs="Calibri"/>
          <w:sz w:val="20"/>
          <w:szCs w:val="20"/>
          <w:highlight w:val="white"/>
        </w:rPr>
        <w:t xml:space="preserve">- </w:t>
      </w:r>
      <w:r w:rsidRPr="00751EB2">
        <w:rPr>
          <w:rFonts w:ascii="Calibri" w:eastAsia="Calibri" w:hAnsi="Calibri" w:cs="Calibri"/>
          <w:sz w:val="20"/>
          <w:szCs w:val="20"/>
        </w:rPr>
        <w:t>Acerca da dinâmica procedimental de preenchimento, atesta-se a legalidade da regra que autoriza a composição conjunta dos percentuais disposta na parte final do item 7.8 do Edital:</w:t>
      </w:r>
    </w:p>
    <w:p w:rsidR="00341F1D" w:rsidRPr="00751EB2" w:rsidRDefault="00331A2F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751EB2">
        <w:rPr>
          <w:rFonts w:ascii="Calibri" w:eastAsia="Calibri" w:hAnsi="Calibri" w:cs="Calibri"/>
          <w:sz w:val="20"/>
          <w:szCs w:val="20"/>
        </w:rPr>
        <w:t>1. Aproveitamento por Acúmulo Legítimo</w:t>
      </w:r>
      <w:r w:rsidRPr="00751EB2">
        <w:rPr>
          <w:rFonts w:ascii="Calibri" w:eastAsia="Calibri" w:hAnsi="Calibri" w:cs="Calibri"/>
          <w:b/>
          <w:bCs/>
          <w:sz w:val="20"/>
          <w:szCs w:val="20"/>
        </w:rPr>
        <w:t>:</w:t>
      </w:r>
      <w:r w:rsidRPr="00751EB2">
        <w:rPr>
          <w:rFonts w:ascii="Calibri" w:eastAsia="Calibri" w:hAnsi="Calibri" w:cs="Calibri"/>
          <w:sz w:val="20"/>
          <w:szCs w:val="20"/>
        </w:rPr>
        <w:t xml:space="preserve"> Caso um prop</w:t>
      </w:r>
      <w:r w:rsidRPr="00751EB2">
        <w:rPr>
          <w:rFonts w:ascii="Calibri" w:eastAsia="Calibri" w:hAnsi="Calibri" w:cs="Calibri"/>
          <w:sz w:val="20"/>
          <w:szCs w:val="20"/>
        </w:rPr>
        <w:t xml:space="preserve">onente inscrito e habilitado nas cotas étnico-raciais (Negros ou Indígenas) demonstre cumulativamente a trajetória ligada às culturas tradicionais e populares, sua classificação preencherá, ao mesmo tempo, a reserva de cota racial e a meta cultural de 30% </w:t>
      </w:r>
      <w:r w:rsidRPr="00751EB2">
        <w:rPr>
          <w:rFonts w:ascii="Calibri" w:eastAsia="Calibri" w:hAnsi="Calibri" w:cs="Calibri"/>
          <w:sz w:val="20"/>
          <w:szCs w:val="20"/>
        </w:rPr>
        <w:t>preconizada pela Portaria MinC nº 206/2025.</w:t>
      </w:r>
    </w:p>
    <w:p w:rsidR="00341F1D" w:rsidRDefault="00331A2F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  <w:sz w:val="20"/>
          <w:szCs w:val="20"/>
        </w:rPr>
      </w:pPr>
      <w:r w:rsidRPr="00751EB2">
        <w:rPr>
          <w:rFonts w:ascii="Calibri" w:eastAsia="Calibri" w:hAnsi="Calibri" w:cs="Calibri"/>
          <w:sz w:val="20"/>
          <w:szCs w:val="20"/>
        </w:rPr>
        <w:t>2. Subsidiariedade pela Ampla Concorrência</w:t>
      </w:r>
      <w:r w:rsidRPr="00751EB2">
        <w:rPr>
          <w:rFonts w:ascii="Calibri" w:eastAsia="Calibri" w:hAnsi="Calibri" w:cs="Calibri"/>
          <w:b/>
          <w:bCs/>
          <w:sz w:val="20"/>
          <w:szCs w:val="20"/>
        </w:rPr>
        <w:t>:</w:t>
      </w:r>
      <w:r w:rsidRPr="00751EB2">
        <w:rPr>
          <w:rFonts w:ascii="Calibri" w:eastAsia="Calibri" w:hAnsi="Calibri" w:cs="Calibri"/>
          <w:sz w:val="20"/>
          <w:szCs w:val="20"/>
        </w:rPr>
        <w:t xml:space="preserve"> Se as vagas reservadas para cotas raciais restarem preenchidas por proponentes alheios às culturas tradicionais, a comissão de avaliação deverá, compulsoriamente, resgatar as </w:t>
      </w:r>
      <w:bookmarkEnd w:id="0"/>
      <w:r>
        <w:rPr>
          <w:rFonts w:ascii="Calibri" w:eastAsia="Calibri" w:hAnsi="Calibri" w:cs="Calibri"/>
          <w:color w:val="FF0000"/>
          <w:sz w:val="20"/>
          <w:szCs w:val="20"/>
        </w:rPr>
        <w:lastRenderedPageBreak/>
        <w:t>melhores notas dentre os concorrentes de Ampla Concorrência que preencham tal re</w:t>
      </w:r>
      <w:r>
        <w:rPr>
          <w:rFonts w:ascii="Calibri" w:eastAsia="Calibri" w:hAnsi="Calibri" w:cs="Calibri"/>
          <w:color w:val="FF0000"/>
          <w:sz w:val="20"/>
          <w:szCs w:val="20"/>
        </w:rPr>
        <w:t>quisito técnico até que o piso mínimo de 03 projetos contemplados do segmento seja plenamente alcançado.</w:t>
      </w:r>
    </w:p>
    <w:p w:rsidR="00341F1D" w:rsidRDefault="00341F1D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sectPr w:rsidR="00341F1D">
      <w:headerReference w:type="default" r:id="rId7"/>
      <w:footerReference w:type="default" r:id="rId8"/>
      <w:pgSz w:w="11909" w:h="16834"/>
      <w:pgMar w:top="1440" w:right="1440" w:bottom="1440" w:left="1440" w:header="720" w:footer="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A2F" w:rsidRDefault="00331A2F">
      <w:pPr>
        <w:spacing w:line="240" w:lineRule="auto"/>
      </w:pPr>
      <w:r>
        <w:separator/>
      </w:r>
    </w:p>
  </w:endnote>
  <w:endnote w:type="continuationSeparator" w:id="0">
    <w:p w:rsidR="00331A2F" w:rsidRDefault="00331A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60E9464-7793-4A3D-8E39-D947DAE4AABD}"/>
    <w:embedBold r:id="rId2" w:fontKey="{EF590636-1E50-41D0-AC57-42B587A742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EFB1D24-2AFF-40CF-9DDE-DE8ED367D23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F1D" w:rsidRDefault="00331A2F">
    <w:pPr>
      <w:pBdr>
        <w:top w:val="nil"/>
        <w:left w:val="nil"/>
        <w:bottom w:val="nil"/>
        <w:right w:val="nil"/>
        <w:between w:val="nil"/>
      </w:pBdr>
      <w:spacing w:line="240" w:lineRule="auto"/>
      <w:ind w:left="-992" w:right="-360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color w:val="000000"/>
      </w:rPr>
      <w:t>             </w:t>
    </w:r>
  </w:p>
  <w:p w:rsidR="00341F1D" w:rsidRDefault="00331A2F">
    <w:pPr>
      <w:pBdr>
        <w:top w:val="nil"/>
        <w:left w:val="nil"/>
        <w:bottom w:val="nil"/>
        <w:right w:val="nil"/>
        <w:between w:val="nil"/>
      </w:pBdr>
      <w:spacing w:line="240" w:lineRule="auto"/>
      <w:ind w:right="-360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color w:val="000000"/>
      </w:rPr>
      <w:t>       </w:t>
    </w:r>
  </w:p>
  <w:p w:rsidR="00341F1D" w:rsidRDefault="00331A2F">
    <w:pPr>
      <w:ind w:left="-992" w:right="-360"/>
      <w:jc w:val="center"/>
    </w:pPr>
    <w:r>
      <w:rPr>
        <w:noProof/>
      </w:rPr>
      <w:drawing>
        <wp:inline distT="0" distB="0" distL="0" distR="0">
          <wp:extent cx="917443" cy="443613"/>
          <wp:effectExtent l="0" t="0" r="0" b="0"/>
          <wp:docPr id="6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15582" b="19256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FF0000"/>
      </w:rPr>
      <w:drawing>
        <wp:inline distT="0" distB="0" distL="0" distR="0">
          <wp:extent cx="588463" cy="593172"/>
          <wp:effectExtent l="0" t="0" r="0" b="0"/>
          <wp:docPr id="59" name="image1.png" descr="C:\Users\SAMANTHA\AppData\Local\Microsoft\Windows\INetCache\Content.Word\Captura de tela 2026-10-02 1018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SAMANTHA\AppData\Local\Microsoft\Windows\INetCache\Content.Word\Captura de tela 2026-10-02 10181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992095" cy="450283"/>
          <wp:effectExtent l="0" t="0" r="0" b="0"/>
          <wp:docPr id="6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t="13407" b="9489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41F1D" w:rsidRDefault="00341F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A2F" w:rsidRDefault="00331A2F">
      <w:pPr>
        <w:spacing w:line="240" w:lineRule="auto"/>
      </w:pPr>
      <w:r>
        <w:separator/>
      </w:r>
    </w:p>
  </w:footnote>
  <w:footnote w:type="continuationSeparator" w:id="0">
    <w:p w:rsidR="00331A2F" w:rsidRDefault="00331A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F1D" w:rsidRDefault="00331A2F">
    <w:pPr>
      <w:ind w:left="-992"/>
      <w:jc w:val="both"/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l="0" t="0" r="0" b="0"/>
          <wp:wrapSquare wrapText="bothSides" distT="0" distB="0" distL="114300" distR="114300"/>
          <wp:docPr id="5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F1D"/>
    <w:rsid w:val="00331A2F"/>
    <w:rsid w:val="00341F1D"/>
    <w:rsid w:val="00751EB2"/>
    <w:rsid w:val="0081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1978C-A5EB-4A7E-92C9-B733D817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semiHidden/>
    <w:unhideWhenUsed/>
    <w:rsid w:val="0033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31F04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1kp0oEJKuM4zynDRoFVXkBOPIw==">CgMxLjA4AHIhMUlLclVCaS04UWJjYzF6NHp6TUtncWc2aGZwQmZWNloz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SAMANTHA</cp:lastModifiedBy>
  <cp:revision>2</cp:revision>
  <dcterms:created xsi:type="dcterms:W3CDTF">2026-07-06T10:59:00Z</dcterms:created>
  <dcterms:modified xsi:type="dcterms:W3CDTF">2026-10-15T21:45:00Z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