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3359" w14:textId="77777777" w:rsidR="005D0EB3" w:rsidRPr="00041607" w:rsidRDefault="005D0EB3" w:rsidP="00A1405B">
      <w:pPr>
        <w:ind w:left="540" w:right="419"/>
        <w:rPr>
          <w:b/>
          <w:color w:val="AF272F"/>
          <w:sz w:val="36"/>
          <w:szCs w:val="44"/>
          <w:lang w:val="en-AU"/>
        </w:rPr>
      </w:pPr>
      <w:r w:rsidRPr="00041607">
        <w:rPr>
          <w:b/>
          <w:color w:val="AF272F"/>
          <w:sz w:val="36"/>
          <w:szCs w:val="44"/>
          <w:lang w:val="en-AU"/>
        </w:rPr>
        <w:t xml:space="preserve">Annual Implementation Plan - </w:t>
      </w:r>
      <w:r w:rsidRPr="00041607">
        <w:rPr>
          <w:b/>
          <w:noProof/>
          <w:color w:val="AF272F"/>
          <w:sz w:val="36"/>
          <w:szCs w:val="36"/>
          <w:lang w:val="en-AU"/>
        </w:rPr>
        <w:t>2024</w:t>
      </w:r>
    </w:p>
    <w:p w14:paraId="5208B42C" w14:textId="77777777" w:rsidR="005D0EB3" w:rsidRPr="00041607" w:rsidRDefault="005D0EB3" w:rsidP="00CC45E0">
      <w:pPr>
        <w:pStyle w:val="ESIntroParagraph"/>
        <w:ind w:left="-567" w:right="1607" w:firstLine="1107"/>
        <w:rPr>
          <w:color w:val="595959" w:themeColor="text1" w:themeTint="A6"/>
          <w:lang w:val="en-AU"/>
        </w:rPr>
      </w:pPr>
    </w:p>
    <w:p w14:paraId="32F4E9D5" w14:textId="77777777" w:rsidR="005D0EB3" w:rsidRPr="00041607" w:rsidRDefault="005D0EB3" w:rsidP="00ED54A5">
      <w:pPr>
        <w:ind w:left="540" w:right="419"/>
        <w:rPr>
          <w:b/>
          <w:color w:val="AF272F"/>
          <w:sz w:val="32"/>
          <w:szCs w:val="32"/>
          <w:lang w:val="en-AU"/>
        </w:rPr>
      </w:pPr>
      <w:r w:rsidRPr="00041607">
        <w:rPr>
          <w:b/>
          <w:color w:val="AF272F"/>
          <w:sz w:val="32"/>
          <w:szCs w:val="32"/>
          <w:lang w:val="en-AU"/>
        </w:rPr>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78BB4ECB" w14:textId="77777777" w:rsidR="005D0EB3" w:rsidRPr="00041607" w:rsidRDefault="005D0EB3" w:rsidP="00CC45E0">
      <w:pPr>
        <w:pStyle w:val="ESIntroParagraph"/>
        <w:ind w:left="-567" w:right="1607" w:firstLine="1107"/>
        <w:rPr>
          <w:color w:val="595959" w:themeColor="text1" w:themeTint="A6"/>
          <w:lang w:val="en-AU"/>
        </w:rPr>
      </w:pPr>
    </w:p>
    <w:p w14:paraId="44CAA759" w14:textId="77777777" w:rsidR="005D0EB3" w:rsidRPr="00041607" w:rsidRDefault="005D0EB3" w:rsidP="00CC45E0">
      <w:pPr>
        <w:pStyle w:val="ESIntroParagraph"/>
        <w:ind w:left="-567" w:right="1607" w:firstLine="1107"/>
        <w:rPr>
          <w:color w:val="595959" w:themeColor="text1" w:themeTint="A6"/>
          <w:lang w:val="en-AU"/>
        </w:rPr>
      </w:pPr>
      <w:r w:rsidRPr="00041607">
        <w:rPr>
          <w:noProof/>
          <w:color w:val="595959" w:themeColor="text1" w:themeTint="A6"/>
          <w:lang w:val="en-AU"/>
        </w:rPr>
        <w:t>Moonambel Primary School (1683)</w:t>
      </w:r>
    </w:p>
    <w:p w14:paraId="2D82E6DC" w14:textId="77777777" w:rsidR="005D0EB3" w:rsidRPr="00041607" w:rsidRDefault="005D0EB3" w:rsidP="00D84C0F">
      <w:pPr>
        <w:pStyle w:val="ESIntroParagraph"/>
        <w:ind w:left="-567" w:right="4330"/>
        <w:rPr>
          <w:lang w:val="en-AU"/>
        </w:rPr>
      </w:pPr>
    </w:p>
    <w:p w14:paraId="11DF647C" w14:textId="77777777" w:rsidR="005D0EB3" w:rsidRPr="00041607" w:rsidRDefault="005D0EB3" w:rsidP="00D84C0F">
      <w:pPr>
        <w:pStyle w:val="Heading1"/>
        <w:ind w:left="-567"/>
        <w:rPr>
          <w:lang w:val="en-AU"/>
        </w:rPr>
      </w:pPr>
    </w:p>
    <w:p w14:paraId="421EA55D" w14:textId="77777777" w:rsidR="005D0EB3" w:rsidRPr="00041607" w:rsidRDefault="005D0EB3" w:rsidP="00895870">
      <w:pPr>
        <w:pStyle w:val="ESHeading2"/>
        <w:rPr>
          <w:lang w:val="en-AU"/>
        </w:rPr>
      </w:pPr>
    </w:p>
    <w:p w14:paraId="2CBAC318" w14:textId="77777777" w:rsidR="005D0EB3" w:rsidRPr="00041607" w:rsidRDefault="005D0EB3" w:rsidP="00895870">
      <w:pPr>
        <w:pStyle w:val="ESHeading2"/>
        <w:rPr>
          <w:lang w:val="en-AU"/>
        </w:rPr>
      </w:pPr>
    </w:p>
    <w:p w14:paraId="13DB2F30" w14:textId="77777777" w:rsidR="005D0EB3" w:rsidRPr="00041607" w:rsidRDefault="005D0EB3" w:rsidP="00895870">
      <w:pPr>
        <w:pStyle w:val="ESHeading2"/>
        <w:rPr>
          <w:lang w:val="en-AU"/>
        </w:rPr>
      </w:pPr>
    </w:p>
    <w:p w14:paraId="5AADF224" w14:textId="77777777" w:rsidR="005D0EB3" w:rsidRPr="00041607" w:rsidRDefault="005D0EB3" w:rsidP="00895870">
      <w:pPr>
        <w:pStyle w:val="ESHeading2"/>
        <w:rPr>
          <w:lang w:val="en-AU"/>
        </w:rPr>
      </w:pPr>
    </w:p>
    <w:p w14:paraId="5E2F47A3" w14:textId="77777777" w:rsidR="005D0EB3" w:rsidRPr="00041607" w:rsidRDefault="005D0EB3" w:rsidP="00683AC0">
      <w:pPr>
        <w:pStyle w:val="ESHeading2"/>
        <w:jc w:val="center"/>
        <w:rPr>
          <w:lang w:val="en-AU"/>
        </w:rPr>
      </w:pPr>
      <w:r w:rsidRPr="00041607">
        <w:rPr>
          <w:b w:val="0"/>
          <w:noProof/>
          <w:sz w:val="44"/>
          <w:szCs w:val="44"/>
          <w:lang w:val="en-AU"/>
        </w:rPr>
        <w:drawing>
          <wp:anchor distT="0" distB="0" distL="114300" distR="114300" simplePos="0" relativeHeight="251658240" behindDoc="1" locked="0" layoutInCell="1" allowOverlap="1" wp14:anchorId="0CD1053B" wp14:editId="49C24F9F">
            <wp:simplePos x="0" y="0"/>
            <wp:positionH relativeFrom="page">
              <wp:align>center</wp:align>
            </wp:positionH>
            <wp:positionV relativeFrom="paragraph">
              <wp:posOffset>0</wp:posOffset>
            </wp:positionV>
            <wp:extent cx="3810532" cy="2857899"/>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857899"/>
                    </a:xfrm>
                    <a:prstGeom prst="rect">
                      <a:avLst/>
                    </a:prstGeom>
                  </pic:spPr>
                </pic:pic>
              </a:graphicData>
            </a:graphic>
          </wp:anchor>
        </w:drawing>
      </w:r>
      <w:r w:rsidRPr="00041607">
        <w:rPr>
          <w:noProof/>
          <w:lang w:val="en-AU" w:eastAsia="en-AU"/>
        </w:rPr>
        <mc:AlternateContent>
          <mc:Choice Requires="wps">
            <w:drawing>
              <wp:anchor distT="45720" distB="45720" distL="114300" distR="114300" simplePos="0" relativeHeight="251660288" behindDoc="1" locked="1" layoutInCell="1" allowOverlap="1" wp14:anchorId="3E756087" wp14:editId="3804E5BF">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7C7E6F60" w14:textId="77777777" w:rsidR="005D0EB3" w:rsidRDefault="005D0EB3" w:rsidP="00C35E70">
                            <w:pPr>
                              <w:pStyle w:val="ESBodyText"/>
                            </w:pPr>
                            <w:r>
                              <w:rPr>
                                <w:noProof/>
                              </w:rPr>
                              <w:t>Submitted for review by Amy Weavell (School Principal) on 18 December, 2023 at 12:52 PM</w:t>
                            </w:r>
                            <w:r>
                              <w:rPr>
                                <w:noProof/>
                              </w:rPr>
                              <w:br/>
                              <w:t xml:space="preserve">Endorsed by Dale Power (Senior Education </w:t>
                            </w:r>
                            <w:r>
                              <w:rPr>
                                <w:noProof/>
                              </w:rPr>
                              <w:t>Improvement Leader) on 19 December, 2023 at 11:53 AM</w:t>
                            </w:r>
                            <w:r>
                              <w:rPr>
                                <w:noProof/>
                              </w:rPr>
                              <w:br/>
                              <w:t>Endorsed by Natalie Penfold (School Council President) on 19 December, 2023 at 04:00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7216" fillcolor="white" stroked="f" strokeweight="0.75pt">
                <v:stroke joinstyle="miter"/>
                <v:textbox>
                  <w:txbxContent>
                    <w:p w:rsidR="00C35E70" w:rsidP="00C35E70">
                      <w:pPr>
                        <w:pStyle w:val="ESBodyText"/>
                      </w:pPr>
                      <w:r>
                        <w:rPr>
                          <w:noProof/>
                        </w:rPr>
                        <w:t>Submitted for review by Amy Weavell (School Principal) on 18 December, 2023 at 12:52 PM</w:t>
                        <w:br/>
                        <w:t>Endorsed by Dale Power (Senior Education Improvement Leader) on 19 December, 2023 at 11:53 AM</w:t>
                        <w:br/>
                        <w:t>Endorsed by Natalie Penfold (School Council President) on 19 December, 2023 at 04:00 PM</w:t>
                        <w:br/>
                      </w:r>
                    </w:p>
                  </w:txbxContent>
                </v:textbox>
                <w10:wrap anchorx="margin"/>
                <w10:anchorlock/>
              </v:shape>
            </w:pict>
          </mc:Fallback>
        </mc:AlternateContent>
      </w:r>
    </w:p>
    <w:p w14:paraId="56DC1C05" w14:textId="77777777" w:rsidR="005D0EB3" w:rsidRPr="00041607" w:rsidRDefault="005D0EB3" w:rsidP="00CB0768">
      <w:pPr>
        <w:pStyle w:val="ESHeading2"/>
        <w:rPr>
          <w:b w:val="0"/>
          <w:lang w:val="en-AU"/>
        </w:rPr>
      </w:pPr>
    </w:p>
    <w:p w14:paraId="552BC38E" w14:textId="77777777" w:rsidR="005D0EB3" w:rsidRPr="00041607" w:rsidRDefault="005D0EB3" w:rsidP="00B669ED">
      <w:pPr>
        <w:pStyle w:val="ESHeading2"/>
        <w:rPr>
          <w:lang w:val="en-AU"/>
        </w:rPr>
        <w:sectPr w:rsidR="00CB0768" w:rsidRPr="00041607" w:rsidSect="00CD3E4E">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p>
    <w:p w14:paraId="0AFA1354" w14:textId="77777777" w:rsidR="005D0EB3" w:rsidRPr="00041607" w:rsidRDefault="005D0EB3"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36C430D8" w14:textId="77777777" w:rsidR="005D0EB3" w:rsidRPr="00041607" w:rsidRDefault="005D0EB3"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1078A4" w14:paraId="684DA449" w14:textId="77777777" w:rsidTr="000100BE">
        <w:trPr>
          <w:trHeight w:val="783"/>
        </w:trPr>
        <w:tc>
          <w:tcPr>
            <w:tcW w:w="3589" w:type="dxa"/>
            <w:shd w:val="clear" w:color="auto" w:fill="D9D9D9" w:themeFill="background1" w:themeFillShade="D9"/>
          </w:tcPr>
          <w:p w14:paraId="1F929235" w14:textId="77777777" w:rsidR="005D0EB3" w:rsidRPr="00041607" w:rsidRDefault="005D0EB3" w:rsidP="00DA66C8">
            <w:pPr>
              <w:pStyle w:val="Heading3"/>
              <w:spacing w:before="100" w:beforeAutospacing="1" w:after="0"/>
              <w:rPr>
                <w:lang w:val="en-AU"/>
              </w:rPr>
            </w:pPr>
            <w:r w:rsidRPr="00041607">
              <w:rPr>
                <w:lang w:val="en-AU"/>
              </w:rPr>
              <w:t>Four</w:t>
            </w:r>
            <w:r w:rsidRPr="00041607">
              <w:rPr>
                <w:lang w:val="en-AU"/>
              </w:rPr>
              <w:t>-y</w:t>
            </w:r>
            <w:r w:rsidRPr="00041607">
              <w:rPr>
                <w:lang w:val="en-AU"/>
              </w:rPr>
              <w:t xml:space="preserve">ear </w:t>
            </w:r>
            <w:r w:rsidRPr="00041607">
              <w:rPr>
                <w:lang w:val="en-AU"/>
              </w:rPr>
              <w:t>s</w:t>
            </w:r>
            <w:r w:rsidRPr="00041607">
              <w:rPr>
                <w:lang w:val="en-AU"/>
              </w:rPr>
              <w:t xml:space="preserve">trategic </w:t>
            </w:r>
            <w:r w:rsidRPr="00041607">
              <w:rPr>
                <w:lang w:val="en-AU"/>
              </w:rPr>
              <w:t>g</w:t>
            </w:r>
            <w:r w:rsidRPr="00041607">
              <w:rPr>
                <w:lang w:val="en-AU"/>
              </w:rPr>
              <w:t>oals</w:t>
            </w:r>
          </w:p>
        </w:tc>
        <w:tc>
          <w:tcPr>
            <w:tcW w:w="1457" w:type="dxa"/>
            <w:shd w:val="clear" w:color="auto" w:fill="D9D9D9" w:themeFill="background1" w:themeFillShade="D9"/>
          </w:tcPr>
          <w:p w14:paraId="54FFB685" w14:textId="77777777" w:rsidR="005D0EB3" w:rsidRPr="00041607" w:rsidRDefault="005D0EB3" w:rsidP="00B06A30">
            <w:pPr>
              <w:pStyle w:val="Heading3"/>
              <w:spacing w:before="100" w:beforeAutospacing="1" w:after="0"/>
              <w:rPr>
                <w:lang w:val="en-AU"/>
              </w:rPr>
            </w:pPr>
            <w:r w:rsidRPr="00041607">
              <w:rPr>
                <w:lang w:val="en-AU"/>
              </w:rPr>
              <w:t>Is this selected for focus this year?</w:t>
            </w:r>
          </w:p>
          <w:p w14:paraId="710A0027" w14:textId="77777777" w:rsidR="005D0EB3" w:rsidRPr="00041607" w:rsidRDefault="005D0EB3" w:rsidP="00DA66C8">
            <w:pPr>
              <w:pStyle w:val="Heading3"/>
              <w:spacing w:before="100" w:beforeAutospacing="1" w:after="0"/>
              <w:rPr>
                <w:lang w:val="en-AU"/>
              </w:rPr>
            </w:pPr>
          </w:p>
        </w:tc>
        <w:tc>
          <w:tcPr>
            <w:tcW w:w="6219" w:type="dxa"/>
            <w:shd w:val="clear" w:color="auto" w:fill="D9D9D9" w:themeFill="background1" w:themeFillShade="D9"/>
          </w:tcPr>
          <w:p w14:paraId="27B4D154" w14:textId="77777777" w:rsidR="005D0EB3" w:rsidRPr="00041607" w:rsidRDefault="005D0EB3" w:rsidP="00DA66C8">
            <w:pPr>
              <w:spacing w:before="100" w:beforeAutospacing="1" w:after="0"/>
              <w:rPr>
                <w:color w:val="000000" w:themeColor="text1"/>
                <w:sz w:val="20"/>
                <w:lang w:val="en-AU"/>
              </w:rPr>
            </w:pPr>
            <w:r w:rsidRPr="00041607">
              <w:rPr>
                <w:b/>
                <w:lang w:val="en-AU"/>
              </w:rPr>
              <w:t>Four</w:t>
            </w:r>
            <w:r w:rsidRPr="00041607">
              <w:rPr>
                <w:b/>
                <w:lang w:val="en-AU"/>
              </w:rPr>
              <w:t>-y</w:t>
            </w:r>
            <w:r w:rsidRPr="00041607">
              <w:rPr>
                <w:b/>
                <w:lang w:val="en-AU"/>
              </w:rPr>
              <w:t xml:space="preserve">ear </w:t>
            </w:r>
            <w:r w:rsidRPr="00041607">
              <w:rPr>
                <w:b/>
                <w:lang w:val="en-AU"/>
              </w:rPr>
              <w:t>s</w:t>
            </w:r>
            <w:r w:rsidRPr="00041607">
              <w:rPr>
                <w:b/>
                <w:lang w:val="en-AU"/>
              </w:rPr>
              <w:t xml:space="preserve">trategic </w:t>
            </w:r>
            <w:r w:rsidRPr="00041607">
              <w:rPr>
                <w:b/>
                <w:lang w:val="en-AU"/>
              </w:rPr>
              <w:t>t</w:t>
            </w:r>
            <w:r w:rsidRPr="00041607">
              <w:rPr>
                <w:b/>
                <w:lang w:val="en-AU"/>
              </w:rPr>
              <w:t>argets</w:t>
            </w:r>
          </w:p>
        </w:tc>
        <w:tc>
          <w:tcPr>
            <w:tcW w:w="3945" w:type="dxa"/>
            <w:shd w:val="clear" w:color="auto" w:fill="D9D9D9" w:themeFill="background1" w:themeFillShade="D9"/>
          </w:tcPr>
          <w:p w14:paraId="5ECF526A" w14:textId="77777777" w:rsidR="005D0EB3" w:rsidRPr="00041607" w:rsidRDefault="005D0EB3" w:rsidP="00DA66C8">
            <w:pPr>
              <w:pStyle w:val="Heading3"/>
              <w:spacing w:before="100" w:beforeAutospacing="1" w:after="0"/>
              <w:rPr>
                <w:lang w:val="en-AU"/>
              </w:rPr>
            </w:pPr>
            <w:r w:rsidRPr="00041607">
              <w:rPr>
                <w:lang w:val="en-AU"/>
              </w:rPr>
              <w:t>12</w:t>
            </w:r>
            <w:r w:rsidRPr="00041607">
              <w:rPr>
                <w:lang w:val="en-AU"/>
              </w:rPr>
              <w:t>-</w:t>
            </w:r>
            <w:r w:rsidRPr="00041607">
              <w:rPr>
                <w:lang w:val="en-AU"/>
              </w:rPr>
              <w:t>month target</w:t>
            </w:r>
          </w:p>
          <w:p w14:paraId="5299909C" w14:textId="77777777" w:rsidR="005D0EB3" w:rsidRPr="00041607" w:rsidRDefault="005D0EB3"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R="001078A4" w14:paraId="10514C1A" w14:textId="77777777" w:rsidTr="000F3492">
        <w:trPr>
          <w:trHeight w:val="83"/>
        </w:trPr>
        <w:tc>
          <w:tcPr>
            <w:tcW w:w="3589" w:type="dxa"/>
          </w:tcPr>
          <w:p w14:paraId="05A468C7" w14:textId="77777777" w:rsidR="005D0EB3" w:rsidRPr="00041607" w:rsidRDefault="005D0EB3" w:rsidP="00BB23C7">
            <w:pPr>
              <w:pStyle w:val="ESBodyText"/>
              <w:spacing w:after="0"/>
              <w:rPr>
                <w:lang w:val="en-AU"/>
              </w:rPr>
            </w:pPr>
            <w:r w:rsidRPr="00041607">
              <w:rPr>
                <w:b/>
                <w:bCs/>
              </w:rPr>
              <w:t>Priorities goal</w:t>
            </w:r>
            <w:r w:rsidRPr="00041607">
              <w:rPr>
                <w:b/>
                <w:bCs/>
              </w:rPr>
              <w:br/>
            </w:r>
            <w:r w:rsidRPr="00041607">
              <w:t xml:space="preserve">In 2024 we will continue to focus on </w:t>
            </w:r>
            <w:r w:rsidRPr="00041607">
              <w:t>student learning - with an increased focus on numeracy - and student wellbeing through the priorities goal, a learning key improvement strategy and a wellbeing key improvement strategy.</w:t>
            </w:r>
          </w:p>
        </w:tc>
        <w:tc>
          <w:tcPr>
            <w:tcW w:w="1457" w:type="dxa"/>
          </w:tcPr>
          <w:p w14:paraId="0F544F1F" w14:textId="77777777" w:rsidR="005D0EB3" w:rsidRPr="00041607" w:rsidRDefault="005D0EB3" w:rsidP="00BB23C7">
            <w:pPr>
              <w:pStyle w:val="ESBodyText"/>
              <w:spacing w:after="0"/>
              <w:rPr>
                <w:lang w:val="en-AU"/>
              </w:rPr>
            </w:pPr>
            <w:r w:rsidRPr="00041607">
              <w:t>No</w:t>
            </w:r>
          </w:p>
        </w:tc>
        <w:tc>
          <w:tcPr>
            <w:tcW w:w="6219" w:type="dxa"/>
          </w:tcPr>
          <w:p w14:paraId="306C0DE9" w14:textId="77777777" w:rsidR="005D0EB3" w:rsidRPr="00041607" w:rsidRDefault="005D0EB3" w:rsidP="00BB23C7">
            <w:pPr>
              <w:pStyle w:val="ESBodyText"/>
              <w:spacing w:after="0"/>
              <w:rPr>
                <w:lang w:val="en-AU"/>
              </w:rPr>
            </w:pPr>
            <w:r w:rsidRPr="00041607">
              <w:t>Support for the priorities</w:t>
            </w:r>
          </w:p>
        </w:tc>
        <w:tc>
          <w:tcPr>
            <w:tcW w:w="3945" w:type="dxa"/>
          </w:tcPr>
          <w:p w14:paraId="3C5E7F95" w14:textId="77777777" w:rsidR="005D0EB3" w:rsidRPr="00041607" w:rsidRDefault="005D0EB3" w:rsidP="00BB23C7">
            <w:pPr>
              <w:pStyle w:val="ESBodyText"/>
              <w:spacing w:after="0"/>
              <w:rPr>
                <w:lang w:val="en-AU"/>
              </w:rPr>
            </w:pPr>
          </w:p>
        </w:tc>
      </w:tr>
      <w:tr w:rsidR="001078A4" w14:paraId="2026EF2F" w14:textId="77777777" w:rsidTr="000F3492">
        <w:trPr>
          <w:trHeight w:val="83"/>
        </w:trPr>
        <w:tc>
          <w:tcPr>
            <w:tcW w:w="3589" w:type="dxa"/>
            <w:vMerge w:val="restart"/>
          </w:tcPr>
          <w:p w14:paraId="19E1342D" w14:textId="77777777" w:rsidR="005D0EB3" w:rsidRPr="00041607" w:rsidRDefault="005D0EB3" w:rsidP="00BB23C7">
            <w:pPr>
              <w:pStyle w:val="ESBodyText"/>
              <w:spacing w:after="0"/>
              <w:rPr>
                <w:lang w:val="en-AU"/>
              </w:rPr>
            </w:pPr>
            <w:r w:rsidRPr="00041607">
              <w:t xml:space="preserve">Empower students in their </w:t>
            </w:r>
            <w:r w:rsidRPr="00041607">
              <w:t>learning and wellbeing.</w:t>
            </w:r>
          </w:p>
        </w:tc>
        <w:tc>
          <w:tcPr>
            <w:tcW w:w="1457" w:type="dxa"/>
            <w:vMerge w:val="restart"/>
          </w:tcPr>
          <w:p w14:paraId="6F9B54B2" w14:textId="77777777" w:rsidR="005D0EB3" w:rsidRPr="00041607" w:rsidRDefault="005D0EB3" w:rsidP="00BB23C7">
            <w:pPr>
              <w:pStyle w:val="ESBodyText"/>
              <w:spacing w:after="0"/>
              <w:rPr>
                <w:lang w:val="en-AU"/>
              </w:rPr>
            </w:pPr>
            <w:r w:rsidRPr="00041607">
              <w:t>Yes</w:t>
            </w:r>
          </w:p>
        </w:tc>
        <w:tc>
          <w:tcPr>
            <w:tcW w:w="6219" w:type="dxa"/>
          </w:tcPr>
          <w:p w14:paraId="350D3344" w14:textId="77777777" w:rsidR="005D0EB3" w:rsidRPr="00041607" w:rsidRDefault="005D0EB3" w:rsidP="00BB23C7">
            <w:pPr>
              <w:pStyle w:val="ESBodyText"/>
              <w:spacing w:after="0"/>
            </w:pPr>
            <w:r w:rsidRPr="00041607">
              <w:t>By 2026, the percentage of positive responses for the following Small School Survey (Parent) factors will be:</w:t>
            </w:r>
          </w:p>
          <w:p w14:paraId="56748241" w14:textId="77777777" w:rsidR="005D0EB3" w:rsidRPr="00041607" w:rsidRDefault="005D0EB3" w:rsidP="00BB23C7">
            <w:pPr>
              <w:pStyle w:val="ESBodyText"/>
              <w:numPr>
                <w:ilvl w:val="0"/>
                <w:numId w:val="18"/>
              </w:numPr>
              <w:spacing w:after="0"/>
              <w:ind w:hanging="235"/>
            </w:pPr>
            <w:r w:rsidRPr="00041607">
              <w:rPr>
                <w:b/>
                <w:bCs/>
              </w:rPr>
              <w:t xml:space="preserve">Priority 1: </w:t>
            </w:r>
            <w:r w:rsidRPr="00041607">
              <w:t>Learning 80%</w:t>
            </w:r>
          </w:p>
          <w:p w14:paraId="4EB5ED8D" w14:textId="77777777" w:rsidR="005D0EB3" w:rsidRPr="00041607" w:rsidRDefault="005D0EB3" w:rsidP="00BB23C7">
            <w:pPr>
              <w:pStyle w:val="ESBodyText"/>
              <w:numPr>
                <w:ilvl w:val="0"/>
                <w:numId w:val="18"/>
              </w:numPr>
              <w:spacing w:after="0"/>
              <w:ind w:hanging="235"/>
            </w:pPr>
            <w:r w:rsidRPr="00041607">
              <w:rPr>
                <w:b/>
                <w:bCs/>
              </w:rPr>
              <w:t>Priority 2:</w:t>
            </w:r>
            <w:r w:rsidRPr="00041607">
              <w:t xml:space="preserve"> Student voice and agency 75%</w:t>
            </w:r>
          </w:p>
          <w:p w14:paraId="34671051" w14:textId="77777777" w:rsidR="005D0EB3" w:rsidRPr="00041607" w:rsidRDefault="005D0EB3" w:rsidP="00BB23C7">
            <w:pPr>
              <w:pStyle w:val="ESBodyText"/>
              <w:numPr>
                <w:ilvl w:val="0"/>
                <w:numId w:val="18"/>
              </w:numPr>
              <w:spacing w:after="0"/>
              <w:ind w:hanging="235"/>
            </w:pPr>
            <w:r w:rsidRPr="00041607">
              <w:rPr>
                <w:b/>
                <w:bCs/>
              </w:rPr>
              <w:t>Priority 3</w:t>
            </w:r>
            <w:r w:rsidRPr="00041607">
              <w:t>: Happy, healthy and active kids 85%</w:t>
            </w:r>
          </w:p>
          <w:p w14:paraId="70E9C1F3" w14:textId="77777777" w:rsidR="005D0EB3" w:rsidRPr="00041607" w:rsidRDefault="005D0EB3" w:rsidP="00BB23C7">
            <w:pPr>
              <w:pStyle w:val="ESBodyText"/>
              <w:numPr>
                <w:ilvl w:val="0"/>
                <w:numId w:val="18"/>
              </w:numPr>
              <w:spacing w:after="0"/>
              <w:ind w:hanging="235"/>
            </w:pPr>
            <w:r w:rsidRPr="00041607">
              <w:rPr>
                <w:b/>
                <w:bCs/>
              </w:rPr>
              <w:t>Priority 4</w:t>
            </w:r>
            <w:r w:rsidRPr="00041607">
              <w:t>: Connected schools 80%.</w:t>
            </w:r>
          </w:p>
          <w:p w14:paraId="52C26EE7" w14:textId="77777777" w:rsidR="005D0EB3" w:rsidRPr="00041607" w:rsidRDefault="005D0EB3" w:rsidP="00BB23C7">
            <w:pPr>
              <w:pStyle w:val="ESBodyText"/>
              <w:spacing w:after="0"/>
              <w:rPr>
                <w:lang w:val="en-AU"/>
              </w:rPr>
            </w:pPr>
          </w:p>
        </w:tc>
        <w:tc>
          <w:tcPr>
            <w:tcW w:w="3945" w:type="dxa"/>
          </w:tcPr>
          <w:p w14:paraId="082575DA" w14:textId="77777777" w:rsidR="005D0EB3" w:rsidRPr="00041607" w:rsidRDefault="005D0EB3" w:rsidP="00BB23C7">
            <w:pPr>
              <w:pStyle w:val="ESBodyText"/>
              <w:spacing w:after="0"/>
              <w:rPr>
                <w:lang w:val="en-AU"/>
              </w:rPr>
            </w:pPr>
            <w:r w:rsidRPr="00041607">
              <w:t>By 2024, maintain the percentage of positive response for the small school survey (parent) in all factor areas with a specific focus on 'student voice and agency' from 88.65% (2023) to 90%.</w:t>
            </w:r>
          </w:p>
        </w:tc>
      </w:tr>
      <w:tr w:rsidR="001078A4" w14:paraId="7EF52A9C" w14:textId="77777777" w:rsidTr="000F3492">
        <w:trPr>
          <w:trHeight w:val="83"/>
        </w:trPr>
        <w:tc>
          <w:tcPr>
            <w:tcW w:w="3589" w:type="dxa"/>
            <w:vMerge/>
          </w:tcPr>
          <w:p w14:paraId="10B2A064" w14:textId="77777777" w:rsidR="005D0EB3" w:rsidRPr="00041607" w:rsidRDefault="005D0EB3" w:rsidP="00BB23C7">
            <w:pPr>
              <w:pStyle w:val="ESBodyText"/>
              <w:spacing w:after="0"/>
              <w:rPr>
                <w:lang w:val="en-AU"/>
              </w:rPr>
            </w:pPr>
          </w:p>
        </w:tc>
        <w:tc>
          <w:tcPr>
            <w:tcW w:w="1457" w:type="dxa"/>
            <w:vMerge/>
          </w:tcPr>
          <w:p w14:paraId="2FBFC64A" w14:textId="77777777" w:rsidR="005D0EB3" w:rsidRPr="00041607" w:rsidRDefault="005D0EB3" w:rsidP="00BB23C7">
            <w:pPr>
              <w:pStyle w:val="ESBodyText"/>
              <w:spacing w:after="0"/>
              <w:rPr>
                <w:lang w:val="en-AU"/>
              </w:rPr>
            </w:pPr>
          </w:p>
        </w:tc>
        <w:tc>
          <w:tcPr>
            <w:tcW w:w="6219" w:type="dxa"/>
          </w:tcPr>
          <w:p w14:paraId="6B26D3EE" w14:textId="77777777" w:rsidR="005D0EB3" w:rsidRPr="00041607" w:rsidRDefault="005D0EB3" w:rsidP="00BB23C7">
            <w:pPr>
              <w:pStyle w:val="ESBodyText"/>
              <w:spacing w:after="0"/>
            </w:pPr>
            <w:r w:rsidRPr="00041607">
              <w:t xml:space="preserve">By 2026, for students in </w:t>
            </w:r>
            <w:r w:rsidRPr="00041607">
              <w:t>Years 2 to 6, the percentage of positive responses for the following Small School Survey (Student) factors will be:</w:t>
            </w:r>
          </w:p>
          <w:p w14:paraId="4B9D4380" w14:textId="77777777" w:rsidR="005D0EB3" w:rsidRPr="00041607" w:rsidRDefault="005D0EB3" w:rsidP="00BB23C7">
            <w:pPr>
              <w:pStyle w:val="ESBodyText"/>
              <w:numPr>
                <w:ilvl w:val="0"/>
                <w:numId w:val="19"/>
              </w:numPr>
              <w:spacing w:after="0"/>
              <w:ind w:hanging="235"/>
            </w:pPr>
            <w:r w:rsidRPr="00041607">
              <w:rPr>
                <w:b/>
                <w:bCs/>
              </w:rPr>
              <w:t>Priority 1</w:t>
            </w:r>
            <w:r w:rsidRPr="00041607">
              <w:t>: Learning 80%</w:t>
            </w:r>
          </w:p>
          <w:p w14:paraId="6B337105" w14:textId="77777777" w:rsidR="005D0EB3" w:rsidRPr="00041607" w:rsidRDefault="005D0EB3" w:rsidP="00BB23C7">
            <w:pPr>
              <w:pStyle w:val="ESBodyText"/>
              <w:numPr>
                <w:ilvl w:val="0"/>
                <w:numId w:val="19"/>
              </w:numPr>
              <w:spacing w:after="0"/>
              <w:ind w:hanging="235"/>
            </w:pPr>
            <w:r w:rsidRPr="00041607">
              <w:rPr>
                <w:b/>
                <w:bCs/>
              </w:rPr>
              <w:t>Priority 2</w:t>
            </w:r>
            <w:r w:rsidRPr="00041607">
              <w:t>: Voice and agency 75%</w:t>
            </w:r>
          </w:p>
          <w:p w14:paraId="2F83BFC2" w14:textId="77777777" w:rsidR="005D0EB3" w:rsidRPr="00041607" w:rsidRDefault="005D0EB3" w:rsidP="00BB23C7">
            <w:pPr>
              <w:pStyle w:val="ESBodyText"/>
              <w:numPr>
                <w:ilvl w:val="0"/>
                <w:numId w:val="19"/>
              </w:numPr>
              <w:spacing w:after="0"/>
              <w:ind w:hanging="235"/>
            </w:pPr>
            <w:r w:rsidRPr="00041607">
              <w:rPr>
                <w:b/>
                <w:bCs/>
              </w:rPr>
              <w:t>Priority 3</w:t>
            </w:r>
            <w:r w:rsidRPr="00041607">
              <w:t>: Happy, healthy and active kids 85%</w:t>
            </w:r>
          </w:p>
          <w:p w14:paraId="6C604187" w14:textId="77777777" w:rsidR="005D0EB3" w:rsidRPr="00041607" w:rsidRDefault="005D0EB3" w:rsidP="00BB23C7">
            <w:pPr>
              <w:pStyle w:val="ESBodyText"/>
              <w:numPr>
                <w:ilvl w:val="0"/>
                <w:numId w:val="19"/>
              </w:numPr>
              <w:spacing w:after="0"/>
              <w:ind w:hanging="235"/>
            </w:pPr>
            <w:r w:rsidRPr="00041607">
              <w:rPr>
                <w:b/>
                <w:bCs/>
              </w:rPr>
              <w:t>Priority 4</w:t>
            </w:r>
            <w:r w:rsidRPr="00041607">
              <w:t>: Connected schools 80%.</w:t>
            </w:r>
          </w:p>
          <w:p w14:paraId="43BEBFE5" w14:textId="77777777" w:rsidR="005D0EB3" w:rsidRPr="00041607" w:rsidRDefault="005D0EB3" w:rsidP="00BB23C7">
            <w:pPr>
              <w:pStyle w:val="ESBodyText"/>
              <w:spacing w:after="0"/>
              <w:rPr>
                <w:lang w:val="en-AU"/>
              </w:rPr>
            </w:pPr>
          </w:p>
        </w:tc>
        <w:tc>
          <w:tcPr>
            <w:tcW w:w="3945" w:type="dxa"/>
          </w:tcPr>
          <w:p w14:paraId="07D484BE" w14:textId="77777777" w:rsidR="005D0EB3" w:rsidRPr="00041607" w:rsidRDefault="005D0EB3" w:rsidP="00BB23C7">
            <w:pPr>
              <w:pStyle w:val="ESBodyText"/>
              <w:spacing w:after="0"/>
              <w:rPr>
                <w:lang w:val="en-AU"/>
              </w:rPr>
            </w:pPr>
            <w:r w:rsidRPr="00041607">
              <w:t>By 2024, increase the percentage of positive responses for the small school survey (student) factor 'voice and agency' from 60.83% (2023) to 65%.By 2024, increase the percentage of positive responses for the small school survey (student) factor 'happy, healthy and active kids' from 70.94%% (2023) to 75%.By 2024, increase the percentage of positive responses for the small school survey (student) factor 'connected schools' from 71.57%% (2023) to 75%.</w:t>
            </w:r>
          </w:p>
        </w:tc>
      </w:tr>
      <w:tr w:rsidR="001078A4" w14:paraId="3093B448" w14:textId="77777777" w:rsidTr="000F3492">
        <w:trPr>
          <w:trHeight w:val="83"/>
        </w:trPr>
        <w:tc>
          <w:tcPr>
            <w:tcW w:w="3589" w:type="dxa"/>
            <w:vMerge/>
          </w:tcPr>
          <w:p w14:paraId="1E70AEB7" w14:textId="77777777" w:rsidR="005D0EB3" w:rsidRPr="00041607" w:rsidRDefault="005D0EB3" w:rsidP="00BB23C7">
            <w:pPr>
              <w:pStyle w:val="ESBodyText"/>
              <w:spacing w:after="0"/>
              <w:rPr>
                <w:lang w:val="en-AU"/>
              </w:rPr>
            </w:pPr>
          </w:p>
        </w:tc>
        <w:tc>
          <w:tcPr>
            <w:tcW w:w="1457" w:type="dxa"/>
            <w:vMerge/>
          </w:tcPr>
          <w:p w14:paraId="63EB68B0" w14:textId="77777777" w:rsidR="005D0EB3" w:rsidRPr="00041607" w:rsidRDefault="005D0EB3" w:rsidP="00BB23C7">
            <w:pPr>
              <w:pStyle w:val="ESBodyText"/>
              <w:spacing w:after="0"/>
              <w:rPr>
                <w:lang w:val="en-AU"/>
              </w:rPr>
            </w:pPr>
          </w:p>
        </w:tc>
        <w:tc>
          <w:tcPr>
            <w:tcW w:w="6219" w:type="dxa"/>
          </w:tcPr>
          <w:p w14:paraId="591C0958" w14:textId="77777777" w:rsidR="005D0EB3" w:rsidRPr="00041607" w:rsidRDefault="005D0EB3" w:rsidP="00BB23C7">
            <w:pPr>
              <w:pStyle w:val="ESBodyText"/>
              <w:spacing w:after="0"/>
            </w:pPr>
            <w:r w:rsidRPr="00041607">
              <w:t xml:space="preserve">By 2026, the percentage of positive responses for </w:t>
            </w:r>
            <w:r w:rsidRPr="00041607">
              <w:t>the following Small School Survey (Staff) factors will be:</w:t>
            </w:r>
          </w:p>
          <w:p w14:paraId="239F53E8" w14:textId="77777777" w:rsidR="005D0EB3" w:rsidRPr="00041607" w:rsidRDefault="005D0EB3" w:rsidP="00BB23C7">
            <w:pPr>
              <w:pStyle w:val="ESBodyText"/>
              <w:spacing w:after="0"/>
            </w:pPr>
            <w:r w:rsidRPr="00041607">
              <w:rPr>
                <w:b/>
                <w:bCs/>
              </w:rPr>
              <w:t>Priority 1: Teaching and learning</w:t>
            </w:r>
          </w:p>
          <w:p w14:paraId="3262A414" w14:textId="77777777" w:rsidR="005D0EB3" w:rsidRPr="00041607" w:rsidRDefault="005D0EB3" w:rsidP="00BB23C7">
            <w:pPr>
              <w:pStyle w:val="ESBodyText"/>
              <w:numPr>
                <w:ilvl w:val="0"/>
                <w:numId w:val="20"/>
              </w:numPr>
              <w:spacing w:after="0"/>
              <w:ind w:hanging="183"/>
            </w:pPr>
            <w:r w:rsidRPr="00041607">
              <w:t>Use student feedback to improve practice 70%</w:t>
            </w:r>
          </w:p>
          <w:p w14:paraId="0D3D60F8" w14:textId="77777777" w:rsidR="005D0EB3" w:rsidRPr="00041607" w:rsidRDefault="005D0EB3" w:rsidP="00BB23C7">
            <w:pPr>
              <w:pStyle w:val="ESBodyText"/>
              <w:numPr>
                <w:ilvl w:val="0"/>
                <w:numId w:val="20"/>
              </w:numPr>
              <w:spacing w:after="0"/>
              <w:ind w:hanging="183"/>
            </w:pPr>
            <w:r w:rsidRPr="00041607">
              <w:t>Promote student ownership of learning goals and learning progress 85%.</w:t>
            </w:r>
          </w:p>
          <w:p w14:paraId="06BDCB6F" w14:textId="77777777" w:rsidR="005D0EB3" w:rsidRPr="00041607" w:rsidRDefault="005D0EB3" w:rsidP="00BB23C7">
            <w:pPr>
              <w:pStyle w:val="ESBodyText"/>
              <w:spacing w:after="0"/>
              <w:rPr>
                <w:lang w:val="en-AU"/>
              </w:rPr>
            </w:pPr>
          </w:p>
        </w:tc>
        <w:tc>
          <w:tcPr>
            <w:tcW w:w="3945" w:type="dxa"/>
          </w:tcPr>
          <w:p w14:paraId="3A3223C9" w14:textId="77777777" w:rsidR="005D0EB3" w:rsidRPr="00041607" w:rsidRDefault="005D0EB3" w:rsidP="00BB23C7">
            <w:pPr>
              <w:pStyle w:val="ESBodyText"/>
              <w:spacing w:after="0"/>
              <w:rPr>
                <w:lang w:val="en-AU"/>
              </w:rPr>
            </w:pPr>
            <w:r w:rsidRPr="00041607">
              <w:t>By 2024, maintain 100% (2023) positive response for the small school survey (staff) in all factors of the small school survey.</w:t>
            </w:r>
          </w:p>
        </w:tc>
      </w:tr>
      <w:tr w:rsidR="001078A4" w14:paraId="627CA7BB" w14:textId="77777777" w:rsidTr="000F3492">
        <w:trPr>
          <w:trHeight w:val="83"/>
        </w:trPr>
        <w:tc>
          <w:tcPr>
            <w:tcW w:w="3589" w:type="dxa"/>
            <w:vMerge/>
          </w:tcPr>
          <w:p w14:paraId="2D77F4F7" w14:textId="77777777" w:rsidR="005D0EB3" w:rsidRPr="00041607" w:rsidRDefault="005D0EB3" w:rsidP="00BB23C7">
            <w:pPr>
              <w:pStyle w:val="ESBodyText"/>
              <w:spacing w:after="0"/>
              <w:rPr>
                <w:lang w:val="en-AU"/>
              </w:rPr>
            </w:pPr>
          </w:p>
        </w:tc>
        <w:tc>
          <w:tcPr>
            <w:tcW w:w="1457" w:type="dxa"/>
            <w:vMerge/>
          </w:tcPr>
          <w:p w14:paraId="6DFD7428" w14:textId="77777777" w:rsidR="005D0EB3" w:rsidRPr="00041607" w:rsidRDefault="005D0EB3" w:rsidP="00BB23C7">
            <w:pPr>
              <w:pStyle w:val="ESBodyText"/>
              <w:spacing w:after="0"/>
              <w:rPr>
                <w:lang w:val="en-AU"/>
              </w:rPr>
            </w:pPr>
          </w:p>
        </w:tc>
        <w:tc>
          <w:tcPr>
            <w:tcW w:w="6219" w:type="dxa"/>
          </w:tcPr>
          <w:p w14:paraId="2F5E06DD" w14:textId="77777777" w:rsidR="005D0EB3" w:rsidRPr="00041607" w:rsidRDefault="005D0EB3" w:rsidP="00BB23C7">
            <w:pPr>
              <w:pStyle w:val="ESBodyText"/>
              <w:numPr>
                <w:ilvl w:val="0"/>
                <w:numId w:val="21"/>
              </w:numPr>
              <w:spacing w:after="0"/>
              <w:ind w:hanging="183"/>
            </w:pPr>
            <w:r w:rsidRPr="00041607">
              <w:t>By 2026, the percentage of students (Foundation to Year 6) with less than 10 days absent will decrease from 47% to 25%.</w:t>
            </w:r>
          </w:p>
          <w:p w14:paraId="453A0827" w14:textId="77777777" w:rsidR="005D0EB3" w:rsidRPr="00041607" w:rsidRDefault="005D0EB3" w:rsidP="00BB23C7">
            <w:pPr>
              <w:pStyle w:val="ESBodyText"/>
              <w:spacing w:after="0"/>
              <w:rPr>
                <w:lang w:val="en-AU"/>
              </w:rPr>
            </w:pPr>
          </w:p>
        </w:tc>
        <w:tc>
          <w:tcPr>
            <w:tcW w:w="3945" w:type="dxa"/>
          </w:tcPr>
          <w:p w14:paraId="5E579F07" w14:textId="77777777" w:rsidR="005D0EB3" w:rsidRPr="00041607" w:rsidRDefault="005D0EB3" w:rsidP="00BB23C7">
            <w:pPr>
              <w:pStyle w:val="ESBodyText"/>
              <w:spacing w:after="0"/>
              <w:rPr>
                <w:lang w:val="en-AU"/>
              </w:rPr>
            </w:pPr>
            <w:r w:rsidRPr="00041607">
              <w:t xml:space="preserve">By 2024, the percentage of students </w:t>
            </w:r>
            <w:r w:rsidRPr="00041607">
              <w:t>(Foundation to Year 6) with less than 10 days absent will decrease from 56% (2023) to 47%.</w:t>
            </w:r>
          </w:p>
        </w:tc>
      </w:tr>
      <w:tr w:rsidR="001078A4" w14:paraId="4A43ED5A" w14:textId="77777777" w:rsidTr="000F3492">
        <w:trPr>
          <w:trHeight w:val="83"/>
        </w:trPr>
        <w:tc>
          <w:tcPr>
            <w:tcW w:w="3589" w:type="dxa"/>
            <w:vMerge w:val="restart"/>
          </w:tcPr>
          <w:p w14:paraId="633BA91E" w14:textId="77777777" w:rsidR="005D0EB3" w:rsidRPr="00041607" w:rsidRDefault="005D0EB3" w:rsidP="00BB23C7">
            <w:pPr>
              <w:pStyle w:val="ESBodyText"/>
              <w:spacing w:after="0"/>
              <w:rPr>
                <w:lang w:val="en-AU"/>
              </w:rPr>
            </w:pPr>
            <w:r w:rsidRPr="00041607">
              <w:t>Maximise learning achievement for all students.</w:t>
            </w:r>
          </w:p>
        </w:tc>
        <w:tc>
          <w:tcPr>
            <w:tcW w:w="1457" w:type="dxa"/>
            <w:vMerge w:val="restart"/>
          </w:tcPr>
          <w:p w14:paraId="02D3CB3B" w14:textId="77777777" w:rsidR="005D0EB3" w:rsidRPr="00041607" w:rsidRDefault="005D0EB3" w:rsidP="00BB23C7">
            <w:pPr>
              <w:pStyle w:val="ESBodyText"/>
              <w:spacing w:after="0"/>
              <w:rPr>
                <w:lang w:val="en-AU"/>
              </w:rPr>
            </w:pPr>
            <w:r w:rsidRPr="00041607">
              <w:t>Yes</w:t>
            </w:r>
          </w:p>
        </w:tc>
        <w:tc>
          <w:tcPr>
            <w:tcW w:w="6219" w:type="dxa"/>
          </w:tcPr>
          <w:p w14:paraId="1228360E" w14:textId="77777777" w:rsidR="005D0EB3" w:rsidRPr="00041607" w:rsidRDefault="005D0EB3" w:rsidP="00BB23C7">
            <w:pPr>
              <w:pStyle w:val="ESBodyText"/>
              <w:spacing w:after="0"/>
            </w:pPr>
            <w:r w:rsidRPr="00041607">
              <w:t>By 2026, the percentage of Foundation to Year 6 students in the Cluster assessed against the Victorian Curriculum (teacher judgements) levels as being at or above age expected levels will increase:</w:t>
            </w:r>
          </w:p>
          <w:p w14:paraId="2BAE8397" w14:textId="77777777" w:rsidR="005D0EB3" w:rsidRPr="00041607" w:rsidRDefault="005D0EB3" w:rsidP="00BB23C7">
            <w:pPr>
              <w:pStyle w:val="ESBodyText"/>
              <w:numPr>
                <w:ilvl w:val="0"/>
                <w:numId w:val="22"/>
              </w:numPr>
              <w:spacing w:after="0"/>
              <w:ind w:hanging="183"/>
            </w:pPr>
            <w:r w:rsidRPr="00041607">
              <w:t>Reading and viewing from 82% in 2022 to 90% in 2026</w:t>
            </w:r>
          </w:p>
          <w:p w14:paraId="60FB13CA" w14:textId="77777777" w:rsidR="005D0EB3" w:rsidRPr="00041607" w:rsidRDefault="005D0EB3" w:rsidP="00BB23C7">
            <w:pPr>
              <w:pStyle w:val="ESBodyText"/>
              <w:numPr>
                <w:ilvl w:val="0"/>
                <w:numId w:val="22"/>
              </w:numPr>
              <w:spacing w:after="0"/>
              <w:ind w:hanging="183"/>
            </w:pPr>
            <w:r w:rsidRPr="00041607">
              <w:t>Writing from 74% in 2022 to 80%in 2026</w:t>
            </w:r>
          </w:p>
          <w:p w14:paraId="1B3327B8" w14:textId="77777777" w:rsidR="005D0EB3" w:rsidRPr="00041607" w:rsidRDefault="005D0EB3" w:rsidP="00BB23C7">
            <w:pPr>
              <w:pStyle w:val="ESBodyText"/>
              <w:numPr>
                <w:ilvl w:val="0"/>
                <w:numId w:val="22"/>
              </w:numPr>
              <w:spacing w:after="0"/>
              <w:ind w:hanging="183"/>
            </w:pPr>
            <w:r w:rsidRPr="00041607">
              <w:t>Number and algebra from 82% in 2022 to 90% in 2026.</w:t>
            </w:r>
          </w:p>
          <w:p w14:paraId="14877093" w14:textId="77777777" w:rsidR="005D0EB3" w:rsidRPr="00041607" w:rsidRDefault="005D0EB3" w:rsidP="00BB23C7">
            <w:pPr>
              <w:pStyle w:val="ESBodyText"/>
              <w:spacing w:after="0"/>
              <w:rPr>
                <w:lang w:val="en-AU"/>
              </w:rPr>
            </w:pPr>
          </w:p>
        </w:tc>
        <w:tc>
          <w:tcPr>
            <w:tcW w:w="3945" w:type="dxa"/>
          </w:tcPr>
          <w:p w14:paraId="2AF669C1" w14:textId="77777777" w:rsidR="005D0EB3" w:rsidRPr="00041607" w:rsidRDefault="005D0EB3" w:rsidP="00BB23C7">
            <w:pPr>
              <w:pStyle w:val="ESBodyText"/>
              <w:spacing w:after="0"/>
              <w:rPr>
                <w:lang w:val="en-AU"/>
              </w:rPr>
            </w:pPr>
            <w:r w:rsidRPr="00041607">
              <w:t>By 2026, the percentage of Foundation to Year 6 students in the Cluster assessed against the Victorian Curriculum (teacher judgements) levels as being at or above age expected levels will increase:Reading and viewing from 59% in 2023 to 69% in 2024Writing from 31% in 2023 to 41%in 2024Number and algebra from 62% in 2023 to 72% in 2024.</w:t>
            </w:r>
          </w:p>
        </w:tc>
      </w:tr>
      <w:tr w:rsidR="001078A4" w14:paraId="7EB73F03" w14:textId="77777777" w:rsidTr="000F3492">
        <w:trPr>
          <w:trHeight w:val="83"/>
        </w:trPr>
        <w:tc>
          <w:tcPr>
            <w:tcW w:w="3589" w:type="dxa"/>
            <w:vMerge/>
          </w:tcPr>
          <w:p w14:paraId="2AF5602D" w14:textId="77777777" w:rsidR="005D0EB3" w:rsidRPr="00041607" w:rsidRDefault="005D0EB3" w:rsidP="00BB23C7">
            <w:pPr>
              <w:pStyle w:val="ESBodyText"/>
              <w:spacing w:after="0"/>
              <w:rPr>
                <w:lang w:val="en-AU"/>
              </w:rPr>
            </w:pPr>
          </w:p>
        </w:tc>
        <w:tc>
          <w:tcPr>
            <w:tcW w:w="1457" w:type="dxa"/>
            <w:vMerge/>
          </w:tcPr>
          <w:p w14:paraId="227766F5" w14:textId="77777777" w:rsidR="005D0EB3" w:rsidRPr="00041607" w:rsidRDefault="005D0EB3" w:rsidP="00BB23C7">
            <w:pPr>
              <w:pStyle w:val="ESBodyText"/>
              <w:spacing w:after="0"/>
              <w:rPr>
                <w:lang w:val="en-AU"/>
              </w:rPr>
            </w:pPr>
          </w:p>
        </w:tc>
        <w:tc>
          <w:tcPr>
            <w:tcW w:w="6219" w:type="dxa"/>
          </w:tcPr>
          <w:p w14:paraId="59B578DA" w14:textId="77777777" w:rsidR="005D0EB3" w:rsidRPr="00041607" w:rsidRDefault="005D0EB3" w:rsidP="00BB23C7">
            <w:pPr>
              <w:pStyle w:val="ESBodyText"/>
              <w:spacing w:after="0"/>
            </w:pPr>
            <w:r w:rsidRPr="00041607">
              <w:t>By 2026, using Essential Assessments as a measure, 90% of Foundation to Year 6 students in the Cluster will achieve 12 months growth or higher in number and algebra.</w:t>
            </w:r>
          </w:p>
          <w:p w14:paraId="21EA37B6" w14:textId="77777777" w:rsidR="005D0EB3" w:rsidRPr="00041607" w:rsidRDefault="005D0EB3" w:rsidP="00BB23C7">
            <w:pPr>
              <w:pStyle w:val="ESBodyText"/>
              <w:spacing w:after="0"/>
              <w:rPr>
                <w:lang w:val="en-AU"/>
              </w:rPr>
            </w:pPr>
          </w:p>
        </w:tc>
        <w:tc>
          <w:tcPr>
            <w:tcW w:w="3945" w:type="dxa"/>
          </w:tcPr>
          <w:p w14:paraId="316805E7" w14:textId="77777777" w:rsidR="005D0EB3" w:rsidRPr="00041607" w:rsidRDefault="005D0EB3" w:rsidP="00BB23C7">
            <w:pPr>
              <w:pStyle w:val="ESBodyText"/>
              <w:spacing w:after="0"/>
              <w:rPr>
                <w:lang w:val="en-AU"/>
              </w:rPr>
            </w:pPr>
            <w:r w:rsidRPr="00041607">
              <w:t xml:space="preserve">By 2024, using </w:t>
            </w:r>
            <w:r w:rsidRPr="00041607">
              <w:t>Essential Assessments as a measure, 72% of Foundation to Year 6 students in the Cluster will achieve 12 months growth or higher in number and algebra.</w:t>
            </w:r>
          </w:p>
        </w:tc>
      </w:tr>
      <w:tr w:rsidR="001078A4" w14:paraId="5B172F1C" w14:textId="77777777" w:rsidTr="000F3492">
        <w:trPr>
          <w:trHeight w:val="83"/>
        </w:trPr>
        <w:tc>
          <w:tcPr>
            <w:tcW w:w="3589" w:type="dxa"/>
            <w:vMerge/>
          </w:tcPr>
          <w:p w14:paraId="56F95CF6" w14:textId="77777777" w:rsidR="005D0EB3" w:rsidRPr="00041607" w:rsidRDefault="005D0EB3" w:rsidP="00BB23C7">
            <w:pPr>
              <w:pStyle w:val="ESBodyText"/>
              <w:spacing w:after="0"/>
              <w:rPr>
                <w:lang w:val="en-AU"/>
              </w:rPr>
            </w:pPr>
          </w:p>
        </w:tc>
        <w:tc>
          <w:tcPr>
            <w:tcW w:w="1457" w:type="dxa"/>
            <w:vMerge/>
          </w:tcPr>
          <w:p w14:paraId="37702169" w14:textId="77777777" w:rsidR="005D0EB3" w:rsidRPr="00041607" w:rsidRDefault="005D0EB3" w:rsidP="00BB23C7">
            <w:pPr>
              <w:pStyle w:val="ESBodyText"/>
              <w:spacing w:after="0"/>
              <w:rPr>
                <w:lang w:val="en-AU"/>
              </w:rPr>
            </w:pPr>
          </w:p>
        </w:tc>
        <w:tc>
          <w:tcPr>
            <w:tcW w:w="6219" w:type="dxa"/>
          </w:tcPr>
          <w:p w14:paraId="63BE7D07" w14:textId="77777777" w:rsidR="005D0EB3" w:rsidRPr="00041607" w:rsidRDefault="005D0EB3" w:rsidP="00BB23C7">
            <w:pPr>
              <w:pStyle w:val="ESBodyText"/>
              <w:spacing w:after="0"/>
            </w:pPr>
            <w:r w:rsidRPr="00041607">
              <w:t xml:space="preserve">By 2026, using the Australian Criterion Scale as a measure of writing, 80% of Foundation to Year 6 </w:t>
            </w:r>
            <w:r w:rsidRPr="00041607">
              <w:t>students in the Cluster will make 12 months growth in writing.</w:t>
            </w:r>
          </w:p>
          <w:p w14:paraId="1DCF651D" w14:textId="77777777" w:rsidR="005D0EB3" w:rsidRPr="00041607" w:rsidRDefault="005D0EB3" w:rsidP="00BB23C7">
            <w:pPr>
              <w:pStyle w:val="ESBodyText"/>
              <w:spacing w:after="0"/>
              <w:rPr>
                <w:lang w:val="en-AU"/>
              </w:rPr>
            </w:pPr>
          </w:p>
        </w:tc>
        <w:tc>
          <w:tcPr>
            <w:tcW w:w="3945" w:type="dxa"/>
          </w:tcPr>
          <w:p w14:paraId="3866CEC5" w14:textId="77777777" w:rsidR="005D0EB3" w:rsidRPr="00041607" w:rsidRDefault="005D0EB3" w:rsidP="00BB23C7">
            <w:pPr>
              <w:pStyle w:val="ESBodyText"/>
              <w:spacing w:after="0"/>
              <w:rPr>
                <w:lang w:val="en-AU"/>
              </w:rPr>
            </w:pPr>
            <w:r w:rsidRPr="00041607">
              <w:t>By 2026, using the Australian Criterion Scale as a measure of writing, 41% of Foundation to Year 6 students in the Cluster will make 12 months growth in writing.</w:t>
            </w:r>
          </w:p>
        </w:tc>
      </w:tr>
      <w:tr w:rsidR="001078A4" w14:paraId="723F00B1" w14:textId="77777777" w:rsidTr="000F3492">
        <w:trPr>
          <w:trHeight w:val="83"/>
        </w:trPr>
        <w:tc>
          <w:tcPr>
            <w:tcW w:w="3589" w:type="dxa"/>
            <w:vMerge/>
          </w:tcPr>
          <w:p w14:paraId="23773352" w14:textId="77777777" w:rsidR="005D0EB3" w:rsidRPr="00041607" w:rsidRDefault="005D0EB3" w:rsidP="00BB23C7">
            <w:pPr>
              <w:pStyle w:val="ESBodyText"/>
              <w:spacing w:after="0"/>
              <w:rPr>
                <w:lang w:val="en-AU"/>
              </w:rPr>
            </w:pPr>
          </w:p>
        </w:tc>
        <w:tc>
          <w:tcPr>
            <w:tcW w:w="1457" w:type="dxa"/>
            <w:vMerge/>
          </w:tcPr>
          <w:p w14:paraId="2EF884B7" w14:textId="77777777" w:rsidR="005D0EB3" w:rsidRPr="00041607" w:rsidRDefault="005D0EB3" w:rsidP="00BB23C7">
            <w:pPr>
              <w:pStyle w:val="ESBodyText"/>
              <w:spacing w:after="0"/>
              <w:rPr>
                <w:lang w:val="en-AU"/>
              </w:rPr>
            </w:pPr>
          </w:p>
        </w:tc>
        <w:tc>
          <w:tcPr>
            <w:tcW w:w="6219" w:type="dxa"/>
          </w:tcPr>
          <w:p w14:paraId="0F08359A" w14:textId="77777777" w:rsidR="005D0EB3" w:rsidRPr="00041607" w:rsidRDefault="005D0EB3" w:rsidP="00BB23C7">
            <w:pPr>
              <w:pStyle w:val="ESBodyText"/>
              <w:spacing w:after="0"/>
            </w:pPr>
            <w:r w:rsidRPr="00041607">
              <w:t xml:space="preserve">By 2026, the </w:t>
            </w:r>
            <w:r w:rsidRPr="00041607">
              <w:t>percentage of positive staff responses across the Cluster for the following Small School Survey factors will be:</w:t>
            </w:r>
          </w:p>
          <w:p w14:paraId="48FD159C" w14:textId="77777777" w:rsidR="005D0EB3" w:rsidRPr="00041607" w:rsidRDefault="005D0EB3" w:rsidP="00BB23C7">
            <w:pPr>
              <w:pStyle w:val="ESBodyText"/>
              <w:spacing w:after="0"/>
            </w:pPr>
            <w:r w:rsidRPr="00041607">
              <w:rPr>
                <w:b/>
                <w:bCs/>
              </w:rPr>
              <w:t>Priority 1: Teaching and learning</w:t>
            </w:r>
          </w:p>
          <w:p w14:paraId="3032D225" w14:textId="77777777" w:rsidR="005D0EB3" w:rsidRPr="00041607" w:rsidRDefault="005D0EB3" w:rsidP="00BB23C7">
            <w:pPr>
              <w:pStyle w:val="ESBodyText"/>
              <w:numPr>
                <w:ilvl w:val="0"/>
                <w:numId w:val="23"/>
              </w:numPr>
              <w:spacing w:after="0"/>
              <w:ind w:hanging="183"/>
            </w:pPr>
            <w:r w:rsidRPr="00041607">
              <w:t>Timetabled meetings to support teacher collaboration 80%</w:t>
            </w:r>
          </w:p>
          <w:p w14:paraId="28B4B26E" w14:textId="77777777" w:rsidR="005D0EB3" w:rsidRPr="00041607" w:rsidRDefault="005D0EB3" w:rsidP="00BB23C7">
            <w:pPr>
              <w:pStyle w:val="ESBodyText"/>
              <w:numPr>
                <w:ilvl w:val="0"/>
                <w:numId w:val="23"/>
              </w:numPr>
              <w:spacing w:after="0"/>
              <w:ind w:hanging="183"/>
            </w:pPr>
            <w:r w:rsidRPr="00041607">
              <w:lastRenderedPageBreak/>
              <w:t>Teachers use student learning data to inform curriculum practice 80%</w:t>
            </w:r>
          </w:p>
          <w:p w14:paraId="372DE966" w14:textId="77777777" w:rsidR="005D0EB3" w:rsidRPr="00041607" w:rsidRDefault="005D0EB3" w:rsidP="00BB23C7">
            <w:pPr>
              <w:pStyle w:val="ESBodyText"/>
              <w:spacing w:after="0"/>
            </w:pPr>
            <w:r w:rsidRPr="00041607">
              <w:rPr>
                <w:b/>
                <w:bCs/>
              </w:rPr>
              <w:t>Priority 2: Instructional leadership</w:t>
            </w:r>
          </w:p>
          <w:p w14:paraId="775FB3CF" w14:textId="77777777" w:rsidR="005D0EB3" w:rsidRPr="00041607" w:rsidRDefault="005D0EB3" w:rsidP="00BB23C7">
            <w:pPr>
              <w:pStyle w:val="ESBodyText"/>
              <w:numPr>
                <w:ilvl w:val="0"/>
                <w:numId w:val="24"/>
              </w:numPr>
              <w:spacing w:after="0"/>
              <w:ind w:hanging="183"/>
            </w:pPr>
            <w:r w:rsidRPr="00041607">
              <w:t>The principal continually monitors the effectiveness of the school curriculum 80%</w:t>
            </w:r>
          </w:p>
          <w:p w14:paraId="2D821086" w14:textId="77777777" w:rsidR="005D0EB3" w:rsidRPr="00041607" w:rsidRDefault="005D0EB3" w:rsidP="00BB23C7">
            <w:pPr>
              <w:pStyle w:val="ESBodyText"/>
              <w:numPr>
                <w:ilvl w:val="0"/>
                <w:numId w:val="24"/>
              </w:numPr>
              <w:spacing w:after="0"/>
              <w:ind w:hanging="183"/>
            </w:pPr>
            <w:r w:rsidRPr="00041607">
              <w:t>The Principal continually monitors the effectiveness of the school’s assessment practices 80%.</w:t>
            </w:r>
          </w:p>
          <w:p w14:paraId="71C0B620" w14:textId="77777777" w:rsidR="005D0EB3" w:rsidRPr="00041607" w:rsidRDefault="005D0EB3" w:rsidP="00BB23C7">
            <w:pPr>
              <w:pStyle w:val="ESBodyText"/>
              <w:spacing w:after="0"/>
              <w:rPr>
                <w:lang w:val="en-AU"/>
              </w:rPr>
            </w:pPr>
          </w:p>
        </w:tc>
        <w:tc>
          <w:tcPr>
            <w:tcW w:w="3945" w:type="dxa"/>
          </w:tcPr>
          <w:p w14:paraId="0917D47A" w14:textId="77777777" w:rsidR="005D0EB3" w:rsidRPr="00041607" w:rsidRDefault="005D0EB3" w:rsidP="00BB23C7">
            <w:pPr>
              <w:pStyle w:val="ESBodyText"/>
              <w:spacing w:after="0"/>
              <w:rPr>
                <w:lang w:val="en-AU"/>
              </w:rPr>
            </w:pPr>
            <w:r w:rsidRPr="00041607">
              <w:lastRenderedPageBreak/>
              <w:t xml:space="preserve">By 2024, maintain the percentage of positive response for the small school survey for the percentage of positive staff responses across the Cluster for the following Small School Survey factors will be:Priority 1: Teaching and </w:t>
            </w:r>
            <w:r w:rsidRPr="00041607">
              <w:lastRenderedPageBreak/>
              <w:t>learningTimetabled meetings to support teacher collaboration 81.66%Teachers use student learning data to inform curriculum practice 100%Priority 2: Instructional leadershipThe principal continually monitors the effectiveness of the school curriculum 86.66%The Principal continually monitors the effectiveness of the school’s assessment practices 86.66%</w:t>
            </w:r>
          </w:p>
        </w:tc>
      </w:tr>
    </w:tbl>
    <w:p w14:paraId="760A853A" w14:textId="77777777" w:rsidR="005D0EB3" w:rsidRPr="00041607" w:rsidRDefault="005D0EB3" w:rsidP="00BB23C7">
      <w:pPr>
        <w:pStyle w:val="ESBodyText"/>
        <w:spacing w:after="0"/>
        <w:rPr>
          <w:lang w:val="en-AU"/>
        </w:rPr>
      </w:pPr>
    </w:p>
    <w:p w14:paraId="0CA5F6E3" w14:textId="77777777" w:rsidR="005D0EB3" w:rsidRPr="00041607" w:rsidRDefault="005D0EB3"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1078A4" w14:paraId="67DAC209" w14:textId="77777777" w:rsidTr="00DA66C8">
        <w:trPr>
          <w:trHeight w:val="218"/>
        </w:trPr>
        <w:tc>
          <w:tcPr>
            <w:tcW w:w="3772" w:type="dxa"/>
            <w:shd w:val="clear" w:color="auto" w:fill="D9D9D9" w:themeFill="background1" w:themeFillShade="D9"/>
          </w:tcPr>
          <w:p w14:paraId="55FD1CD5" w14:textId="77777777" w:rsidR="005D0EB3" w:rsidRPr="00041607" w:rsidRDefault="005D0EB3" w:rsidP="00DA66C8">
            <w:pPr>
              <w:pStyle w:val="Heading3"/>
              <w:spacing w:before="0" w:after="0"/>
              <w:rPr>
                <w:szCs w:val="24"/>
                <w:lang w:val="en-AU"/>
              </w:rPr>
            </w:pPr>
            <w:r w:rsidRPr="00041607">
              <w:rPr>
                <w:sz w:val="24"/>
                <w:lang w:val="en-AU"/>
              </w:rPr>
              <w:t>Goal 2</w:t>
            </w:r>
          </w:p>
        </w:tc>
        <w:tc>
          <w:tcPr>
            <w:tcW w:w="11438" w:type="dxa"/>
            <w:gridSpan w:val="2"/>
            <w:shd w:val="clear" w:color="auto" w:fill="D9D9D9" w:themeFill="background1" w:themeFillShade="D9"/>
          </w:tcPr>
          <w:p w14:paraId="6A480453" w14:textId="77777777" w:rsidR="005D0EB3" w:rsidRPr="00041607" w:rsidRDefault="005D0EB3" w:rsidP="00BB23C7">
            <w:pPr>
              <w:pStyle w:val="ESBodyText"/>
              <w:spacing w:after="0"/>
              <w:rPr>
                <w:b/>
                <w:lang w:val="en-AU"/>
              </w:rPr>
            </w:pPr>
            <w:r w:rsidRPr="00041607">
              <w:rPr>
                <w:b/>
              </w:rPr>
              <w:t>Empower students in their learning and wellbeing.</w:t>
            </w:r>
          </w:p>
        </w:tc>
      </w:tr>
      <w:tr w:rsidR="001078A4" w14:paraId="74544C82" w14:textId="77777777" w:rsidTr="00DA66C8">
        <w:trPr>
          <w:trHeight w:val="15"/>
        </w:trPr>
        <w:tc>
          <w:tcPr>
            <w:tcW w:w="3772" w:type="dxa"/>
            <w:shd w:val="clear" w:color="auto" w:fill="D9D9D9" w:themeFill="background1" w:themeFillShade="D9"/>
          </w:tcPr>
          <w:p w14:paraId="4E52C3F6" w14:textId="77777777" w:rsidR="005D0EB3" w:rsidRPr="00041607" w:rsidRDefault="005D0EB3" w:rsidP="00DA66C8">
            <w:pPr>
              <w:pStyle w:val="Heading3"/>
              <w:spacing w:before="0" w:after="0"/>
              <w:rPr>
                <w:szCs w:val="24"/>
                <w:lang w:val="en-AU"/>
              </w:rPr>
            </w:pPr>
            <w:r w:rsidRPr="00041607">
              <w:rPr>
                <w:szCs w:val="24"/>
                <w:lang w:val="en-AU"/>
              </w:rPr>
              <w:t>12-month target 2.1</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58349566" w14:textId="77777777" w:rsidR="005D0EB3" w:rsidRPr="00041607" w:rsidRDefault="005D0EB3" w:rsidP="00BB23C7">
            <w:pPr>
              <w:pStyle w:val="ESBodyText"/>
              <w:spacing w:after="0"/>
              <w:rPr>
                <w:b/>
                <w:lang w:val="en-AU"/>
              </w:rPr>
            </w:pPr>
            <w:r>
              <w:rPr>
                <w:sz w:val="20"/>
              </w:rPr>
              <w:t xml:space="preserve">By 2024, maintain the percentage of positive response for the small school survey (parent) in all factor areas </w:t>
            </w:r>
            <w:r>
              <w:rPr>
                <w:sz w:val="20"/>
              </w:rPr>
              <w:t>with a specific focus on 'student voice and agency' from 88.65% (2023) to 90%.</w:t>
            </w:r>
          </w:p>
        </w:tc>
      </w:tr>
      <w:tr w:rsidR="001078A4" w14:paraId="1DE75E44" w14:textId="77777777" w:rsidTr="00DA66C8">
        <w:trPr>
          <w:trHeight w:val="15"/>
        </w:trPr>
        <w:tc>
          <w:tcPr>
            <w:tcW w:w="3772" w:type="dxa"/>
            <w:shd w:val="clear" w:color="auto" w:fill="D9D9D9" w:themeFill="background1" w:themeFillShade="D9"/>
          </w:tcPr>
          <w:p w14:paraId="61080AFD" w14:textId="77777777" w:rsidR="005D0EB3" w:rsidRPr="00041607" w:rsidRDefault="005D0EB3" w:rsidP="00DA66C8">
            <w:pPr>
              <w:pStyle w:val="Heading3"/>
              <w:spacing w:before="0" w:after="0"/>
              <w:rPr>
                <w:szCs w:val="24"/>
                <w:lang w:val="en-AU"/>
              </w:rPr>
            </w:pPr>
            <w:r w:rsidRPr="00041607">
              <w:rPr>
                <w:szCs w:val="24"/>
                <w:lang w:val="en-AU"/>
              </w:rPr>
              <w:t>12-month target 2.2</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0C9A7E2E" w14:textId="77777777" w:rsidR="005D0EB3" w:rsidRPr="00041607" w:rsidRDefault="005D0EB3" w:rsidP="00BB23C7">
            <w:pPr>
              <w:pStyle w:val="ESBodyText"/>
              <w:spacing w:after="0"/>
              <w:rPr>
                <w:b/>
                <w:lang w:val="en-AU"/>
              </w:rPr>
            </w:pPr>
            <w:r>
              <w:rPr>
                <w:sz w:val="20"/>
              </w:rPr>
              <w:t xml:space="preserve">By 2024, increase the percentage of positive responses for the small school survey (student) factor 'voice and agency' from 60.83% (2023) to </w:t>
            </w:r>
            <w:r>
              <w:rPr>
                <w:sz w:val="20"/>
              </w:rPr>
              <w:t>65%.</w:t>
            </w:r>
            <w:r>
              <w:rPr>
                <w:sz w:val="20"/>
              </w:rPr>
              <w:br/>
            </w:r>
            <w:r>
              <w:rPr>
                <w:sz w:val="20"/>
              </w:rPr>
              <w:br/>
              <w:t>By 2024, increase the percentage of positive responses for the small school survey (student) factor 'happy, healthy and active kids' from 70.94%% (2023) to 75%.</w:t>
            </w:r>
            <w:r>
              <w:rPr>
                <w:sz w:val="20"/>
              </w:rPr>
              <w:br/>
            </w:r>
            <w:r>
              <w:rPr>
                <w:sz w:val="20"/>
              </w:rPr>
              <w:br/>
              <w:t>By 2024, increase the percentage of positive responses for the small school survey (student) factor 'connected schools' from 71.57%% (2023) to 75%.</w:t>
            </w:r>
          </w:p>
        </w:tc>
      </w:tr>
      <w:tr w:rsidR="001078A4" w14:paraId="1223E2BE" w14:textId="77777777" w:rsidTr="00DA66C8">
        <w:trPr>
          <w:trHeight w:val="15"/>
        </w:trPr>
        <w:tc>
          <w:tcPr>
            <w:tcW w:w="3772" w:type="dxa"/>
            <w:shd w:val="clear" w:color="auto" w:fill="D9D9D9" w:themeFill="background1" w:themeFillShade="D9"/>
          </w:tcPr>
          <w:p w14:paraId="501808FB" w14:textId="77777777" w:rsidR="005D0EB3" w:rsidRPr="00041607" w:rsidRDefault="005D0EB3" w:rsidP="00DA66C8">
            <w:pPr>
              <w:pStyle w:val="Heading3"/>
              <w:spacing w:before="0" w:after="0"/>
              <w:rPr>
                <w:szCs w:val="24"/>
                <w:lang w:val="en-AU"/>
              </w:rPr>
            </w:pPr>
            <w:r w:rsidRPr="00041607">
              <w:rPr>
                <w:szCs w:val="24"/>
                <w:lang w:val="en-AU"/>
              </w:rPr>
              <w:t>12-month target 2.3</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451D5A74" w14:textId="77777777" w:rsidR="005D0EB3" w:rsidRPr="00041607" w:rsidRDefault="005D0EB3" w:rsidP="00BB23C7">
            <w:pPr>
              <w:pStyle w:val="ESBodyText"/>
              <w:spacing w:after="0"/>
              <w:rPr>
                <w:b/>
                <w:lang w:val="en-AU"/>
              </w:rPr>
            </w:pPr>
            <w:r>
              <w:rPr>
                <w:sz w:val="20"/>
              </w:rPr>
              <w:t>By 2024, maintain 100% (2023) positive response for the small school survey (staff) in all factors of the small school survey.</w:t>
            </w:r>
          </w:p>
        </w:tc>
      </w:tr>
      <w:tr w:rsidR="001078A4" w14:paraId="3DF6FB17" w14:textId="77777777" w:rsidTr="00DA66C8">
        <w:trPr>
          <w:trHeight w:val="15"/>
        </w:trPr>
        <w:tc>
          <w:tcPr>
            <w:tcW w:w="3772" w:type="dxa"/>
            <w:shd w:val="clear" w:color="auto" w:fill="D9D9D9" w:themeFill="background1" w:themeFillShade="D9"/>
          </w:tcPr>
          <w:p w14:paraId="05BE5B42" w14:textId="77777777" w:rsidR="005D0EB3" w:rsidRPr="00041607" w:rsidRDefault="005D0EB3" w:rsidP="00DA66C8">
            <w:pPr>
              <w:pStyle w:val="Heading3"/>
              <w:spacing w:before="0" w:after="0"/>
              <w:rPr>
                <w:szCs w:val="24"/>
                <w:lang w:val="en-AU"/>
              </w:rPr>
            </w:pPr>
            <w:r w:rsidRPr="00041607">
              <w:rPr>
                <w:szCs w:val="24"/>
                <w:lang w:val="en-AU"/>
              </w:rPr>
              <w:t>12-month target 2.4</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72BFAA59" w14:textId="77777777" w:rsidR="005D0EB3" w:rsidRPr="00041607" w:rsidRDefault="005D0EB3" w:rsidP="00BB23C7">
            <w:pPr>
              <w:pStyle w:val="ESBodyText"/>
              <w:spacing w:after="0"/>
              <w:rPr>
                <w:b/>
                <w:lang w:val="en-AU"/>
              </w:rPr>
            </w:pPr>
            <w:r>
              <w:rPr>
                <w:sz w:val="20"/>
              </w:rPr>
              <w:t>By 2024, the percentage of students (Foundation to Year 6) with less than 10 days absent will decrease from 56% (2023) to 47%.</w:t>
            </w:r>
          </w:p>
        </w:tc>
      </w:tr>
      <w:tr w:rsidR="001078A4" w14:paraId="087C7260" w14:textId="77777777" w:rsidTr="00A800BE">
        <w:trPr>
          <w:trHeight w:val="15"/>
        </w:trPr>
        <w:tc>
          <w:tcPr>
            <w:tcW w:w="12022" w:type="dxa"/>
            <w:gridSpan w:val="2"/>
            <w:shd w:val="clear" w:color="auto" w:fill="D9D9D9" w:themeFill="background1" w:themeFillShade="D9"/>
          </w:tcPr>
          <w:p w14:paraId="470B646B" w14:textId="77777777" w:rsidR="005D0EB3" w:rsidRPr="00041607" w:rsidRDefault="005D0EB3"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1B182627" w14:textId="77777777" w:rsidR="005D0EB3" w:rsidRPr="00041607" w:rsidRDefault="005D0EB3" w:rsidP="00BB23C7">
            <w:pPr>
              <w:pStyle w:val="ESBodyText"/>
              <w:spacing w:after="0"/>
              <w:rPr>
                <w:b/>
                <w:lang w:val="en-AU"/>
              </w:rPr>
            </w:pPr>
            <w:r w:rsidRPr="00041607">
              <w:rPr>
                <w:color w:val="000000"/>
                <w:lang w:val="en-AU"/>
              </w:rPr>
              <w:t>Is this KIS selected for focus this year?</w:t>
            </w:r>
          </w:p>
        </w:tc>
      </w:tr>
      <w:tr w:rsidR="001078A4" w14:paraId="31485DE3" w14:textId="77777777" w:rsidTr="00CE0F0F">
        <w:trPr>
          <w:trHeight w:val="176"/>
        </w:trPr>
        <w:tc>
          <w:tcPr>
            <w:tcW w:w="3772" w:type="dxa"/>
            <w:shd w:val="clear" w:color="auto" w:fill="FFD062"/>
          </w:tcPr>
          <w:p w14:paraId="293C75F0" w14:textId="77777777" w:rsidR="005D0EB3" w:rsidRPr="00041607" w:rsidRDefault="005D0EB3" w:rsidP="00BB23C7">
            <w:pPr>
              <w:pStyle w:val="ESBodyText"/>
              <w:spacing w:after="0"/>
              <w:rPr>
                <w:b/>
                <w:lang w:val="en-AU"/>
              </w:rPr>
            </w:pPr>
            <w:r w:rsidRPr="00041607">
              <w:rPr>
                <w:b/>
                <w:sz w:val="20"/>
                <w:szCs w:val="20"/>
                <w:lang w:val="en-AU"/>
              </w:rPr>
              <w:t>KIS 2.a</w:t>
            </w:r>
          </w:p>
          <w:p w14:paraId="0F854059" w14:textId="77777777" w:rsidR="001078A4" w:rsidRDefault="005D0EB3">
            <w:r>
              <w:rPr>
                <w:sz w:val="20"/>
              </w:rPr>
              <w:t>Leadership</w:t>
            </w:r>
          </w:p>
        </w:tc>
        <w:tc>
          <w:tcPr>
            <w:tcW w:w="8250" w:type="dxa"/>
            <w:shd w:val="clear" w:color="auto" w:fill="FFD062"/>
          </w:tcPr>
          <w:p w14:paraId="060246BD" w14:textId="77777777" w:rsidR="005D0EB3" w:rsidRPr="00041607" w:rsidRDefault="005D0EB3" w:rsidP="00BB23C7">
            <w:pPr>
              <w:pStyle w:val="ESBodyText"/>
              <w:spacing w:after="0"/>
              <w:rPr>
                <w:b/>
                <w:lang w:val="en-AU"/>
              </w:rPr>
            </w:pPr>
            <w:r>
              <w:rPr>
                <w:sz w:val="20"/>
              </w:rPr>
              <w:t xml:space="preserve">Develop collective </w:t>
            </w:r>
            <w:r>
              <w:rPr>
                <w:sz w:val="20"/>
              </w:rPr>
              <w:t>capabilities of staff, students and parents to activate student voice and agency.</w:t>
            </w:r>
          </w:p>
        </w:tc>
        <w:tc>
          <w:tcPr>
            <w:tcW w:w="3188" w:type="dxa"/>
          </w:tcPr>
          <w:p w14:paraId="2060812D" w14:textId="77777777" w:rsidR="005D0EB3" w:rsidRPr="00041607" w:rsidRDefault="005D0EB3" w:rsidP="00BB23C7">
            <w:pPr>
              <w:pStyle w:val="ESBodyText"/>
              <w:spacing w:after="0"/>
              <w:rPr>
                <w:b/>
                <w:lang w:val="en-AU"/>
              </w:rPr>
            </w:pPr>
            <w:r>
              <w:rPr>
                <w:sz w:val="20"/>
              </w:rPr>
              <w:t>Yes</w:t>
            </w:r>
          </w:p>
        </w:tc>
      </w:tr>
      <w:tr w:rsidR="001078A4" w14:paraId="15E74A6A" w14:textId="77777777" w:rsidTr="00CE0F0F">
        <w:trPr>
          <w:trHeight w:val="176"/>
        </w:trPr>
        <w:tc>
          <w:tcPr>
            <w:tcW w:w="3772" w:type="dxa"/>
            <w:shd w:val="clear" w:color="auto" w:fill="57B5E7"/>
          </w:tcPr>
          <w:p w14:paraId="40468C54" w14:textId="77777777" w:rsidR="005D0EB3" w:rsidRPr="00041607" w:rsidRDefault="005D0EB3" w:rsidP="00BB23C7">
            <w:pPr>
              <w:pStyle w:val="ESBodyText"/>
              <w:spacing w:after="0"/>
              <w:rPr>
                <w:b/>
                <w:lang w:val="en-AU"/>
              </w:rPr>
            </w:pPr>
            <w:r w:rsidRPr="00041607">
              <w:rPr>
                <w:b/>
                <w:sz w:val="20"/>
                <w:szCs w:val="20"/>
                <w:lang w:val="en-AU"/>
              </w:rPr>
              <w:lastRenderedPageBreak/>
              <w:t>KIS 2.b</w:t>
            </w:r>
          </w:p>
          <w:p w14:paraId="6D825B90" w14:textId="77777777" w:rsidR="001078A4" w:rsidRDefault="005D0EB3">
            <w:r>
              <w:rPr>
                <w:sz w:val="20"/>
              </w:rPr>
              <w:t>Assessment</w:t>
            </w:r>
          </w:p>
        </w:tc>
        <w:tc>
          <w:tcPr>
            <w:tcW w:w="8250" w:type="dxa"/>
            <w:shd w:val="clear" w:color="auto" w:fill="57B5E7"/>
          </w:tcPr>
          <w:p w14:paraId="3CFF967A" w14:textId="77777777" w:rsidR="005D0EB3" w:rsidRPr="00041607" w:rsidRDefault="005D0EB3" w:rsidP="00BB23C7">
            <w:pPr>
              <w:pStyle w:val="ESBodyText"/>
              <w:spacing w:after="0"/>
              <w:rPr>
                <w:b/>
                <w:lang w:val="en-AU"/>
              </w:rPr>
            </w:pPr>
            <w:r>
              <w:rPr>
                <w:sz w:val="20"/>
              </w:rPr>
              <w:t>Embed a school-wide approach to the use of data and evidence that enables students to track their progress.</w:t>
            </w:r>
          </w:p>
        </w:tc>
        <w:tc>
          <w:tcPr>
            <w:tcW w:w="3188" w:type="dxa"/>
          </w:tcPr>
          <w:p w14:paraId="343CA734" w14:textId="77777777" w:rsidR="005D0EB3" w:rsidRPr="00041607" w:rsidRDefault="005D0EB3" w:rsidP="00BB23C7">
            <w:pPr>
              <w:pStyle w:val="ESBodyText"/>
              <w:spacing w:after="0"/>
              <w:rPr>
                <w:b/>
                <w:lang w:val="en-AU"/>
              </w:rPr>
            </w:pPr>
            <w:r>
              <w:rPr>
                <w:sz w:val="20"/>
              </w:rPr>
              <w:t>No</w:t>
            </w:r>
          </w:p>
        </w:tc>
      </w:tr>
      <w:tr w:rsidR="001078A4" w14:paraId="0AF2A3DC" w14:textId="77777777" w:rsidTr="0001315D">
        <w:trPr>
          <w:trHeight w:val="1741"/>
        </w:trPr>
        <w:tc>
          <w:tcPr>
            <w:tcW w:w="3772" w:type="dxa"/>
            <w:shd w:val="clear" w:color="auto" w:fill="D9D9D9" w:themeFill="background1" w:themeFillShade="D9"/>
          </w:tcPr>
          <w:p w14:paraId="651E73C9" w14:textId="77777777" w:rsidR="005D0EB3" w:rsidRPr="00041607" w:rsidRDefault="005D0EB3"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5C4CD776" w14:textId="77777777" w:rsidR="005D0EB3" w:rsidRPr="00041607" w:rsidRDefault="005D0EB3" w:rsidP="00BB23C7">
            <w:pPr>
              <w:pStyle w:val="ESBodyText"/>
              <w:spacing w:after="0"/>
              <w:rPr>
                <w:b/>
                <w:lang w:val="en-AU"/>
              </w:rPr>
            </w:pPr>
            <w:r>
              <w:rPr>
                <w:sz w:val="20"/>
              </w:rPr>
              <w:t xml:space="preserve">Student agency will be a priority, as the percentage of positive response informs our direction in this priority.  Whilst the FISO areas of assessment, engagement and support resources are at embedding this highlights the need to correlate student agency in student assessment engaging with families to build stronger partnerships with home and school in student learning and wellbeing outcomes and ensure a tiered approach to learning and wellbeing through support and resources. </w:t>
            </w:r>
          </w:p>
        </w:tc>
      </w:tr>
      <w:tr w:rsidR="001078A4" w14:paraId="0D97768B" w14:textId="77777777" w:rsidTr="00DA66C8">
        <w:trPr>
          <w:trHeight w:val="218"/>
        </w:trPr>
        <w:tc>
          <w:tcPr>
            <w:tcW w:w="3772" w:type="dxa"/>
            <w:shd w:val="clear" w:color="auto" w:fill="D9D9D9" w:themeFill="background1" w:themeFillShade="D9"/>
          </w:tcPr>
          <w:p w14:paraId="1984E82B" w14:textId="77777777" w:rsidR="005D0EB3" w:rsidRPr="00041607" w:rsidRDefault="005D0EB3" w:rsidP="00DA66C8">
            <w:pPr>
              <w:pStyle w:val="Heading3"/>
              <w:spacing w:before="0" w:after="0"/>
              <w:rPr>
                <w:szCs w:val="24"/>
                <w:lang w:val="en-AU"/>
              </w:rPr>
            </w:pPr>
            <w:r w:rsidRPr="00041607">
              <w:rPr>
                <w:sz w:val="24"/>
                <w:lang w:val="en-AU"/>
              </w:rPr>
              <w:t>Goal 3</w:t>
            </w:r>
          </w:p>
        </w:tc>
        <w:tc>
          <w:tcPr>
            <w:tcW w:w="11438" w:type="dxa"/>
            <w:gridSpan w:val="2"/>
            <w:shd w:val="clear" w:color="auto" w:fill="D9D9D9" w:themeFill="background1" w:themeFillShade="D9"/>
          </w:tcPr>
          <w:p w14:paraId="1ACB8AC5" w14:textId="77777777" w:rsidR="005D0EB3" w:rsidRPr="00041607" w:rsidRDefault="005D0EB3" w:rsidP="00BB23C7">
            <w:pPr>
              <w:pStyle w:val="ESBodyText"/>
              <w:spacing w:after="0"/>
              <w:rPr>
                <w:b/>
                <w:lang w:val="en-AU"/>
              </w:rPr>
            </w:pPr>
            <w:r w:rsidRPr="00041607">
              <w:rPr>
                <w:b/>
              </w:rPr>
              <w:t xml:space="preserve">Maximise </w:t>
            </w:r>
            <w:r w:rsidRPr="00041607">
              <w:rPr>
                <w:b/>
              </w:rPr>
              <w:t>learning achievement for all students.</w:t>
            </w:r>
          </w:p>
        </w:tc>
      </w:tr>
      <w:tr w:rsidR="001078A4" w14:paraId="21BA953C" w14:textId="77777777" w:rsidTr="00DA66C8">
        <w:trPr>
          <w:trHeight w:val="15"/>
        </w:trPr>
        <w:tc>
          <w:tcPr>
            <w:tcW w:w="3772" w:type="dxa"/>
            <w:shd w:val="clear" w:color="auto" w:fill="D9D9D9" w:themeFill="background1" w:themeFillShade="D9"/>
          </w:tcPr>
          <w:p w14:paraId="06AB7736" w14:textId="77777777" w:rsidR="005D0EB3" w:rsidRPr="00041607" w:rsidRDefault="005D0EB3" w:rsidP="00DA66C8">
            <w:pPr>
              <w:pStyle w:val="Heading3"/>
              <w:spacing w:before="0" w:after="0"/>
              <w:rPr>
                <w:szCs w:val="24"/>
                <w:lang w:val="en-AU"/>
              </w:rPr>
            </w:pPr>
            <w:r w:rsidRPr="00041607">
              <w:rPr>
                <w:szCs w:val="24"/>
                <w:lang w:val="en-AU"/>
              </w:rPr>
              <w:t>12-month target 3.1</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7B08F561" w14:textId="77777777" w:rsidR="005D0EB3" w:rsidRPr="00041607" w:rsidRDefault="005D0EB3" w:rsidP="00BB23C7">
            <w:pPr>
              <w:pStyle w:val="ESBodyText"/>
              <w:spacing w:after="0"/>
              <w:rPr>
                <w:b/>
                <w:lang w:val="en-AU"/>
              </w:rPr>
            </w:pPr>
            <w:r>
              <w:rPr>
                <w:sz w:val="20"/>
              </w:rPr>
              <w:t>By 2026, the percentage of Foundation to Year 6 students in the Cluster assessed against the Victorian Curriculum (teacher judgements) levels as being at or above age expected levels will increase:</w:t>
            </w:r>
            <w:r>
              <w:rPr>
                <w:sz w:val="20"/>
              </w:rPr>
              <w:br/>
            </w:r>
            <w:r>
              <w:rPr>
                <w:sz w:val="20"/>
              </w:rPr>
              <w:br/>
              <w:t>Reading and viewing from 59% in 2023 to 69% in 2024</w:t>
            </w:r>
            <w:r>
              <w:rPr>
                <w:sz w:val="20"/>
              </w:rPr>
              <w:br/>
              <w:t>Writing from 31% in 2023 to 41%in 2024</w:t>
            </w:r>
            <w:r>
              <w:rPr>
                <w:sz w:val="20"/>
              </w:rPr>
              <w:br/>
              <w:t>Number and algebra from 62% in 2023 to 72% in 2024.</w:t>
            </w:r>
          </w:p>
        </w:tc>
      </w:tr>
      <w:tr w:rsidR="001078A4" w14:paraId="6B50BEE5" w14:textId="77777777" w:rsidTr="00DA66C8">
        <w:trPr>
          <w:trHeight w:val="15"/>
        </w:trPr>
        <w:tc>
          <w:tcPr>
            <w:tcW w:w="3772" w:type="dxa"/>
            <w:shd w:val="clear" w:color="auto" w:fill="D9D9D9" w:themeFill="background1" w:themeFillShade="D9"/>
          </w:tcPr>
          <w:p w14:paraId="0DFBD02E" w14:textId="77777777" w:rsidR="005D0EB3" w:rsidRPr="00041607" w:rsidRDefault="005D0EB3" w:rsidP="00DA66C8">
            <w:pPr>
              <w:pStyle w:val="Heading3"/>
              <w:spacing w:before="0" w:after="0"/>
              <w:rPr>
                <w:szCs w:val="24"/>
                <w:lang w:val="en-AU"/>
              </w:rPr>
            </w:pPr>
            <w:r w:rsidRPr="00041607">
              <w:rPr>
                <w:szCs w:val="24"/>
                <w:lang w:val="en-AU"/>
              </w:rPr>
              <w:t>12-month target 3.2</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106E1CBA" w14:textId="77777777" w:rsidR="005D0EB3" w:rsidRPr="00041607" w:rsidRDefault="005D0EB3" w:rsidP="00BB23C7">
            <w:pPr>
              <w:pStyle w:val="ESBodyText"/>
              <w:spacing w:after="0"/>
              <w:rPr>
                <w:b/>
                <w:lang w:val="en-AU"/>
              </w:rPr>
            </w:pPr>
            <w:r>
              <w:rPr>
                <w:sz w:val="20"/>
              </w:rPr>
              <w:t xml:space="preserve">By 2024, using Essential Assessments as a measure, 72% of </w:t>
            </w:r>
            <w:r>
              <w:rPr>
                <w:sz w:val="20"/>
              </w:rPr>
              <w:t>Foundation to Year 6 students in the Cluster will achieve 12 months growth or higher in number and algebra.</w:t>
            </w:r>
          </w:p>
        </w:tc>
      </w:tr>
      <w:tr w:rsidR="001078A4" w14:paraId="044DB66F" w14:textId="77777777" w:rsidTr="00DA66C8">
        <w:trPr>
          <w:trHeight w:val="15"/>
        </w:trPr>
        <w:tc>
          <w:tcPr>
            <w:tcW w:w="3772" w:type="dxa"/>
            <w:shd w:val="clear" w:color="auto" w:fill="D9D9D9" w:themeFill="background1" w:themeFillShade="D9"/>
          </w:tcPr>
          <w:p w14:paraId="13B8414B" w14:textId="77777777" w:rsidR="005D0EB3" w:rsidRPr="00041607" w:rsidRDefault="005D0EB3" w:rsidP="00DA66C8">
            <w:pPr>
              <w:pStyle w:val="Heading3"/>
              <w:spacing w:before="0" w:after="0"/>
              <w:rPr>
                <w:szCs w:val="24"/>
                <w:lang w:val="en-AU"/>
              </w:rPr>
            </w:pPr>
            <w:r w:rsidRPr="00041607">
              <w:rPr>
                <w:szCs w:val="24"/>
                <w:lang w:val="en-AU"/>
              </w:rPr>
              <w:t>12-month target 3.3</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1EAD9584" w14:textId="77777777" w:rsidR="005D0EB3" w:rsidRPr="00041607" w:rsidRDefault="005D0EB3" w:rsidP="00BB23C7">
            <w:pPr>
              <w:pStyle w:val="ESBodyText"/>
              <w:spacing w:after="0"/>
              <w:rPr>
                <w:b/>
                <w:lang w:val="en-AU"/>
              </w:rPr>
            </w:pPr>
            <w:r>
              <w:rPr>
                <w:sz w:val="20"/>
              </w:rPr>
              <w:t>By 2026, using the Australian Criterion Scale as a measure of writing, 41% of Foundation to Year 6 students in the Cluster will make 12 months growth in writing.</w:t>
            </w:r>
          </w:p>
        </w:tc>
      </w:tr>
      <w:tr w:rsidR="001078A4" w14:paraId="1D01F01C" w14:textId="77777777" w:rsidTr="00DA66C8">
        <w:trPr>
          <w:trHeight w:val="15"/>
        </w:trPr>
        <w:tc>
          <w:tcPr>
            <w:tcW w:w="3772" w:type="dxa"/>
            <w:shd w:val="clear" w:color="auto" w:fill="D9D9D9" w:themeFill="background1" w:themeFillShade="D9"/>
          </w:tcPr>
          <w:p w14:paraId="345C6CC2" w14:textId="77777777" w:rsidR="005D0EB3" w:rsidRPr="00041607" w:rsidRDefault="005D0EB3" w:rsidP="00DA66C8">
            <w:pPr>
              <w:pStyle w:val="Heading3"/>
              <w:spacing w:before="0" w:after="0"/>
              <w:rPr>
                <w:szCs w:val="24"/>
                <w:lang w:val="en-AU"/>
              </w:rPr>
            </w:pPr>
            <w:r w:rsidRPr="00041607">
              <w:rPr>
                <w:szCs w:val="24"/>
                <w:lang w:val="en-AU"/>
              </w:rPr>
              <w:t>12-month target 3.4</w:t>
            </w:r>
            <w:r w:rsidRPr="00041607">
              <w:rPr>
                <w:szCs w:val="24"/>
                <w:lang w:val="en-AU"/>
              </w:rPr>
              <w:t>-m</w:t>
            </w:r>
            <w:r w:rsidRPr="00041607">
              <w:rPr>
                <w:szCs w:val="24"/>
                <w:lang w:val="en-AU"/>
              </w:rPr>
              <w:t xml:space="preserve">onth </w:t>
            </w:r>
            <w:r w:rsidRPr="00041607">
              <w:rPr>
                <w:szCs w:val="24"/>
                <w:lang w:val="en-AU"/>
              </w:rPr>
              <w:t>t</w:t>
            </w:r>
            <w:r w:rsidRPr="00041607">
              <w:rPr>
                <w:szCs w:val="24"/>
                <w:lang w:val="en-AU"/>
              </w:rPr>
              <w:t>arget</w:t>
            </w:r>
          </w:p>
        </w:tc>
        <w:tc>
          <w:tcPr>
            <w:tcW w:w="11438" w:type="dxa"/>
            <w:gridSpan w:val="2"/>
            <w:shd w:val="clear" w:color="auto" w:fill="D9D9D9" w:themeFill="background1" w:themeFillShade="D9"/>
          </w:tcPr>
          <w:p w14:paraId="58C51D4D" w14:textId="77777777" w:rsidR="005D0EB3" w:rsidRPr="00041607" w:rsidRDefault="005D0EB3" w:rsidP="00BB23C7">
            <w:pPr>
              <w:pStyle w:val="ESBodyText"/>
              <w:spacing w:after="0"/>
              <w:rPr>
                <w:b/>
                <w:lang w:val="en-AU"/>
              </w:rPr>
            </w:pPr>
            <w:r>
              <w:rPr>
                <w:sz w:val="20"/>
              </w:rPr>
              <w:t>By 2024, maintain the percentage of positive response for the small school survey for the percentage of positive staff responses across the Cluster for the following Small School Survey factors will be:</w:t>
            </w:r>
            <w:r>
              <w:rPr>
                <w:sz w:val="20"/>
              </w:rPr>
              <w:br/>
            </w:r>
            <w:r>
              <w:rPr>
                <w:sz w:val="20"/>
              </w:rPr>
              <w:br/>
              <w:t>Priority 1: Teaching and learning</w:t>
            </w:r>
            <w:r>
              <w:rPr>
                <w:sz w:val="20"/>
              </w:rPr>
              <w:br/>
            </w:r>
            <w:r>
              <w:rPr>
                <w:sz w:val="20"/>
              </w:rPr>
              <w:br/>
              <w:t>Timetabled meetings to support teacher collaboration 81.66%</w:t>
            </w:r>
            <w:r>
              <w:rPr>
                <w:sz w:val="20"/>
              </w:rPr>
              <w:br/>
              <w:t>Teachers use student learning data to inform curriculum practice 100%</w:t>
            </w:r>
            <w:r>
              <w:rPr>
                <w:sz w:val="20"/>
              </w:rPr>
              <w:br/>
            </w:r>
            <w:r>
              <w:rPr>
                <w:sz w:val="20"/>
              </w:rPr>
              <w:br/>
              <w:t>Priority 2: Instructional leadership</w:t>
            </w:r>
            <w:r>
              <w:rPr>
                <w:sz w:val="20"/>
              </w:rPr>
              <w:br/>
            </w:r>
            <w:r>
              <w:rPr>
                <w:sz w:val="20"/>
              </w:rPr>
              <w:br/>
            </w:r>
            <w:r>
              <w:rPr>
                <w:sz w:val="20"/>
              </w:rPr>
              <w:lastRenderedPageBreak/>
              <w:t>The principal continually monitors the effectiveness of the school curriculum 86.66%</w:t>
            </w:r>
            <w:r>
              <w:rPr>
                <w:sz w:val="20"/>
              </w:rPr>
              <w:br/>
              <w:t>The Principal continually monitors the effectiveness of the school’s assessment practices 86.66%</w:t>
            </w:r>
            <w:r>
              <w:rPr>
                <w:sz w:val="20"/>
              </w:rPr>
              <w:br/>
            </w:r>
          </w:p>
        </w:tc>
      </w:tr>
      <w:tr w:rsidR="001078A4" w14:paraId="68C724A8" w14:textId="77777777" w:rsidTr="00A800BE">
        <w:trPr>
          <w:trHeight w:val="15"/>
        </w:trPr>
        <w:tc>
          <w:tcPr>
            <w:tcW w:w="12022" w:type="dxa"/>
            <w:gridSpan w:val="2"/>
            <w:shd w:val="clear" w:color="auto" w:fill="D9D9D9" w:themeFill="background1" w:themeFillShade="D9"/>
          </w:tcPr>
          <w:p w14:paraId="6E65338B" w14:textId="77777777" w:rsidR="005D0EB3" w:rsidRPr="00041607" w:rsidRDefault="005D0EB3" w:rsidP="00BB23C7">
            <w:pPr>
              <w:pStyle w:val="ESBodyText"/>
              <w:spacing w:after="0"/>
              <w:rPr>
                <w:b/>
                <w:sz w:val="20"/>
                <w:szCs w:val="20"/>
                <w:lang w:val="en-AU"/>
              </w:rPr>
            </w:pPr>
            <w:r w:rsidRPr="00041607">
              <w:rPr>
                <w:b/>
                <w:sz w:val="20"/>
                <w:szCs w:val="20"/>
                <w:lang w:val="en-AU"/>
              </w:rPr>
              <w:lastRenderedPageBreak/>
              <w:t>Key Improvement Strategies</w:t>
            </w:r>
          </w:p>
        </w:tc>
        <w:tc>
          <w:tcPr>
            <w:tcW w:w="3188" w:type="dxa"/>
            <w:shd w:val="clear" w:color="auto" w:fill="D9D9D9" w:themeFill="background1" w:themeFillShade="D9"/>
          </w:tcPr>
          <w:p w14:paraId="3B773F60" w14:textId="77777777" w:rsidR="005D0EB3" w:rsidRPr="00041607" w:rsidRDefault="005D0EB3" w:rsidP="00BB23C7">
            <w:pPr>
              <w:pStyle w:val="ESBodyText"/>
              <w:spacing w:after="0"/>
              <w:rPr>
                <w:b/>
                <w:lang w:val="en-AU"/>
              </w:rPr>
            </w:pPr>
            <w:r w:rsidRPr="00041607">
              <w:rPr>
                <w:color w:val="000000"/>
                <w:lang w:val="en-AU"/>
              </w:rPr>
              <w:t>Is this KIS selected for focus this year?</w:t>
            </w:r>
          </w:p>
        </w:tc>
      </w:tr>
      <w:tr w:rsidR="001078A4" w14:paraId="48BDF53F" w14:textId="77777777" w:rsidTr="00CE0F0F">
        <w:trPr>
          <w:trHeight w:val="176"/>
        </w:trPr>
        <w:tc>
          <w:tcPr>
            <w:tcW w:w="3772" w:type="dxa"/>
            <w:shd w:val="clear" w:color="auto" w:fill="58BFBD"/>
          </w:tcPr>
          <w:p w14:paraId="3AD6389E" w14:textId="77777777" w:rsidR="005D0EB3" w:rsidRPr="00041607" w:rsidRDefault="005D0EB3" w:rsidP="00BB23C7">
            <w:pPr>
              <w:pStyle w:val="ESBodyText"/>
              <w:spacing w:after="0"/>
              <w:rPr>
                <w:b/>
                <w:lang w:val="en-AU"/>
              </w:rPr>
            </w:pPr>
            <w:r w:rsidRPr="00041607">
              <w:rPr>
                <w:b/>
                <w:sz w:val="20"/>
                <w:szCs w:val="20"/>
                <w:lang w:val="en-AU"/>
              </w:rPr>
              <w:t>KIS 3.a</w:t>
            </w:r>
          </w:p>
          <w:p w14:paraId="4746DB57" w14:textId="77777777" w:rsidR="001078A4" w:rsidRDefault="005D0EB3">
            <w:r>
              <w:rPr>
                <w:sz w:val="20"/>
              </w:rPr>
              <w:t xml:space="preserve">Teaching and </w:t>
            </w:r>
            <w:r>
              <w:rPr>
                <w:sz w:val="20"/>
              </w:rPr>
              <w:t>learning</w:t>
            </w:r>
          </w:p>
        </w:tc>
        <w:tc>
          <w:tcPr>
            <w:tcW w:w="8250" w:type="dxa"/>
            <w:shd w:val="clear" w:color="auto" w:fill="58BFBD"/>
          </w:tcPr>
          <w:p w14:paraId="04597F90" w14:textId="77777777" w:rsidR="005D0EB3" w:rsidRPr="00041607" w:rsidRDefault="005D0EB3" w:rsidP="00BB23C7">
            <w:pPr>
              <w:pStyle w:val="ESBodyText"/>
              <w:spacing w:after="0"/>
              <w:rPr>
                <w:b/>
                <w:lang w:val="en-AU"/>
              </w:rPr>
            </w:pPr>
            <w:r>
              <w:rPr>
                <w:sz w:val="20"/>
              </w:rPr>
              <w:t>Develop teacher practice through the implementation of Professional Learning Communities</w:t>
            </w:r>
          </w:p>
        </w:tc>
        <w:tc>
          <w:tcPr>
            <w:tcW w:w="3188" w:type="dxa"/>
          </w:tcPr>
          <w:p w14:paraId="787F5A73" w14:textId="77777777" w:rsidR="005D0EB3" w:rsidRPr="00041607" w:rsidRDefault="005D0EB3" w:rsidP="00BB23C7">
            <w:pPr>
              <w:pStyle w:val="ESBodyText"/>
              <w:spacing w:after="0"/>
              <w:rPr>
                <w:b/>
                <w:lang w:val="en-AU"/>
              </w:rPr>
            </w:pPr>
            <w:r>
              <w:rPr>
                <w:sz w:val="20"/>
              </w:rPr>
              <w:t>Yes</w:t>
            </w:r>
          </w:p>
        </w:tc>
      </w:tr>
      <w:tr w:rsidR="001078A4" w14:paraId="1A4EF44E" w14:textId="77777777" w:rsidTr="00CE0F0F">
        <w:trPr>
          <w:trHeight w:val="176"/>
        </w:trPr>
        <w:tc>
          <w:tcPr>
            <w:tcW w:w="3772" w:type="dxa"/>
            <w:shd w:val="clear" w:color="auto" w:fill="58BFBD"/>
          </w:tcPr>
          <w:p w14:paraId="3A765B50" w14:textId="77777777" w:rsidR="005D0EB3" w:rsidRPr="00041607" w:rsidRDefault="005D0EB3" w:rsidP="00BB23C7">
            <w:pPr>
              <w:pStyle w:val="ESBodyText"/>
              <w:spacing w:after="0"/>
              <w:rPr>
                <w:b/>
                <w:lang w:val="en-AU"/>
              </w:rPr>
            </w:pPr>
            <w:r w:rsidRPr="00041607">
              <w:rPr>
                <w:b/>
                <w:sz w:val="20"/>
                <w:szCs w:val="20"/>
                <w:lang w:val="en-AU"/>
              </w:rPr>
              <w:t>KIS 3.b</w:t>
            </w:r>
          </w:p>
          <w:p w14:paraId="6999D557" w14:textId="77777777" w:rsidR="001078A4" w:rsidRDefault="005D0EB3">
            <w:r>
              <w:rPr>
                <w:sz w:val="20"/>
              </w:rPr>
              <w:t>Teaching and learning</w:t>
            </w:r>
          </w:p>
        </w:tc>
        <w:tc>
          <w:tcPr>
            <w:tcW w:w="8250" w:type="dxa"/>
            <w:shd w:val="clear" w:color="auto" w:fill="58BFBD"/>
          </w:tcPr>
          <w:p w14:paraId="4D9A5D2C" w14:textId="77777777" w:rsidR="005D0EB3" w:rsidRPr="00041607" w:rsidRDefault="005D0EB3" w:rsidP="00BB23C7">
            <w:pPr>
              <w:pStyle w:val="ESBodyText"/>
              <w:spacing w:after="0"/>
              <w:rPr>
                <w:b/>
                <w:lang w:val="en-AU"/>
              </w:rPr>
            </w:pPr>
            <w:r>
              <w:rPr>
                <w:sz w:val="20"/>
              </w:rPr>
              <w:t>Develop agreed documentation for each Key Learning Area, linked to the Victorian Curriculum.</w:t>
            </w:r>
          </w:p>
        </w:tc>
        <w:tc>
          <w:tcPr>
            <w:tcW w:w="3188" w:type="dxa"/>
          </w:tcPr>
          <w:p w14:paraId="35F53069" w14:textId="77777777" w:rsidR="005D0EB3" w:rsidRPr="00041607" w:rsidRDefault="005D0EB3" w:rsidP="00BB23C7">
            <w:pPr>
              <w:pStyle w:val="ESBodyText"/>
              <w:spacing w:after="0"/>
              <w:rPr>
                <w:b/>
                <w:lang w:val="en-AU"/>
              </w:rPr>
            </w:pPr>
            <w:r>
              <w:rPr>
                <w:sz w:val="20"/>
              </w:rPr>
              <w:t>No</w:t>
            </w:r>
          </w:p>
        </w:tc>
      </w:tr>
      <w:tr w:rsidR="001078A4" w14:paraId="4ABF49AB" w14:textId="77777777" w:rsidTr="0001315D">
        <w:trPr>
          <w:trHeight w:val="1741"/>
        </w:trPr>
        <w:tc>
          <w:tcPr>
            <w:tcW w:w="3772" w:type="dxa"/>
            <w:shd w:val="clear" w:color="auto" w:fill="D9D9D9" w:themeFill="background1" w:themeFillShade="D9"/>
          </w:tcPr>
          <w:p w14:paraId="61FF04BD" w14:textId="77777777" w:rsidR="005D0EB3" w:rsidRPr="00041607" w:rsidRDefault="005D0EB3"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0F65AD8A" w14:textId="77777777" w:rsidR="005D0EB3" w:rsidRPr="00041607" w:rsidRDefault="005D0EB3" w:rsidP="00BB23C7">
            <w:pPr>
              <w:pStyle w:val="ESBodyText"/>
              <w:spacing w:after="0"/>
              <w:rPr>
                <w:b/>
                <w:lang w:val="en-AU"/>
              </w:rPr>
            </w:pPr>
            <w:r>
              <w:rPr>
                <w:sz w:val="20"/>
              </w:rPr>
              <w:t>Based on our teacher judgement data and Australian criterion scale measure for writing a significant focus will be to increase evidence based practices to ensure our student outcomes are higher especially in reading and writing.  Staff professional learning in evidence based practices and professional learning communities will support the implementation.</w:t>
            </w:r>
          </w:p>
        </w:tc>
      </w:tr>
    </w:tbl>
    <w:p w14:paraId="277A0A5A" w14:textId="77777777" w:rsidR="005D0EB3" w:rsidRPr="00041607" w:rsidRDefault="005D0EB3" w:rsidP="004E7357">
      <w:pPr>
        <w:pStyle w:val="ESBodyText"/>
        <w:rPr>
          <w:lang w:val="en-AU"/>
        </w:rPr>
      </w:pPr>
    </w:p>
    <w:p w14:paraId="0FEBE162" w14:textId="77777777" w:rsidR="001078A4" w:rsidRDefault="001078A4"/>
    <w:p w14:paraId="67323967" w14:textId="77777777" w:rsidR="001078A4" w:rsidRDefault="001078A4"/>
    <w:sectPr w:rsidR="001078A4"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F31D" w14:textId="77777777" w:rsidR="005D0EB3" w:rsidRDefault="005D0EB3">
      <w:pPr>
        <w:spacing w:after="0" w:line="240" w:lineRule="auto"/>
      </w:pPr>
      <w:r>
        <w:separator/>
      </w:r>
    </w:p>
  </w:endnote>
  <w:endnote w:type="continuationSeparator" w:id="0">
    <w:p w14:paraId="1F0C2366" w14:textId="77777777" w:rsidR="005D0EB3" w:rsidRDefault="005D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828" w14:textId="77777777" w:rsidR="005D0EB3" w:rsidRDefault="005D0EB3"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DB24FCB" w14:textId="77777777" w:rsidR="005D0EB3" w:rsidRDefault="005D0EB3"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CDCF" w14:textId="77777777" w:rsidR="005D0EB3" w:rsidRPr="003E29B5" w:rsidRDefault="005D0EB3" w:rsidP="008766A4">
    <w:r>
      <w:rPr>
        <w:noProof/>
      </w:rPr>
      <w:drawing>
        <wp:anchor distT="0" distB="0" distL="114300" distR="114300" simplePos="0" relativeHeight="251667456" behindDoc="1" locked="0" layoutInCell="1" allowOverlap="1" wp14:anchorId="48B481A8" wp14:editId="4FDED5B5">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2ED7" w14:textId="77777777" w:rsidR="005D0EB3" w:rsidRPr="00006534" w:rsidRDefault="005D0EB3" w:rsidP="00943620">
    <w:pPr>
      <w:pStyle w:val="ESSubheading1"/>
      <w:ind w:firstLine="567"/>
    </w:pPr>
    <w:r w:rsidRPr="00943620">
      <w:rPr>
        <w:noProof/>
        <w:sz w:val="15"/>
        <w:szCs w:val="15"/>
      </w:rPr>
      <w:t>Moonambel Primary School (1683) - 2024 - AIP - Annual Goals Targets and KIS</w:t>
    </w:r>
    <w:r w:rsidRPr="000C104E">
      <w:rPr>
        <w:noProof/>
        <w:lang w:val="en-AU" w:eastAsia="en-AU"/>
      </w:rPr>
      <w:drawing>
        <wp:anchor distT="0" distB="0" distL="114300" distR="114300" simplePos="0" relativeHeight="251666432" behindDoc="1" locked="0" layoutInCell="1" allowOverlap="1" wp14:anchorId="4A459BE8" wp14:editId="6B7AE51A">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BFFD488" w14:textId="77777777" w:rsidR="005D0EB3" w:rsidRPr="007B2B29" w:rsidRDefault="005D0EB3"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1E68" w14:textId="77777777" w:rsidR="005D0EB3" w:rsidRDefault="005D0EB3">
      <w:pPr>
        <w:spacing w:after="0" w:line="240" w:lineRule="auto"/>
      </w:pPr>
      <w:r>
        <w:separator/>
      </w:r>
    </w:p>
  </w:footnote>
  <w:footnote w:type="continuationSeparator" w:id="0">
    <w:p w14:paraId="5D3D38AB" w14:textId="77777777" w:rsidR="005D0EB3" w:rsidRDefault="005D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064B" w14:textId="77777777" w:rsidR="005D0EB3" w:rsidRDefault="005D0EB3">
    <w:r>
      <w:pict w14:anchorId="1B95B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EC47" w14:textId="77777777" w:rsidR="005D0EB3" w:rsidRDefault="005D0EB3">
    <w:pPr>
      <w:pStyle w:val="Header"/>
    </w:pPr>
    <w:r w:rsidRPr="000C104E">
      <w:rPr>
        <w:noProof/>
        <w:lang w:val="en-AU" w:eastAsia="en-AU"/>
      </w:rPr>
      <w:drawing>
        <wp:anchor distT="0" distB="0" distL="114300" distR="114300" simplePos="0" relativeHeight="251664384" behindDoc="1" locked="0" layoutInCell="1" allowOverlap="1" wp14:anchorId="589A48D3" wp14:editId="31E8BD57">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1D95031" w14:textId="77777777" w:rsidR="005D0EB3" w:rsidRDefault="005D0E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653D" w14:textId="77777777" w:rsidR="005D0EB3" w:rsidRDefault="005D0EB3">
    <w:r>
      <w:pict w14:anchorId="32B96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D7BD" w14:textId="77777777" w:rsidR="005D0EB3" w:rsidRDefault="005D0EB3">
    <w:r>
      <w:rPr>
        <w:noProof/>
        <w:lang w:val="en-AU" w:eastAsia="en-AU"/>
      </w:rPr>
      <mc:AlternateContent>
        <mc:Choice Requires="wps">
          <w:drawing>
            <wp:anchor distT="0" distB="0" distL="114300" distR="114300" simplePos="0" relativeHeight="251662336" behindDoc="0" locked="0" layoutInCell="1" allowOverlap="1" wp14:anchorId="0E75ECA2" wp14:editId="5D03B0A2">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58FC6FD" w14:textId="77777777" w:rsidR="005D0EB3" w:rsidRDefault="005D0EB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AE0" w14:textId="77777777" w:rsidR="005D0EB3" w:rsidRPr="003E29B5" w:rsidRDefault="005D0EB3" w:rsidP="008766A4">
    <w:r w:rsidRPr="000C104E">
      <w:rPr>
        <w:noProof/>
        <w:lang w:val="en-AU" w:eastAsia="en-AU"/>
      </w:rPr>
      <w:drawing>
        <wp:anchor distT="0" distB="0" distL="114300" distR="114300" simplePos="0" relativeHeight="251665408" behindDoc="1" locked="0" layoutInCell="1" allowOverlap="1" wp14:anchorId="719C1003" wp14:editId="0B1F4924">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E7F4E98" w14:textId="77777777" w:rsidR="005D0EB3" w:rsidRDefault="005D0EB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184" w14:textId="77777777" w:rsidR="005D0EB3" w:rsidRDefault="005D0EB3">
    <w:r>
      <w:rPr>
        <w:noProof/>
        <w:lang w:val="en-AU" w:eastAsia="en-AU"/>
      </w:rPr>
      <mc:AlternateContent>
        <mc:Choice Requires="wps">
          <w:drawing>
            <wp:anchor distT="0" distB="0" distL="114300" distR="114300" simplePos="0" relativeHeight="251660288" behindDoc="0" locked="0" layoutInCell="1" allowOverlap="1" wp14:anchorId="64B3FDC5" wp14:editId="681B5AFC">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EC010E9" w14:textId="77777777" w:rsidR="005D0EB3" w:rsidRDefault="005D0EB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E74CCC5C">
      <w:start w:val="1"/>
      <w:numFmt w:val="bullet"/>
      <w:pStyle w:val="ESBulletsinTable"/>
      <w:lvlText w:val=""/>
      <w:lvlJc w:val="left"/>
      <w:pPr>
        <w:ind w:left="360" w:hanging="360"/>
      </w:pPr>
      <w:rPr>
        <w:rFonts w:ascii="Symbol" w:hAnsi="Symbol" w:hint="default"/>
        <w:color w:val="AF272F"/>
      </w:rPr>
    </w:lvl>
    <w:lvl w:ilvl="1" w:tplc="6BDE860A">
      <w:start w:val="1"/>
      <w:numFmt w:val="bullet"/>
      <w:pStyle w:val="ESBulletsinTableLevel2"/>
      <w:lvlText w:val="o"/>
      <w:lvlJc w:val="left"/>
      <w:pPr>
        <w:ind w:left="1440" w:hanging="360"/>
      </w:pPr>
      <w:rPr>
        <w:rFonts w:ascii="Courier New" w:hAnsi="Courier New" w:cs="Courier New" w:hint="default"/>
      </w:rPr>
    </w:lvl>
    <w:lvl w:ilvl="2" w:tplc="D5522EC6" w:tentative="1">
      <w:start w:val="1"/>
      <w:numFmt w:val="bullet"/>
      <w:lvlText w:val=""/>
      <w:lvlJc w:val="left"/>
      <w:pPr>
        <w:ind w:left="2160" w:hanging="360"/>
      </w:pPr>
      <w:rPr>
        <w:rFonts w:ascii="Wingdings" w:hAnsi="Wingdings" w:hint="default"/>
      </w:rPr>
    </w:lvl>
    <w:lvl w:ilvl="3" w:tplc="B406C626" w:tentative="1">
      <w:start w:val="1"/>
      <w:numFmt w:val="bullet"/>
      <w:lvlText w:val=""/>
      <w:lvlJc w:val="left"/>
      <w:pPr>
        <w:ind w:left="2880" w:hanging="360"/>
      </w:pPr>
      <w:rPr>
        <w:rFonts w:ascii="Symbol" w:hAnsi="Symbol" w:hint="default"/>
      </w:rPr>
    </w:lvl>
    <w:lvl w:ilvl="4" w:tplc="39A02BB0" w:tentative="1">
      <w:start w:val="1"/>
      <w:numFmt w:val="bullet"/>
      <w:lvlText w:val="o"/>
      <w:lvlJc w:val="left"/>
      <w:pPr>
        <w:ind w:left="3600" w:hanging="360"/>
      </w:pPr>
      <w:rPr>
        <w:rFonts w:ascii="Courier New" w:hAnsi="Courier New" w:cs="Courier New" w:hint="default"/>
      </w:rPr>
    </w:lvl>
    <w:lvl w:ilvl="5" w:tplc="68B6703A" w:tentative="1">
      <w:start w:val="1"/>
      <w:numFmt w:val="bullet"/>
      <w:lvlText w:val=""/>
      <w:lvlJc w:val="left"/>
      <w:pPr>
        <w:ind w:left="4320" w:hanging="360"/>
      </w:pPr>
      <w:rPr>
        <w:rFonts w:ascii="Wingdings" w:hAnsi="Wingdings" w:hint="default"/>
      </w:rPr>
    </w:lvl>
    <w:lvl w:ilvl="6" w:tplc="DB6E9ADE" w:tentative="1">
      <w:start w:val="1"/>
      <w:numFmt w:val="bullet"/>
      <w:lvlText w:val=""/>
      <w:lvlJc w:val="left"/>
      <w:pPr>
        <w:ind w:left="5040" w:hanging="360"/>
      </w:pPr>
      <w:rPr>
        <w:rFonts w:ascii="Symbol" w:hAnsi="Symbol" w:hint="default"/>
      </w:rPr>
    </w:lvl>
    <w:lvl w:ilvl="7" w:tplc="D220B672" w:tentative="1">
      <w:start w:val="1"/>
      <w:numFmt w:val="bullet"/>
      <w:lvlText w:val="o"/>
      <w:lvlJc w:val="left"/>
      <w:pPr>
        <w:ind w:left="5760" w:hanging="360"/>
      </w:pPr>
      <w:rPr>
        <w:rFonts w:ascii="Courier New" w:hAnsi="Courier New" w:cs="Courier New" w:hint="default"/>
      </w:rPr>
    </w:lvl>
    <w:lvl w:ilvl="8" w:tplc="C554D68C"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multilevel"/>
    <w:tmpl w:val="7FCB6D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CB6DE2"/>
    <w:multiLevelType w:val="multilevel"/>
    <w:tmpl w:val="7FCB6D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FCB6DE3"/>
    <w:multiLevelType w:val="hybridMultilevel"/>
    <w:tmpl w:val="7FCB6DE3"/>
    <w:lvl w:ilvl="0" w:tplc="97E0F456">
      <w:start w:val="1"/>
      <w:numFmt w:val="bullet"/>
      <w:lvlText w:val=""/>
      <w:lvlJc w:val="left"/>
      <w:pPr>
        <w:ind w:left="720" w:hanging="360"/>
      </w:pPr>
      <w:rPr>
        <w:rFonts w:ascii="Symbol" w:hAnsi="Symbol"/>
      </w:rPr>
    </w:lvl>
    <w:lvl w:ilvl="1" w:tplc="4A945F52">
      <w:start w:val="1"/>
      <w:numFmt w:val="bullet"/>
      <w:lvlText w:val="o"/>
      <w:lvlJc w:val="left"/>
      <w:pPr>
        <w:tabs>
          <w:tab w:val="num" w:pos="1440"/>
        </w:tabs>
        <w:ind w:left="1440" w:hanging="360"/>
      </w:pPr>
      <w:rPr>
        <w:rFonts w:ascii="Courier New" w:hAnsi="Courier New"/>
      </w:rPr>
    </w:lvl>
    <w:lvl w:ilvl="2" w:tplc="290897D0">
      <w:start w:val="1"/>
      <w:numFmt w:val="bullet"/>
      <w:lvlText w:val=""/>
      <w:lvlJc w:val="left"/>
      <w:pPr>
        <w:tabs>
          <w:tab w:val="num" w:pos="2160"/>
        </w:tabs>
        <w:ind w:left="2160" w:hanging="360"/>
      </w:pPr>
      <w:rPr>
        <w:rFonts w:ascii="Wingdings" w:hAnsi="Wingdings"/>
      </w:rPr>
    </w:lvl>
    <w:lvl w:ilvl="3" w:tplc="779C2304">
      <w:start w:val="1"/>
      <w:numFmt w:val="bullet"/>
      <w:lvlText w:val=""/>
      <w:lvlJc w:val="left"/>
      <w:pPr>
        <w:tabs>
          <w:tab w:val="num" w:pos="2880"/>
        </w:tabs>
        <w:ind w:left="2880" w:hanging="360"/>
      </w:pPr>
      <w:rPr>
        <w:rFonts w:ascii="Symbol" w:hAnsi="Symbol"/>
      </w:rPr>
    </w:lvl>
    <w:lvl w:ilvl="4" w:tplc="D53AA596">
      <w:start w:val="1"/>
      <w:numFmt w:val="bullet"/>
      <w:lvlText w:val="o"/>
      <w:lvlJc w:val="left"/>
      <w:pPr>
        <w:tabs>
          <w:tab w:val="num" w:pos="3600"/>
        </w:tabs>
        <w:ind w:left="3600" w:hanging="360"/>
      </w:pPr>
      <w:rPr>
        <w:rFonts w:ascii="Courier New" w:hAnsi="Courier New"/>
      </w:rPr>
    </w:lvl>
    <w:lvl w:ilvl="5" w:tplc="0A34B8BE">
      <w:start w:val="1"/>
      <w:numFmt w:val="bullet"/>
      <w:lvlText w:val=""/>
      <w:lvlJc w:val="left"/>
      <w:pPr>
        <w:tabs>
          <w:tab w:val="num" w:pos="4320"/>
        </w:tabs>
        <w:ind w:left="4320" w:hanging="360"/>
      </w:pPr>
      <w:rPr>
        <w:rFonts w:ascii="Wingdings" w:hAnsi="Wingdings"/>
      </w:rPr>
    </w:lvl>
    <w:lvl w:ilvl="6" w:tplc="F426FE26">
      <w:start w:val="1"/>
      <w:numFmt w:val="bullet"/>
      <w:lvlText w:val=""/>
      <w:lvlJc w:val="left"/>
      <w:pPr>
        <w:tabs>
          <w:tab w:val="num" w:pos="5040"/>
        </w:tabs>
        <w:ind w:left="5040" w:hanging="360"/>
      </w:pPr>
      <w:rPr>
        <w:rFonts w:ascii="Symbol" w:hAnsi="Symbol"/>
      </w:rPr>
    </w:lvl>
    <w:lvl w:ilvl="7" w:tplc="BFE8C4E2">
      <w:start w:val="1"/>
      <w:numFmt w:val="bullet"/>
      <w:lvlText w:val="o"/>
      <w:lvlJc w:val="left"/>
      <w:pPr>
        <w:tabs>
          <w:tab w:val="num" w:pos="5760"/>
        </w:tabs>
        <w:ind w:left="5760" w:hanging="360"/>
      </w:pPr>
      <w:rPr>
        <w:rFonts w:ascii="Courier New" w:hAnsi="Courier New"/>
      </w:rPr>
    </w:lvl>
    <w:lvl w:ilvl="8" w:tplc="C59445EA">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14CAEA76">
      <w:start w:val="1"/>
      <w:numFmt w:val="bullet"/>
      <w:lvlText w:val=""/>
      <w:lvlJc w:val="left"/>
      <w:pPr>
        <w:ind w:left="720" w:hanging="360"/>
      </w:pPr>
      <w:rPr>
        <w:rFonts w:ascii="Symbol" w:hAnsi="Symbol"/>
      </w:rPr>
    </w:lvl>
    <w:lvl w:ilvl="1" w:tplc="3124AAD8">
      <w:start w:val="1"/>
      <w:numFmt w:val="bullet"/>
      <w:lvlText w:val="o"/>
      <w:lvlJc w:val="left"/>
      <w:pPr>
        <w:tabs>
          <w:tab w:val="num" w:pos="1440"/>
        </w:tabs>
        <w:ind w:left="1440" w:hanging="360"/>
      </w:pPr>
      <w:rPr>
        <w:rFonts w:ascii="Courier New" w:hAnsi="Courier New"/>
      </w:rPr>
    </w:lvl>
    <w:lvl w:ilvl="2" w:tplc="B7884D16">
      <w:start w:val="1"/>
      <w:numFmt w:val="bullet"/>
      <w:lvlText w:val=""/>
      <w:lvlJc w:val="left"/>
      <w:pPr>
        <w:tabs>
          <w:tab w:val="num" w:pos="2160"/>
        </w:tabs>
        <w:ind w:left="2160" w:hanging="360"/>
      </w:pPr>
      <w:rPr>
        <w:rFonts w:ascii="Wingdings" w:hAnsi="Wingdings"/>
      </w:rPr>
    </w:lvl>
    <w:lvl w:ilvl="3" w:tplc="BBB25016">
      <w:start w:val="1"/>
      <w:numFmt w:val="bullet"/>
      <w:lvlText w:val=""/>
      <w:lvlJc w:val="left"/>
      <w:pPr>
        <w:tabs>
          <w:tab w:val="num" w:pos="2880"/>
        </w:tabs>
        <w:ind w:left="2880" w:hanging="360"/>
      </w:pPr>
      <w:rPr>
        <w:rFonts w:ascii="Symbol" w:hAnsi="Symbol"/>
      </w:rPr>
    </w:lvl>
    <w:lvl w:ilvl="4" w:tplc="E99CC400">
      <w:start w:val="1"/>
      <w:numFmt w:val="bullet"/>
      <w:lvlText w:val="o"/>
      <w:lvlJc w:val="left"/>
      <w:pPr>
        <w:tabs>
          <w:tab w:val="num" w:pos="3600"/>
        </w:tabs>
        <w:ind w:left="3600" w:hanging="360"/>
      </w:pPr>
      <w:rPr>
        <w:rFonts w:ascii="Courier New" w:hAnsi="Courier New"/>
      </w:rPr>
    </w:lvl>
    <w:lvl w:ilvl="5" w:tplc="CFA6C7DC">
      <w:start w:val="1"/>
      <w:numFmt w:val="bullet"/>
      <w:lvlText w:val=""/>
      <w:lvlJc w:val="left"/>
      <w:pPr>
        <w:tabs>
          <w:tab w:val="num" w:pos="4320"/>
        </w:tabs>
        <w:ind w:left="4320" w:hanging="360"/>
      </w:pPr>
      <w:rPr>
        <w:rFonts w:ascii="Wingdings" w:hAnsi="Wingdings"/>
      </w:rPr>
    </w:lvl>
    <w:lvl w:ilvl="6" w:tplc="DB4C7A8E">
      <w:start w:val="1"/>
      <w:numFmt w:val="bullet"/>
      <w:lvlText w:val=""/>
      <w:lvlJc w:val="left"/>
      <w:pPr>
        <w:tabs>
          <w:tab w:val="num" w:pos="5040"/>
        </w:tabs>
        <w:ind w:left="5040" w:hanging="360"/>
      </w:pPr>
      <w:rPr>
        <w:rFonts w:ascii="Symbol" w:hAnsi="Symbol"/>
      </w:rPr>
    </w:lvl>
    <w:lvl w:ilvl="7" w:tplc="2DCAEEDE">
      <w:start w:val="1"/>
      <w:numFmt w:val="bullet"/>
      <w:lvlText w:val="o"/>
      <w:lvlJc w:val="left"/>
      <w:pPr>
        <w:tabs>
          <w:tab w:val="num" w:pos="5760"/>
        </w:tabs>
        <w:ind w:left="5760" w:hanging="360"/>
      </w:pPr>
      <w:rPr>
        <w:rFonts w:ascii="Courier New" w:hAnsi="Courier New"/>
      </w:rPr>
    </w:lvl>
    <w:lvl w:ilvl="8" w:tplc="82F2EE8A">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EE5609B6">
      <w:start w:val="1"/>
      <w:numFmt w:val="bullet"/>
      <w:lvlText w:val=""/>
      <w:lvlJc w:val="left"/>
      <w:pPr>
        <w:ind w:left="720" w:hanging="360"/>
      </w:pPr>
      <w:rPr>
        <w:rFonts w:ascii="Symbol" w:hAnsi="Symbol"/>
      </w:rPr>
    </w:lvl>
    <w:lvl w:ilvl="1" w:tplc="F482CDB8">
      <w:start w:val="1"/>
      <w:numFmt w:val="bullet"/>
      <w:lvlText w:val="o"/>
      <w:lvlJc w:val="left"/>
      <w:pPr>
        <w:tabs>
          <w:tab w:val="num" w:pos="1440"/>
        </w:tabs>
        <w:ind w:left="1440" w:hanging="360"/>
      </w:pPr>
      <w:rPr>
        <w:rFonts w:ascii="Courier New" w:hAnsi="Courier New"/>
      </w:rPr>
    </w:lvl>
    <w:lvl w:ilvl="2" w:tplc="A17A4842">
      <w:start w:val="1"/>
      <w:numFmt w:val="bullet"/>
      <w:lvlText w:val=""/>
      <w:lvlJc w:val="left"/>
      <w:pPr>
        <w:tabs>
          <w:tab w:val="num" w:pos="2160"/>
        </w:tabs>
        <w:ind w:left="2160" w:hanging="360"/>
      </w:pPr>
      <w:rPr>
        <w:rFonts w:ascii="Wingdings" w:hAnsi="Wingdings"/>
      </w:rPr>
    </w:lvl>
    <w:lvl w:ilvl="3" w:tplc="61CEBA48">
      <w:start w:val="1"/>
      <w:numFmt w:val="bullet"/>
      <w:lvlText w:val=""/>
      <w:lvlJc w:val="left"/>
      <w:pPr>
        <w:tabs>
          <w:tab w:val="num" w:pos="2880"/>
        </w:tabs>
        <w:ind w:left="2880" w:hanging="360"/>
      </w:pPr>
      <w:rPr>
        <w:rFonts w:ascii="Symbol" w:hAnsi="Symbol"/>
      </w:rPr>
    </w:lvl>
    <w:lvl w:ilvl="4" w:tplc="CBAE6C3E">
      <w:start w:val="1"/>
      <w:numFmt w:val="bullet"/>
      <w:lvlText w:val="o"/>
      <w:lvlJc w:val="left"/>
      <w:pPr>
        <w:tabs>
          <w:tab w:val="num" w:pos="3600"/>
        </w:tabs>
        <w:ind w:left="3600" w:hanging="360"/>
      </w:pPr>
      <w:rPr>
        <w:rFonts w:ascii="Courier New" w:hAnsi="Courier New"/>
      </w:rPr>
    </w:lvl>
    <w:lvl w:ilvl="5" w:tplc="F9F0FAB2">
      <w:start w:val="1"/>
      <w:numFmt w:val="bullet"/>
      <w:lvlText w:val=""/>
      <w:lvlJc w:val="left"/>
      <w:pPr>
        <w:tabs>
          <w:tab w:val="num" w:pos="4320"/>
        </w:tabs>
        <w:ind w:left="4320" w:hanging="360"/>
      </w:pPr>
      <w:rPr>
        <w:rFonts w:ascii="Wingdings" w:hAnsi="Wingdings"/>
      </w:rPr>
    </w:lvl>
    <w:lvl w:ilvl="6" w:tplc="15A4B336">
      <w:start w:val="1"/>
      <w:numFmt w:val="bullet"/>
      <w:lvlText w:val=""/>
      <w:lvlJc w:val="left"/>
      <w:pPr>
        <w:tabs>
          <w:tab w:val="num" w:pos="5040"/>
        </w:tabs>
        <w:ind w:left="5040" w:hanging="360"/>
      </w:pPr>
      <w:rPr>
        <w:rFonts w:ascii="Symbol" w:hAnsi="Symbol"/>
      </w:rPr>
    </w:lvl>
    <w:lvl w:ilvl="7" w:tplc="D27EB98E">
      <w:start w:val="1"/>
      <w:numFmt w:val="bullet"/>
      <w:lvlText w:val="o"/>
      <w:lvlJc w:val="left"/>
      <w:pPr>
        <w:tabs>
          <w:tab w:val="num" w:pos="5760"/>
        </w:tabs>
        <w:ind w:left="5760" w:hanging="360"/>
      </w:pPr>
      <w:rPr>
        <w:rFonts w:ascii="Courier New" w:hAnsi="Courier New"/>
      </w:rPr>
    </w:lvl>
    <w:lvl w:ilvl="8" w:tplc="FCDAD4C8">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14F8CD1C">
      <w:start w:val="1"/>
      <w:numFmt w:val="bullet"/>
      <w:lvlText w:val=""/>
      <w:lvlJc w:val="left"/>
      <w:pPr>
        <w:ind w:left="720" w:hanging="360"/>
      </w:pPr>
      <w:rPr>
        <w:rFonts w:ascii="Symbol" w:hAnsi="Symbol"/>
      </w:rPr>
    </w:lvl>
    <w:lvl w:ilvl="1" w:tplc="54C2F134">
      <w:start w:val="1"/>
      <w:numFmt w:val="bullet"/>
      <w:lvlText w:val="o"/>
      <w:lvlJc w:val="left"/>
      <w:pPr>
        <w:tabs>
          <w:tab w:val="num" w:pos="1440"/>
        </w:tabs>
        <w:ind w:left="1440" w:hanging="360"/>
      </w:pPr>
      <w:rPr>
        <w:rFonts w:ascii="Courier New" w:hAnsi="Courier New"/>
      </w:rPr>
    </w:lvl>
    <w:lvl w:ilvl="2" w:tplc="EDF8D824">
      <w:start w:val="1"/>
      <w:numFmt w:val="bullet"/>
      <w:lvlText w:val=""/>
      <w:lvlJc w:val="left"/>
      <w:pPr>
        <w:tabs>
          <w:tab w:val="num" w:pos="2160"/>
        </w:tabs>
        <w:ind w:left="2160" w:hanging="360"/>
      </w:pPr>
      <w:rPr>
        <w:rFonts w:ascii="Wingdings" w:hAnsi="Wingdings"/>
      </w:rPr>
    </w:lvl>
    <w:lvl w:ilvl="3" w:tplc="863648C4">
      <w:start w:val="1"/>
      <w:numFmt w:val="bullet"/>
      <w:lvlText w:val=""/>
      <w:lvlJc w:val="left"/>
      <w:pPr>
        <w:tabs>
          <w:tab w:val="num" w:pos="2880"/>
        </w:tabs>
        <w:ind w:left="2880" w:hanging="360"/>
      </w:pPr>
      <w:rPr>
        <w:rFonts w:ascii="Symbol" w:hAnsi="Symbol"/>
      </w:rPr>
    </w:lvl>
    <w:lvl w:ilvl="4" w:tplc="FC945D14">
      <w:start w:val="1"/>
      <w:numFmt w:val="bullet"/>
      <w:lvlText w:val="o"/>
      <w:lvlJc w:val="left"/>
      <w:pPr>
        <w:tabs>
          <w:tab w:val="num" w:pos="3600"/>
        </w:tabs>
        <w:ind w:left="3600" w:hanging="360"/>
      </w:pPr>
      <w:rPr>
        <w:rFonts w:ascii="Courier New" w:hAnsi="Courier New"/>
      </w:rPr>
    </w:lvl>
    <w:lvl w:ilvl="5" w:tplc="46DCEC18">
      <w:start w:val="1"/>
      <w:numFmt w:val="bullet"/>
      <w:lvlText w:val=""/>
      <w:lvlJc w:val="left"/>
      <w:pPr>
        <w:tabs>
          <w:tab w:val="num" w:pos="4320"/>
        </w:tabs>
        <w:ind w:left="4320" w:hanging="360"/>
      </w:pPr>
      <w:rPr>
        <w:rFonts w:ascii="Wingdings" w:hAnsi="Wingdings"/>
      </w:rPr>
    </w:lvl>
    <w:lvl w:ilvl="6" w:tplc="01D0C530">
      <w:start w:val="1"/>
      <w:numFmt w:val="bullet"/>
      <w:lvlText w:val=""/>
      <w:lvlJc w:val="left"/>
      <w:pPr>
        <w:tabs>
          <w:tab w:val="num" w:pos="5040"/>
        </w:tabs>
        <w:ind w:left="5040" w:hanging="360"/>
      </w:pPr>
      <w:rPr>
        <w:rFonts w:ascii="Symbol" w:hAnsi="Symbol"/>
      </w:rPr>
    </w:lvl>
    <w:lvl w:ilvl="7" w:tplc="3858E23A">
      <w:start w:val="1"/>
      <w:numFmt w:val="bullet"/>
      <w:lvlText w:val="o"/>
      <w:lvlJc w:val="left"/>
      <w:pPr>
        <w:tabs>
          <w:tab w:val="num" w:pos="5760"/>
        </w:tabs>
        <w:ind w:left="5760" w:hanging="360"/>
      </w:pPr>
      <w:rPr>
        <w:rFonts w:ascii="Courier New" w:hAnsi="Courier New"/>
      </w:rPr>
    </w:lvl>
    <w:lvl w:ilvl="8" w:tplc="889C3AFA">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BE16FBB2">
      <w:start w:val="1"/>
      <w:numFmt w:val="bullet"/>
      <w:lvlText w:val=""/>
      <w:lvlJc w:val="left"/>
      <w:pPr>
        <w:ind w:left="720" w:hanging="360"/>
      </w:pPr>
      <w:rPr>
        <w:rFonts w:ascii="Symbol" w:hAnsi="Symbol"/>
      </w:rPr>
    </w:lvl>
    <w:lvl w:ilvl="1" w:tplc="8CBEBE6C">
      <w:start w:val="1"/>
      <w:numFmt w:val="bullet"/>
      <w:lvlText w:val="o"/>
      <w:lvlJc w:val="left"/>
      <w:pPr>
        <w:tabs>
          <w:tab w:val="num" w:pos="1440"/>
        </w:tabs>
        <w:ind w:left="1440" w:hanging="360"/>
      </w:pPr>
      <w:rPr>
        <w:rFonts w:ascii="Courier New" w:hAnsi="Courier New"/>
      </w:rPr>
    </w:lvl>
    <w:lvl w:ilvl="2" w:tplc="BD2E07D2">
      <w:start w:val="1"/>
      <w:numFmt w:val="bullet"/>
      <w:lvlText w:val=""/>
      <w:lvlJc w:val="left"/>
      <w:pPr>
        <w:tabs>
          <w:tab w:val="num" w:pos="2160"/>
        </w:tabs>
        <w:ind w:left="2160" w:hanging="360"/>
      </w:pPr>
      <w:rPr>
        <w:rFonts w:ascii="Wingdings" w:hAnsi="Wingdings"/>
      </w:rPr>
    </w:lvl>
    <w:lvl w:ilvl="3" w:tplc="4746DF48">
      <w:start w:val="1"/>
      <w:numFmt w:val="bullet"/>
      <w:lvlText w:val=""/>
      <w:lvlJc w:val="left"/>
      <w:pPr>
        <w:tabs>
          <w:tab w:val="num" w:pos="2880"/>
        </w:tabs>
        <w:ind w:left="2880" w:hanging="360"/>
      </w:pPr>
      <w:rPr>
        <w:rFonts w:ascii="Symbol" w:hAnsi="Symbol"/>
      </w:rPr>
    </w:lvl>
    <w:lvl w:ilvl="4" w:tplc="8706946C">
      <w:start w:val="1"/>
      <w:numFmt w:val="bullet"/>
      <w:lvlText w:val="o"/>
      <w:lvlJc w:val="left"/>
      <w:pPr>
        <w:tabs>
          <w:tab w:val="num" w:pos="3600"/>
        </w:tabs>
        <w:ind w:left="3600" w:hanging="360"/>
      </w:pPr>
      <w:rPr>
        <w:rFonts w:ascii="Courier New" w:hAnsi="Courier New"/>
      </w:rPr>
    </w:lvl>
    <w:lvl w:ilvl="5" w:tplc="5AE8136C">
      <w:start w:val="1"/>
      <w:numFmt w:val="bullet"/>
      <w:lvlText w:val=""/>
      <w:lvlJc w:val="left"/>
      <w:pPr>
        <w:tabs>
          <w:tab w:val="num" w:pos="4320"/>
        </w:tabs>
        <w:ind w:left="4320" w:hanging="360"/>
      </w:pPr>
      <w:rPr>
        <w:rFonts w:ascii="Wingdings" w:hAnsi="Wingdings"/>
      </w:rPr>
    </w:lvl>
    <w:lvl w:ilvl="6" w:tplc="712078D2">
      <w:start w:val="1"/>
      <w:numFmt w:val="bullet"/>
      <w:lvlText w:val=""/>
      <w:lvlJc w:val="left"/>
      <w:pPr>
        <w:tabs>
          <w:tab w:val="num" w:pos="5040"/>
        </w:tabs>
        <w:ind w:left="5040" w:hanging="360"/>
      </w:pPr>
      <w:rPr>
        <w:rFonts w:ascii="Symbol" w:hAnsi="Symbol"/>
      </w:rPr>
    </w:lvl>
    <w:lvl w:ilvl="7" w:tplc="8A9CE3DE">
      <w:start w:val="1"/>
      <w:numFmt w:val="bullet"/>
      <w:lvlText w:val="o"/>
      <w:lvlJc w:val="left"/>
      <w:pPr>
        <w:tabs>
          <w:tab w:val="num" w:pos="5760"/>
        </w:tabs>
        <w:ind w:left="5760" w:hanging="360"/>
      </w:pPr>
      <w:rPr>
        <w:rFonts w:ascii="Courier New" w:hAnsi="Courier New"/>
      </w:rPr>
    </w:lvl>
    <w:lvl w:ilvl="8" w:tplc="5B681F9C">
      <w:start w:val="1"/>
      <w:numFmt w:val="bullet"/>
      <w:lvlText w:val=""/>
      <w:lvlJc w:val="left"/>
      <w:pPr>
        <w:tabs>
          <w:tab w:val="num" w:pos="6480"/>
        </w:tabs>
        <w:ind w:left="6480" w:hanging="360"/>
      </w:pPr>
      <w:rPr>
        <w:rFonts w:ascii="Wingdings" w:hAnsi="Wingdings"/>
      </w:rPr>
    </w:lvl>
  </w:abstractNum>
  <w:num w:numId="1" w16cid:durableId="724644420">
    <w:abstractNumId w:val="10"/>
  </w:num>
  <w:num w:numId="2" w16cid:durableId="1550338736">
    <w:abstractNumId w:val="8"/>
  </w:num>
  <w:num w:numId="3" w16cid:durableId="1026784530">
    <w:abstractNumId w:val="7"/>
  </w:num>
  <w:num w:numId="4" w16cid:durableId="1206530423">
    <w:abstractNumId w:val="6"/>
  </w:num>
  <w:num w:numId="5" w16cid:durableId="1397557123">
    <w:abstractNumId w:val="5"/>
  </w:num>
  <w:num w:numId="6" w16cid:durableId="24841353">
    <w:abstractNumId w:val="9"/>
  </w:num>
  <w:num w:numId="7" w16cid:durableId="727217971">
    <w:abstractNumId w:val="4"/>
  </w:num>
  <w:num w:numId="8" w16cid:durableId="167138537">
    <w:abstractNumId w:val="3"/>
  </w:num>
  <w:num w:numId="9" w16cid:durableId="844512990">
    <w:abstractNumId w:val="2"/>
  </w:num>
  <w:num w:numId="10" w16cid:durableId="1228495219">
    <w:abstractNumId w:val="1"/>
  </w:num>
  <w:num w:numId="11" w16cid:durableId="371732808">
    <w:abstractNumId w:val="0"/>
  </w:num>
  <w:num w:numId="12" w16cid:durableId="761142767">
    <w:abstractNumId w:val="11"/>
  </w:num>
  <w:num w:numId="13" w16cid:durableId="822694426">
    <w:abstractNumId w:val="16"/>
  </w:num>
  <w:num w:numId="14" w16cid:durableId="1115053927">
    <w:abstractNumId w:val="14"/>
  </w:num>
  <w:num w:numId="15" w16cid:durableId="1971982956">
    <w:abstractNumId w:val="15"/>
  </w:num>
  <w:num w:numId="16" w16cid:durableId="1655571013">
    <w:abstractNumId w:val="12"/>
  </w:num>
  <w:num w:numId="17" w16cid:durableId="790325478">
    <w:abstractNumId w:val="13"/>
  </w:num>
  <w:num w:numId="18" w16cid:durableId="1738017051">
    <w:abstractNumId w:val="17"/>
  </w:num>
  <w:num w:numId="19" w16cid:durableId="84807122">
    <w:abstractNumId w:val="18"/>
  </w:num>
  <w:num w:numId="20" w16cid:durableId="166408006">
    <w:abstractNumId w:val="19"/>
  </w:num>
  <w:num w:numId="21" w16cid:durableId="780995473">
    <w:abstractNumId w:val="20"/>
  </w:num>
  <w:num w:numId="22" w16cid:durableId="859007642">
    <w:abstractNumId w:val="21"/>
  </w:num>
  <w:num w:numId="23" w16cid:durableId="1916430802">
    <w:abstractNumId w:val="22"/>
  </w:num>
  <w:num w:numId="24" w16cid:durableId="798036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A4"/>
    <w:rsid w:val="001078A4"/>
    <w:rsid w:val="005D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6B53C59"/>
  <w15:docId w15:val="{EB0FBA5D-E3F2-4B0B-9125-39E9F81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A6D572-29E8-4C37-A0AD-949328FFC7B2}">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Dale Power</cp:lastModifiedBy>
  <cp:revision>2</cp:revision>
  <dcterms:created xsi:type="dcterms:W3CDTF">2024-06-02T22:51:00Z</dcterms:created>
  <dcterms:modified xsi:type="dcterms:W3CDTF">2024-06-02T22:51:00Z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