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5844234E"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1.</w:t>
      </w:r>
      <w:r w:rsidR="005F5C06">
        <w:rPr>
          <w:rFonts w:ascii="Open Sans" w:eastAsia="Times New Roman" w:hAnsi="Open Sans" w:cs="Open Sans"/>
          <w:color w:val="000000" w:themeColor="text1"/>
          <w:sz w:val="28"/>
          <w:szCs w:val="28"/>
        </w:rPr>
        <w:t>12</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8990" w:type="dxa"/>
        <w:tblCellMar>
          <w:top w:w="15" w:type="dxa"/>
          <w:left w:w="15" w:type="dxa"/>
          <w:bottom w:w="15" w:type="dxa"/>
          <w:right w:w="15" w:type="dxa"/>
        </w:tblCellMar>
        <w:tblLook w:val="04A0" w:firstRow="1" w:lastRow="0" w:firstColumn="1" w:lastColumn="0" w:noHBand="0" w:noVBand="1"/>
      </w:tblPr>
      <w:tblGrid>
        <w:gridCol w:w="4310"/>
        <w:gridCol w:w="1440"/>
        <w:gridCol w:w="3240"/>
      </w:tblGrid>
      <w:tr w:rsidR="00B96154" w:rsidRPr="00AE6FE1" w14:paraId="104E66A1" w14:textId="77777777" w:rsidTr="00AE6FE1">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AE6FE1">
        <w:trPr>
          <w:trHeight w:val="276"/>
        </w:trPr>
        <w:tc>
          <w:tcPr>
            <w:tcW w:w="4310" w:type="dxa"/>
            <w:tcMar>
              <w:top w:w="29" w:type="dxa"/>
              <w:left w:w="29" w:type="dxa"/>
              <w:bottom w:w="29" w:type="dxa"/>
              <w:right w:w="29" w:type="dxa"/>
            </w:tcMar>
            <w:vAlign w:val="bottom"/>
            <w:hideMark/>
          </w:tcPr>
          <w:p w14:paraId="2AC3E9D5" w14:textId="77777777" w:rsidR="00B96154" w:rsidRPr="00AE6FE1" w:rsidRDefault="00B96154" w:rsidP="00B96154">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62F3F133" w14:textId="5B9B5235" w:rsidR="00B96154" w:rsidRPr="00AE6FE1" w:rsidRDefault="00EB7C9D" w:rsidP="00B96154">
            <w:pPr>
              <w:rPr>
                <w:rFonts w:ascii="Open Sans" w:eastAsia="Times New Roman" w:hAnsi="Open Sans" w:cs="Open Sans"/>
                <w:color w:val="000000" w:themeColor="text1"/>
              </w:rPr>
            </w:pPr>
            <w:r>
              <w:rPr>
                <w:rFonts w:ascii="Open Sans" w:eastAsia="Times New Roman" w:hAnsi="Open Sans" w:cs="Open Sans"/>
                <w:color w:val="000000" w:themeColor="text1"/>
              </w:rPr>
              <w:t>None</w:t>
            </w:r>
          </w:p>
        </w:tc>
      </w:tr>
      <w:tr w:rsidR="00B96154" w:rsidRPr="00AE6FE1" w14:paraId="15EE6347" w14:textId="43792092" w:rsidTr="00AE6FE1">
        <w:trPr>
          <w:trHeight w:val="210"/>
        </w:trPr>
        <w:tc>
          <w:tcPr>
            <w:tcW w:w="4310" w:type="dxa"/>
            <w:tcMar>
              <w:top w:w="29" w:type="dxa"/>
              <w:left w:w="29" w:type="dxa"/>
              <w:bottom w:w="29" w:type="dxa"/>
              <w:right w:w="29" w:type="dxa"/>
            </w:tcMar>
            <w:vAlign w:val="bottom"/>
          </w:tcPr>
          <w:p w14:paraId="62538F1D" w14:textId="6D2D1E45" w:rsidR="00B96154" w:rsidRPr="00AE6FE1" w:rsidRDefault="00B96154" w:rsidP="00B96154">
            <w:pPr>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 xml:space="preserve">Josh </w:t>
            </w:r>
            <w:proofErr w:type="spellStart"/>
            <w:r w:rsidRPr="00AE6FE1">
              <w:rPr>
                <w:rFonts w:ascii="Open Sans" w:eastAsia="Times New Roman" w:hAnsi="Open Sans" w:cs="Open Sans"/>
                <w:color w:val="000000" w:themeColor="text1"/>
                <w:sz w:val="22"/>
                <w:szCs w:val="22"/>
              </w:rPr>
              <w:t>Helmberger</w:t>
            </w:r>
            <w:proofErr w:type="spellEnd"/>
            <w:r w:rsidRPr="00AE6FE1">
              <w:rPr>
                <w:rFonts w:ascii="Open Sans" w:eastAsia="Times New Roman" w:hAnsi="Open Sans" w:cs="Open Sans"/>
                <w:color w:val="000000" w:themeColor="text1"/>
                <w:sz w:val="22"/>
                <w:szCs w:val="22"/>
              </w:rPr>
              <w:t>, Vice-President</w:t>
            </w:r>
          </w:p>
        </w:tc>
        <w:tc>
          <w:tcPr>
            <w:tcW w:w="1440" w:type="dxa"/>
            <w:tcMar>
              <w:top w:w="29" w:type="dxa"/>
              <w:left w:w="29" w:type="dxa"/>
              <w:bottom w:w="29" w:type="dxa"/>
              <w:right w:w="29" w:type="dxa"/>
            </w:tcMar>
            <w:vAlign w:val="bottom"/>
          </w:tcPr>
          <w:p w14:paraId="3AA6393B"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18E36239" w14:textId="77777777" w:rsidR="00B96154" w:rsidRPr="00AE6FE1" w:rsidRDefault="00B96154" w:rsidP="00B96154">
            <w:pPr>
              <w:rPr>
                <w:rFonts w:ascii="Open Sans" w:eastAsia="Times New Roman" w:hAnsi="Open Sans" w:cs="Open Sans"/>
                <w:color w:val="000000" w:themeColor="text1"/>
              </w:rPr>
            </w:pPr>
          </w:p>
        </w:tc>
      </w:tr>
      <w:tr w:rsidR="00B96154" w:rsidRPr="00AE6FE1" w14:paraId="22ADBC77" w14:textId="663BEEBC" w:rsidTr="00AE6FE1">
        <w:trPr>
          <w:trHeight w:val="200"/>
        </w:trPr>
        <w:tc>
          <w:tcPr>
            <w:tcW w:w="4310" w:type="dxa"/>
            <w:tcMar>
              <w:top w:w="29" w:type="dxa"/>
              <w:left w:w="29" w:type="dxa"/>
              <w:bottom w:w="29" w:type="dxa"/>
              <w:right w:w="29" w:type="dxa"/>
            </w:tcMar>
            <w:vAlign w:val="bottom"/>
            <w:hideMark/>
          </w:tcPr>
          <w:p w14:paraId="74828018"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Rhiannon Thompson, Sec/Treasurer</w:t>
            </w:r>
          </w:p>
        </w:tc>
        <w:tc>
          <w:tcPr>
            <w:tcW w:w="1440" w:type="dxa"/>
            <w:tcMar>
              <w:top w:w="29" w:type="dxa"/>
              <w:left w:w="29" w:type="dxa"/>
              <w:bottom w:w="29" w:type="dxa"/>
              <w:right w:w="29" w:type="dxa"/>
            </w:tcMar>
            <w:vAlign w:val="bottom"/>
            <w:hideMark/>
          </w:tcPr>
          <w:p w14:paraId="4D78FBD9"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4428DD2" w14:textId="77777777" w:rsidR="00B96154" w:rsidRPr="00AE6FE1" w:rsidRDefault="00B96154" w:rsidP="00B96154">
            <w:pPr>
              <w:rPr>
                <w:rFonts w:ascii="Open Sans" w:eastAsia="Times New Roman" w:hAnsi="Open Sans" w:cs="Open Sans"/>
                <w:color w:val="000000" w:themeColor="text1"/>
              </w:rPr>
            </w:pPr>
          </w:p>
        </w:tc>
      </w:tr>
      <w:tr w:rsidR="00B96154" w:rsidRPr="00AE6FE1" w14:paraId="60753E45" w14:textId="28477DDE" w:rsidTr="00AE6FE1">
        <w:trPr>
          <w:trHeight w:val="210"/>
        </w:trPr>
        <w:tc>
          <w:tcPr>
            <w:tcW w:w="4310" w:type="dxa"/>
            <w:tcMar>
              <w:top w:w="29" w:type="dxa"/>
              <w:left w:w="29" w:type="dxa"/>
              <w:bottom w:w="29" w:type="dxa"/>
              <w:right w:w="29" w:type="dxa"/>
            </w:tcMar>
            <w:vAlign w:val="bottom"/>
            <w:hideMark/>
          </w:tcPr>
          <w:p w14:paraId="7E23F36C" w14:textId="2F161426" w:rsidR="00B96154" w:rsidRPr="00AE6FE1" w:rsidRDefault="00EB7C9D"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Brad Martin, Social Media</w:t>
            </w:r>
          </w:p>
        </w:tc>
        <w:tc>
          <w:tcPr>
            <w:tcW w:w="1440" w:type="dxa"/>
            <w:tcMar>
              <w:top w:w="29" w:type="dxa"/>
              <w:left w:w="29" w:type="dxa"/>
              <w:bottom w:w="29" w:type="dxa"/>
              <w:right w:w="29" w:type="dxa"/>
            </w:tcMar>
            <w:vAlign w:val="bottom"/>
            <w:hideMark/>
          </w:tcPr>
          <w:p w14:paraId="443E8067"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59B4798D" w14:textId="77777777" w:rsidR="00B96154" w:rsidRPr="00AE6FE1" w:rsidRDefault="00B96154" w:rsidP="00B96154">
            <w:pPr>
              <w:rPr>
                <w:rFonts w:ascii="Open Sans" w:eastAsia="Times New Roman" w:hAnsi="Open Sans" w:cs="Open Sans"/>
                <w:color w:val="000000" w:themeColor="text1"/>
              </w:rPr>
            </w:pPr>
          </w:p>
        </w:tc>
      </w:tr>
      <w:tr w:rsidR="00B96154" w:rsidRPr="00AE6FE1" w14:paraId="501F6DCD" w14:textId="77777777" w:rsidTr="00AE6FE1">
        <w:trPr>
          <w:trHeight w:val="200"/>
        </w:trPr>
        <w:tc>
          <w:tcPr>
            <w:tcW w:w="4310" w:type="dxa"/>
            <w:tcMar>
              <w:top w:w="29" w:type="dxa"/>
              <w:left w:w="29" w:type="dxa"/>
              <w:bottom w:w="29" w:type="dxa"/>
              <w:right w:w="29" w:type="dxa"/>
            </w:tcMar>
            <w:vAlign w:val="bottom"/>
            <w:hideMark/>
          </w:tcPr>
          <w:p w14:paraId="0CE2B6C2" w14:textId="7D0FC932"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7089F43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4B4475A" w14:textId="77777777" w:rsidR="00B96154" w:rsidRPr="00AE6FE1" w:rsidRDefault="00B96154" w:rsidP="00B96154">
            <w:pPr>
              <w:rPr>
                <w:rFonts w:ascii="Open Sans" w:eastAsia="Times New Roman" w:hAnsi="Open Sans" w:cs="Open Sans"/>
                <w:color w:val="000000" w:themeColor="text1"/>
              </w:rPr>
            </w:pPr>
          </w:p>
        </w:tc>
      </w:tr>
      <w:tr w:rsidR="00B96154" w:rsidRPr="00AE6FE1" w14:paraId="39ABD4DC" w14:textId="77777777" w:rsidTr="00AE6FE1">
        <w:trPr>
          <w:trHeight w:val="31"/>
        </w:trPr>
        <w:tc>
          <w:tcPr>
            <w:tcW w:w="4310" w:type="dxa"/>
            <w:tcMar>
              <w:top w:w="29" w:type="dxa"/>
              <w:left w:w="29" w:type="dxa"/>
              <w:bottom w:w="29" w:type="dxa"/>
              <w:right w:w="29" w:type="dxa"/>
            </w:tcMar>
            <w:vAlign w:val="bottom"/>
            <w:hideMark/>
          </w:tcPr>
          <w:p w14:paraId="1FE8DB03" w14:textId="77777777"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4326CE24"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0F9F0D2" w14:textId="77777777" w:rsidR="00B96154" w:rsidRPr="00AE6FE1" w:rsidRDefault="00B96154" w:rsidP="00B96154">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7647E2CD"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No guests to welcome.  </w:t>
      </w:r>
    </w:p>
    <w:p w14:paraId="721C418E" w14:textId="44F20F00"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EB7C9D">
        <w:rPr>
          <w:rFonts w:ascii="Open Sans" w:eastAsia="Times New Roman" w:hAnsi="Open Sans" w:cs="Open Sans"/>
          <w:color w:val="000000" w:themeColor="text1"/>
          <w:sz w:val="22"/>
          <w:szCs w:val="22"/>
        </w:rPr>
        <w:t>December</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EB7C9D">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6C2DF4C9"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None- Kevin had to work.</w:t>
      </w:r>
    </w:p>
    <w:p w14:paraId="16B27A4E" w14:textId="5E42E067" w:rsidR="00BC7EB2" w:rsidRDefault="00BC7EB2" w:rsidP="004022A8">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 xml:space="preserve">Social Media: </w:t>
      </w:r>
      <w:r w:rsidR="00EB7C9D">
        <w:rPr>
          <w:rFonts w:ascii="Open Sans" w:eastAsia="Times New Roman" w:hAnsi="Open Sans" w:cs="Open Sans"/>
          <w:color w:val="000000" w:themeColor="text1"/>
          <w:sz w:val="22"/>
          <w:szCs w:val="22"/>
        </w:rPr>
        <w:t xml:space="preserve">As we get further into the season, Brad is asking that teams post on the social media platforms.  The only team he’s waiting on a social media contact for is the 15U.  He’s going to assign any team without a FB social media contact to the coach so someone will have access.  Torrey made note that Rhiannon is going to be the point of contact for Tuberty and Rawlings.  </w:t>
      </w:r>
    </w:p>
    <w:p w14:paraId="46A7B9BE" w14:textId="32DB6B1A" w:rsidR="00A36AD3" w:rsidRPr="00AE6FE1" w:rsidRDefault="00A36AD3" w:rsidP="004022A8">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2"/>
          <w:szCs w:val="22"/>
        </w:rPr>
        <w:t>Brad mentioned that the Kingsway auction as going on and that he would send Rhiannon the link.  It goes thru the end of January and there is a lot of baseball misc. up available.</w:t>
      </w:r>
    </w:p>
    <w:p w14:paraId="37173163" w14:textId="2FA8BEE3" w:rsidR="00F16143" w:rsidRDefault="00BC7EB2" w:rsidP="00B876F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The uniform submissions have been made.  Tuberty said 4-5 weeks out and Rawlings is waiting on our tax</w:t>
      </w:r>
      <w:r w:rsidR="00F16143">
        <w:rPr>
          <w:rFonts w:ascii="Open Sans" w:eastAsia="Times New Roman" w:hAnsi="Open Sans" w:cs="Open Sans"/>
          <w:color w:val="000000" w:themeColor="text1"/>
          <w:sz w:val="22"/>
          <w:szCs w:val="22"/>
        </w:rPr>
        <w:t>-</w:t>
      </w:r>
      <w:r w:rsidR="00EB7C9D">
        <w:rPr>
          <w:rFonts w:ascii="Open Sans" w:eastAsia="Times New Roman" w:hAnsi="Open Sans" w:cs="Open Sans"/>
          <w:color w:val="000000" w:themeColor="text1"/>
          <w:sz w:val="22"/>
          <w:szCs w:val="22"/>
        </w:rPr>
        <w:t xml:space="preserve">exempt paperwork.  We decided that we don’t currently have a state sales tax exemption and that </w:t>
      </w:r>
      <w:r w:rsidR="00F16143">
        <w:rPr>
          <w:rFonts w:ascii="Open Sans" w:eastAsia="Times New Roman" w:hAnsi="Open Sans" w:cs="Open Sans"/>
          <w:color w:val="000000" w:themeColor="text1"/>
          <w:sz w:val="22"/>
          <w:szCs w:val="22"/>
        </w:rPr>
        <w:t>we will have Rawlings submit the order and charge us sales tax.  If it’s something we can get in the future, then we can make it retroactive and file a claim for past sales tax paid.  Rhiannon will check on this.  In case we run into legal questions in the future, Torrey will reach out to Brant Parry to see if he’s willing to answer questions here or there.</w:t>
      </w:r>
    </w:p>
    <w:p w14:paraId="7F1E01F0" w14:textId="4399389B" w:rsidR="00F16143" w:rsidRDefault="00F16143" w:rsidP="00B876F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We still need to order </w:t>
      </w:r>
      <w:r w:rsidR="002E4D40">
        <w:rPr>
          <w:rFonts w:ascii="Open Sans" w:eastAsia="Times New Roman" w:hAnsi="Open Sans" w:cs="Open Sans"/>
          <w:color w:val="000000" w:themeColor="text1"/>
          <w:sz w:val="22"/>
          <w:szCs w:val="22"/>
        </w:rPr>
        <w:t>helmets,</w:t>
      </w:r>
      <w:r>
        <w:rPr>
          <w:rFonts w:ascii="Open Sans" w:eastAsia="Times New Roman" w:hAnsi="Open Sans" w:cs="Open Sans"/>
          <w:color w:val="000000" w:themeColor="text1"/>
          <w:sz w:val="22"/>
          <w:szCs w:val="22"/>
        </w:rPr>
        <w:t xml:space="preserve"> but we’ll be using our rebates from Rawlings to do so.  Torrey will reach out to Jeff and let him know to process our uniform order without the sales tax exemption.  Once Jeff does, he’ll be able to send over the totals from fitting day with a calculation to figure the rebate per team.  Rhiannon will run the new calculations to see what each team will owe and get the helmets ordered.  She already has all the sizes.</w:t>
      </w:r>
      <w:r w:rsidR="00075779">
        <w:rPr>
          <w:rFonts w:ascii="Open Sans" w:eastAsia="Times New Roman" w:hAnsi="Open Sans" w:cs="Open Sans"/>
          <w:color w:val="000000" w:themeColor="text1"/>
          <w:sz w:val="22"/>
          <w:szCs w:val="22"/>
        </w:rPr>
        <w:t xml:space="preserve">  Rhiannon will reach out to Brian Canady to see if he’s willing to make decals again and ask for pricing.</w:t>
      </w:r>
    </w:p>
    <w:p w14:paraId="3501CEE5" w14:textId="77777777" w:rsidR="00075779" w:rsidRDefault="00075779" w:rsidP="00B876F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will be sending out an email update to coaches to contain the following: </w:t>
      </w:r>
    </w:p>
    <w:p w14:paraId="7BAB34D0" w14:textId="771E6DA9" w:rsid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U</w:t>
      </w:r>
      <w:r w:rsidRPr="00075779">
        <w:rPr>
          <w:rFonts w:ascii="Open Sans" w:eastAsia="Times New Roman" w:hAnsi="Open Sans" w:cs="Open Sans"/>
          <w:color w:val="000000" w:themeColor="text1"/>
          <w:sz w:val="22"/>
          <w:szCs w:val="22"/>
        </w:rPr>
        <w:t>sing Rhiannon’s email for billing email</w:t>
      </w:r>
    </w:p>
    <w:p w14:paraId="0B14104B" w14:textId="1E2CE17B" w:rsid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M</w:t>
      </w:r>
      <w:r w:rsidRPr="00075779">
        <w:rPr>
          <w:rFonts w:ascii="Open Sans" w:eastAsia="Times New Roman" w:hAnsi="Open Sans" w:cs="Open Sans"/>
          <w:color w:val="000000" w:themeColor="text1"/>
          <w:sz w:val="22"/>
          <w:szCs w:val="22"/>
        </w:rPr>
        <w:t xml:space="preserve">ake sure everyone </w:t>
      </w:r>
      <w:r>
        <w:rPr>
          <w:rFonts w:ascii="Open Sans" w:eastAsia="Times New Roman" w:hAnsi="Open Sans" w:cs="Open Sans"/>
          <w:color w:val="000000" w:themeColor="text1"/>
          <w:sz w:val="22"/>
          <w:szCs w:val="22"/>
        </w:rPr>
        <w:t>is registered on Sports Engine</w:t>
      </w:r>
    </w:p>
    <w:p w14:paraId="3AD2EC33" w14:textId="2E08AD82" w:rsid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lastRenderedPageBreak/>
        <w:t>No scheduling with Champions Park (Kokomo) this year.  It will be used for Grand Park (Westfield) overflow if needed.</w:t>
      </w:r>
    </w:p>
    <w:p w14:paraId="752E7D6F" w14:textId="77777777" w:rsid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Ask that coaches plan to attend Feb meeting in person (unless COVID says otherwise) at B-Dubs at 7pm. </w:t>
      </w:r>
    </w:p>
    <w:p w14:paraId="42D05D64" w14:textId="77777777" w:rsid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Have all scheduling of tournaments done before the Feb 9</w:t>
      </w:r>
      <w:r w:rsidRPr="00075779">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meeting.</w:t>
      </w:r>
    </w:p>
    <w:p w14:paraId="0D4FD469" w14:textId="77777777" w:rsid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Turn in calendar of tournaments to Brad ASAP via email.</w:t>
      </w:r>
    </w:p>
    <w:p w14:paraId="1DF5241A" w14:textId="177487B6" w:rsidR="00075779" w:rsidRPr="00075779" w:rsidRDefault="00075779" w:rsidP="00075779">
      <w:pPr>
        <w:pStyle w:val="ListParagraph"/>
        <w:numPr>
          <w:ilvl w:val="0"/>
          <w:numId w:val="4"/>
        </w:num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Each team will be responsible for their own fundraisers this year- Rhiannon will not be scheduling them for the org as a whole.  It is not required.</w:t>
      </w:r>
    </w:p>
    <w:p w14:paraId="1B116EEC" w14:textId="4D7FB387" w:rsidR="00BC7EB2" w:rsidRPr="00AE6FE1" w:rsidRDefault="00F16143" w:rsidP="00B876F3">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2"/>
          <w:szCs w:val="22"/>
        </w:rPr>
        <w:t xml:space="preserve">Regarding the parent apparel, there was a slight delay on </w:t>
      </w:r>
      <w:proofErr w:type="spellStart"/>
      <w:r>
        <w:rPr>
          <w:rFonts w:ascii="Open Sans" w:eastAsia="Times New Roman" w:hAnsi="Open Sans" w:cs="Open Sans"/>
          <w:color w:val="000000" w:themeColor="text1"/>
          <w:sz w:val="22"/>
          <w:szCs w:val="22"/>
        </w:rPr>
        <w:t>Tuberty’s</w:t>
      </w:r>
      <w:proofErr w:type="spellEnd"/>
      <w:r>
        <w:rPr>
          <w:rFonts w:ascii="Open Sans" w:eastAsia="Times New Roman" w:hAnsi="Open Sans" w:cs="Open Sans"/>
          <w:color w:val="000000" w:themeColor="text1"/>
          <w:sz w:val="22"/>
          <w:szCs w:val="22"/>
        </w:rPr>
        <w:t xml:space="preserve"> side.  They’re working on getting the site up and running with the new shirts and logos.  We’ll be using the old HC and the new logo for the month of January.  As soon as I have the link and the site is up and running, I’ll send out a new email to all coaches so they can alert their teams.</w:t>
      </w:r>
    </w:p>
    <w:p w14:paraId="06D906FD" w14:textId="7C7DF6E0" w:rsidR="00BC7EB2" w:rsidRPr="00AE6FE1"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075779">
        <w:rPr>
          <w:rFonts w:ascii="Open Sans" w:eastAsia="Times New Roman" w:hAnsi="Open Sans" w:cs="Open Sans"/>
          <w:color w:val="000000" w:themeColor="text1"/>
          <w:sz w:val="22"/>
          <w:szCs w:val="22"/>
        </w:rPr>
        <w:t>Josh’s insurance contact was changed so there was a slight delay in receiving information.  The new rep is going to price out the difference in players and extending our policy thru end of Sept 2021 (instead of March 2021).  He will send to Rhiannon as soon as he gets the new quote.</w:t>
      </w:r>
    </w:p>
    <w:p w14:paraId="4EEDD4AD" w14:textId="5B9BE355" w:rsidR="00BC7EB2"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Torrey gave an update on Championship park.  </w:t>
      </w:r>
      <w:r w:rsidR="00075779">
        <w:rPr>
          <w:rFonts w:ascii="Open Sans" w:eastAsia="Times New Roman" w:hAnsi="Open Sans" w:cs="Open Sans"/>
          <w:color w:val="000000" w:themeColor="text1"/>
          <w:sz w:val="22"/>
          <w:szCs w:val="22"/>
        </w:rPr>
        <w:t>The fields were not completed by year end.  They will need to be completed by their contract deadline of April 1.  Don’t plan on playing tournaments there this spring unless it’s overflow from Grand Park.</w:t>
      </w:r>
    </w:p>
    <w:p w14:paraId="066D1DE8" w14:textId="658CFA37" w:rsidR="00075779" w:rsidRDefault="00075779"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 sent Rhiannon a hard copy of the Burlington schedule.  She is going to calculate who owes what and will send one check for use of the building.  This will take us thru March</w:t>
      </w:r>
      <w:r w:rsidR="00A36AD3">
        <w:rPr>
          <w:rFonts w:ascii="Open Sans" w:eastAsia="Times New Roman" w:hAnsi="Open Sans" w:cs="Open Sans"/>
          <w:color w:val="000000" w:themeColor="text1"/>
          <w:sz w:val="22"/>
          <w:szCs w:val="22"/>
        </w:rPr>
        <w:t xml:space="preserve">.  They’ve never charged in the past to use the outdoor </w:t>
      </w:r>
      <w:proofErr w:type="gramStart"/>
      <w:r w:rsidR="00A36AD3">
        <w:rPr>
          <w:rFonts w:ascii="Open Sans" w:eastAsia="Times New Roman" w:hAnsi="Open Sans" w:cs="Open Sans"/>
          <w:color w:val="000000" w:themeColor="text1"/>
          <w:sz w:val="22"/>
          <w:szCs w:val="22"/>
        </w:rPr>
        <w:t>fields</w:t>
      </w:r>
      <w:proofErr w:type="gramEnd"/>
      <w:r w:rsidR="00A36AD3">
        <w:rPr>
          <w:rFonts w:ascii="Open Sans" w:eastAsia="Times New Roman" w:hAnsi="Open Sans" w:cs="Open Sans"/>
          <w:color w:val="000000" w:themeColor="text1"/>
          <w:sz w:val="22"/>
          <w:szCs w:val="22"/>
        </w:rPr>
        <w:t xml:space="preserve"> but Torrey will still keep a schedule of what teams are using what fields, so we are double booking teams.  We will revisit the outdoor schedule in February.</w:t>
      </w:r>
    </w:p>
    <w:p w14:paraId="39540001" w14:textId="2C40B6C2" w:rsidR="00A36AD3" w:rsidRPr="00AE6FE1" w:rsidRDefault="00A36AD3"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Josh asked for a contact to rent Highland Park field.  Torrey will send name and number to Rhiannon and Josh.</w:t>
      </w:r>
    </w:p>
    <w:p w14:paraId="75A99F0B" w14:textId="1213BBA7" w:rsidR="00BC7EB2" w:rsidRDefault="00BC7EB2" w:rsidP="00BC7EB2">
      <w:pPr>
        <w:rPr>
          <w:rFonts w:ascii="Open Sans" w:eastAsia="Times New Roman" w:hAnsi="Open Sans" w:cs="Open Sans"/>
          <w:color w:val="000000" w:themeColor="text1"/>
          <w:sz w:val="22"/>
          <w:szCs w:val="22"/>
        </w:rPr>
      </w:pPr>
    </w:p>
    <w:p w14:paraId="1A12BAFB" w14:textId="77777777" w:rsidR="00075779" w:rsidRPr="00AE6FE1" w:rsidRDefault="00075779" w:rsidP="00BC7EB2">
      <w:pPr>
        <w:rPr>
          <w:rFonts w:ascii="Open Sans" w:eastAsia="Times New Roman" w:hAnsi="Open Sans" w:cs="Open Sans"/>
          <w:color w:val="000000" w:themeColor="text1"/>
        </w:rPr>
      </w:pPr>
    </w:p>
    <w:p w14:paraId="074765AE"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Old Business</w:t>
      </w:r>
    </w:p>
    <w:p w14:paraId="59148147" w14:textId="34B4FD10" w:rsidR="00BC7EB2" w:rsidRPr="00AE6FE1" w:rsidRDefault="00A36AD3"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Fundraising: The 11U Blue has already scheduled a fundraiser night at Panda Express. We will not be scheduling fundraiser nights with restaurants as an organization as a whole.  Each team can do that on their own for this season.  We can revisit this late summer.</w:t>
      </w:r>
    </w:p>
    <w:p w14:paraId="220F5F93" w14:textId="77777777" w:rsidR="00BC7EB2" w:rsidRPr="00AE6FE1" w:rsidRDefault="00BC7EB2" w:rsidP="00BC7EB2">
      <w:pPr>
        <w:spacing w:before="120"/>
        <w:textAlignment w:val="baseline"/>
        <w:rPr>
          <w:rFonts w:ascii="Open Sans" w:eastAsia="Times New Roman" w:hAnsi="Open Sans" w:cs="Open Sans"/>
          <w:color w:val="000000" w:themeColor="text1"/>
          <w:sz w:val="22"/>
          <w:szCs w:val="22"/>
        </w:rPr>
      </w:pPr>
    </w:p>
    <w:p w14:paraId="02B05C0F"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New Business</w:t>
      </w:r>
    </w:p>
    <w:p w14:paraId="7CEFF1EF" w14:textId="2EA7B6F0" w:rsidR="00DB6358" w:rsidRDefault="00DB6358" w:rsidP="00DB6358">
      <w:pPr>
        <w:numPr>
          <w:ilvl w:val="0"/>
          <w:numId w:val="3"/>
        </w:numPr>
        <w:spacing w:before="120"/>
        <w:textAlignment w:val="baseline"/>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None to Report.</w:t>
      </w:r>
    </w:p>
    <w:p w14:paraId="7321F2EC" w14:textId="77777777" w:rsidR="00DB6358" w:rsidRPr="00AE6FE1" w:rsidRDefault="00DB6358" w:rsidP="00DB6358">
      <w:pPr>
        <w:spacing w:before="120"/>
        <w:textAlignment w:val="baseline"/>
        <w:rPr>
          <w:rFonts w:ascii="Open Sans" w:eastAsia="Times New Roman" w:hAnsi="Open Sans" w:cs="Open Sans"/>
          <w:color w:val="000000" w:themeColor="text1"/>
          <w:sz w:val="22"/>
          <w:szCs w:val="22"/>
        </w:rPr>
      </w:pPr>
    </w:p>
    <w:p w14:paraId="1D67EF44" w14:textId="61908CFA"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9D1FB1">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adjourn the meeting and </w:t>
      </w:r>
      <w:r w:rsidR="00DB6358">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Motion passed.</w:t>
      </w:r>
    </w:p>
    <w:p w14:paraId="466BB684" w14:textId="2FB6FECF" w:rsidR="00BA43AC" w:rsidRPr="00AE6FE1" w:rsidRDefault="00BC7EB2" w:rsidP="00A36AD3">
      <w:pPr>
        <w:spacing w:before="480"/>
        <w:outlineLvl w:val="0"/>
        <w:rPr>
          <w:rFonts w:ascii="Open Sans" w:hAnsi="Open Sans" w:cs="Open Sans"/>
          <w:color w:val="000000" w:themeColor="text1"/>
        </w:rPr>
      </w:pPr>
      <w:r w:rsidRPr="00DB6358">
        <w:rPr>
          <w:rFonts w:ascii="Open Sans" w:eastAsia="Times New Roman" w:hAnsi="Open Sans" w:cs="Open Sans"/>
          <w:b/>
          <w:bCs/>
          <w:color w:val="000000" w:themeColor="text1"/>
          <w:kern w:val="36"/>
          <w:sz w:val="28"/>
          <w:szCs w:val="28"/>
        </w:rPr>
        <w:t xml:space="preserve">Next Meeting: Tuesday, </w:t>
      </w:r>
      <w:r w:rsidR="00A36AD3">
        <w:rPr>
          <w:rFonts w:ascii="Open Sans" w:eastAsia="Times New Roman" w:hAnsi="Open Sans" w:cs="Open Sans"/>
          <w:b/>
          <w:bCs/>
          <w:color w:val="000000" w:themeColor="text1"/>
          <w:kern w:val="36"/>
          <w:sz w:val="28"/>
          <w:szCs w:val="28"/>
        </w:rPr>
        <w:t>February</w:t>
      </w:r>
      <w:r w:rsidRPr="00DB6358">
        <w:rPr>
          <w:rFonts w:ascii="Open Sans" w:eastAsia="Times New Roman" w:hAnsi="Open Sans" w:cs="Open Sans"/>
          <w:b/>
          <w:bCs/>
          <w:color w:val="000000" w:themeColor="text1"/>
          <w:kern w:val="36"/>
          <w:sz w:val="28"/>
          <w:szCs w:val="28"/>
        </w:rPr>
        <w:t xml:space="preserve"> </w:t>
      </w:r>
      <w:r w:rsidR="00A36AD3">
        <w:rPr>
          <w:rFonts w:ascii="Open Sans" w:eastAsia="Times New Roman" w:hAnsi="Open Sans" w:cs="Open Sans"/>
          <w:b/>
          <w:bCs/>
          <w:color w:val="000000" w:themeColor="text1"/>
          <w:kern w:val="36"/>
          <w:sz w:val="28"/>
          <w:szCs w:val="28"/>
        </w:rPr>
        <w:t>9</w:t>
      </w:r>
      <w:r w:rsidRPr="00DB6358">
        <w:rPr>
          <w:rFonts w:ascii="Open Sans" w:eastAsia="Times New Roman" w:hAnsi="Open Sans" w:cs="Open Sans"/>
          <w:b/>
          <w:bCs/>
          <w:color w:val="000000" w:themeColor="text1"/>
          <w:kern w:val="36"/>
          <w:sz w:val="28"/>
          <w:szCs w:val="28"/>
        </w:rPr>
        <w:t>, 202</w:t>
      </w:r>
      <w:r w:rsidR="00F45218">
        <w:rPr>
          <w:rFonts w:ascii="Open Sans" w:eastAsia="Times New Roman" w:hAnsi="Open Sans" w:cs="Open Sans"/>
          <w:b/>
          <w:bCs/>
          <w:color w:val="000000" w:themeColor="text1"/>
          <w:kern w:val="36"/>
          <w:sz w:val="28"/>
          <w:szCs w:val="28"/>
        </w:rPr>
        <w:t>1</w:t>
      </w:r>
      <w:r w:rsidRPr="00DB6358">
        <w:rPr>
          <w:rFonts w:ascii="Open Sans" w:eastAsia="Times New Roman" w:hAnsi="Open Sans" w:cs="Open Sans"/>
          <w:b/>
          <w:bCs/>
          <w:color w:val="000000" w:themeColor="text1"/>
          <w:kern w:val="36"/>
          <w:sz w:val="28"/>
          <w:szCs w:val="28"/>
        </w:rPr>
        <w:t xml:space="preserve"> at 7:</w:t>
      </w:r>
      <w:r w:rsidR="00A36AD3">
        <w:rPr>
          <w:rFonts w:ascii="Open Sans" w:eastAsia="Times New Roman" w:hAnsi="Open Sans" w:cs="Open Sans"/>
          <w:b/>
          <w:bCs/>
          <w:color w:val="000000" w:themeColor="text1"/>
          <w:kern w:val="36"/>
          <w:sz w:val="28"/>
          <w:szCs w:val="28"/>
        </w:rPr>
        <w:t>0</w:t>
      </w:r>
      <w:r w:rsidRPr="00DB6358">
        <w:rPr>
          <w:rFonts w:ascii="Open Sans" w:eastAsia="Times New Roman" w:hAnsi="Open Sans" w:cs="Open Sans"/>
          <w:b/>
          <w:bCs/>
          <w:color w:val="000000" w:themeColor="text1"/>
          <w:kern w:val="36"/>
          <w:sz w:val="28"/>
          <w:szCs w:val="28"/>
        </w:rPr>
        <w:t>0pm</w:t>
      </w:r>
      <w:r w:rsidR="00DB6358" w:rsidRPr="00DB6358">
        <w:rPr>
          <w:rFonts w:ascii="Open Sans" w:eastAsia="Times New Roman" w:hAnsi="Open Sans" w:cs="Open Sans"/>
          <w:b/>
          <w:bCs/>
          <w:color w:val="000000" w:themeColor="text1"/>
          <w:kern w:val="36"/>
          <w:sz w:val="28"/>
          <w:szCs w:val="28"/>
        </w:rPr>
        <w:t xml:space="preserve"> </w:t>
      </w:r>
      <w:r w:rsidR="00A36AD3">
        <w:rPr>
          <w:rFonts w:ascii="Open Sans" w:eastAsia="Times New Roman" w:hAnsi="Open Sans" w:cs="Open Sans"/>
          <w:b/>
          <w:bCs/>
          <w:color w:val="000000" w:themeColor="text1"/>
          <w:kern w:val="36"/>
          <w:sz w:val="28"/>
          <w:szCs w:val="28"/>
        </w:rPr>
        <w:t>@ Buffalo Wild Wings</w:t>
      </w:r>
    </w:p>
    <w:sectPr w:rsidR="00BA43AC" w:rsidRPr="00AE6FE1" w:rsidSect="00BF16DB">
      <w:pgSz w:w="12240" w:h="15840"/>
      <w:pgMar w:top="279" w:right="1440" w:bottom="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3"/>
    <w:lvlOverride w:ilvl="0">
      <w:lvl w:ilvl="0">
        <w:numFmt w:val="upperLetter"/>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131DA1"/>
    <w:rsid w:val="00187218"/>
    <w:rsid w:val="00235CAB"/>
    <w:rsid w:val="002E4D40"/>
    <w:rsid w:val="004022A8"/>
    <w:rsid w:val="00491D33"/>
    <w:rsid w:val="005336CF"/>
    <w:rsid w:val="00562E72"/>
    <w:rsid w:val="005F066B"/>
    <w:rsid w:val="005F5C06"/>
    <w:rsid w:val="007972E1"/>
    <w:rsid w:val="007D3355"/>
    <w:rsid w:val="009D1FB1"/>
    <w:rsid w:val="00A36AD3"/>
    <w:rsid w:val="00A66644"/>
    <w:rsid w:val="00AE6FE1"/>
    <w:rsid w:val="00B644F1"/>
    <w:rsid w:val="00B873CE"/>
    <w:rsid w:val="00B876F3"/>
    <w:rsid w:val="00B96154"/>
    <w:rsid w:val="00BA43AC"/>
    <w:rsid w:val="00BC7EB2"/>
    <w:rsid w:val="00BD3AF5"/>
    <w:rsid w:val="00BF16DB"/>
    <w:rsid w:val="00C92E88"/>
    <w:rsid w:val="00CB5D27"/>
    <w:rsid w:val="00DB6358"/>
    <w:rsid w:val="00E17BE5"/>
    <w:rsid w:val="00E6646C"/>
    <w:rsid w:val="00EB7C9D"/>
    <w:rsid w:val="00F16143"/>
    <w:rsid w:val="00F16E6C"/>
    <w:rsid w:val="00F2711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58"/>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34"/>
    <w:qFormat/>
    <w:rsid w:val="00DB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2</cp:revision>
  <cp:lastPrinted>2020-11-10T15:18:00Z</cp:lastPrinted>
  <dcterms:created xsi:type="dcterms:W3CDTF">2021-02-17T18:38:00Z</dcterms:created>
  <dcterms:modified xsi:type="dcterms:W3CDTF">2021-02-17T18:38:00Z</dcterms:modified>
</cp:coreProperties>
</file>