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Checklist Recupero Crediti B2B – Fatture Insolute</w:t>
      </w:r>
    </w:p>
    <w:p>
      <w:pPr>
        <w:pStyle w:val="Heading1"/>
      </w:pPr>
      <w:r>
        <w:t>1. Prevenzione</w:t>
      </w:r>
    </w:p>
    <w:p>
      <w:pPr>
        <w:pStyle w:val="ListNumber"/>
      </w:pPr>
      <w:r>
        <w:t>☐ Valutare l’affidabilità dei clienti B2B (bilanci, storico pagamenti, banche dati).</w:t>
      </w:r>
    </w:p>
    <w:p>
      <w:pPr>
        <w:pStyle w:val="ListNumber"/>
      </w:pPr>
      <w:r>
        <w:t>☐ Inserire clausole contrattuali chiare: termini di pagamento, interessi di mora, penali.</w:t>
      </w:r>
    </w:p>
    <w:p>
      <w:pPr>
        <w:pStyle w:val="ListNumber"/>
      </w:pPr>
      <w:r>
        <w:t>☐ Inviare fatture puntuali e tracciabili, con conferma di ricezione.</w:t>
      </w:r>
    </w:p>
    <w:p>
      <w:pPr>
        <w:pStyle w:val="ListNumber"/>
      </w:pPr>
      <w:r>
        <w:t>☐ Monitorare scadenze tramite software gestionale o CRM.</w:t>
      </w:r>
    </w:p>
    <w:p>
      <w:pPr>
        <w:pStyle w:val="Heading1"/>
      </w:pPr>
      <w:r>
        <w:t>2. Interessi di mora</w:t>
      </w:r>
    </w:p>
    <w:p>
      <w:pPr>
        <w:pStyle w:val="ListNumber"/>
      </w:pPr>
      <w:r>
        <w:t>☐ Indicare in fattura il tasso di interesse di mora applicabile (D.Lgs. 231/2002).</w:t>
      </w:r>
    </w:p>
    <w:p>
      <w:pPr>
        <w:pStyle w:val="ListNumber"/>
      </w:pPr>
      <w:r>
        <w:t>☐ Informare il cliente dell’applicazione degli interessi in caso di ritardo.</w:t>
      </w:r>
    </w:p>
    <w:p>
      <w:pPr>
        <w:pStyle w:val="ListNumber"/>
      </w:pPr>
      <w:r>
        <w:t>☐ Evidenziare gli interessi maturati in ogni sollecito o avviso formale.</w:t>
      </w:r>
    </w:p>
    <w:p>
      <w:pPr>
        <w:pStyle w:val="Heading1"/>
      </w:pPr>
      <w:r>
        <w:t>3. Fase stragiudiziale</w:t>
      </w:r>
    </w:p>
    <w:p>
      <w:pPr>
        <w:pStyle w:val="ListNumber"/>
      </w:pPr>
      <w:r>
        <w:t>☐ Inviare il primo sollecito formale subito dopo la scadenza.</w:t>
      </w:r>
    </w:p>
    <w:p>
      <w:pPr>
        <w:pStyle w:val="ListNumber"/>
      </w:pPr>
      <w:r>
        <w:t>☐ Inviare diffida ad adempiere tramite PEC o raccomandata A/R.</w:t>
      </w:r>
    </w:p>
    <w:p>
      <w:pPr>
        <w:pStyle w:val="ListNumber"/>
      </w:pPr>
      <w:r>
        <w:t>☐ Proporre piani di rientro o accordi transattivi, se necessario.</w:t>
      </w:r>
    </w:p>
    <w:p>
      <w:pPr>
        <w:pStyle w:val="ListNumber"/>
      </w:pPr>
      <w:r>
        <w:t>☐ Documentare tutte le comunicazioni, risposte e accordi.</w:t>
      </w:r>
    </w:p>
    <w:p>
      <w:pPr>
        <w:pStyle w:val="Heading1"/>
      </w:pPr>
      <w:r>
        <w:t>4. Soluzioni B2B avanzate</w:t>
      </w:r>
    </w:p>
    <w:p>
      <w:pPr>
        <w:pStyle w:val="ListNumber"/>
      </w:pPr>
      <w:r>
        <w:t>☐ Valutare factoring o cessione del credito per ottenere liquidità immediata.</w:t>
      </w:r>
    </w:p>
    <w:p>
      <w:pPr>
        <w:pStyle w:val="ListNumber"/>
      </w:pPr>
      <w:r>
        <w:t>☐ Considerare assicurazioni sui crediti commerciali.</w:t>
      </w:r>
    </w:p>
    <w:p>
      <w:pPr>
        <w:pStyle w:val="ListNumber"/>
      </w:pPr>
      <w:r>
        <w:t>☐ Usare software avanzati di gestione crediti per monitoraggio automatico di scadenze e ritardi.</w:t>
      </w:r>
    </w:p>
    <w:p>
      <w:pPr>
        <w:pStyle w:val="Heading1"/>
      </w:pPr>
      <w:r>
        <w:t>5. Monitoraggio e follow-up</w:t>
      </w:r>
    </w:p>
    <w:p>
      <w:pPr>
        <w:pStyle w:val="ListNumber"/>
      </w:pPr>
      <w:r>
        <w:t>☐ Aggiornare costantemente lo stato dei crediti insoluti.</w:t>
      </w:r>
    </w:p>
    <w:p>
      <w:pPr>
        <w:pStyle w:val="ListNumber"/>
      </w:pPr>
      <w:r>
        <w:t>☐ Comunicare regolarmente con il cliente e tenere traccia di eventuali accordi.</w:t>
      </w:r>
    </w:p>
    <w:p>
      <w:pPr>
        <w:pStyle w:val="ListNumber"/>
      </w:pPr>
      <w:r>
        <w:t>☐ Pianificare eventuale azione giudiziale se la fase stragiudiziale fallisce.</w:t>
      </w:r>
    </w:p>
    <w:p>
      <w:pPr/>
      <w:r>
        <w:br/>
        <w:t>Suggerimento pratico: utilizza questa checklist come protocollo interno o strumento condiviso con i clienti per garantire un recupero crediti B2B più efficace e strutturato.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