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C0AD" w14:textId="77777777" w:rsidR="006A3CAE" w:rsidRPr="00A522B1" w:rsidRDefault="006A3CAE" w:rsidP="006A3CAE">
      <w:pPr>
        <w:pStyle w:val="Title"/>
        <w:jc w:val="center"/>
        <w:rPr>
          <w:color w:val="215E99" w:themeColor="text2" w:themeTint="BF"/>
        </w:rPr>
      </w:pPr>
      <w:r w:rsidRPr="00A522B1">
        <w:rPr>
          <w:color w:val="215E99" w:themeColor="text2" w:themeTint="BF"/>
        </w:rPr>
        <w:t>Notice of Privacy Practices</w:t>
      </w:r>
    </w:p>
    <w:p w14:paraId="0B637020" w14:textId="77777777" w:rsidR="006A3CAE" w:rsidRPr="006A3CAE" w:rsidRDefault="006A3CAE" w:rsidP="00A9588B">
      <w:pPr>
        <w:pStyle w:val="NoSpacing"/>
        <w:jc w:val="center"/>
      </w:pPr>
      <w:r w:rsidRPr="006A3CAE">
        <w:t>Oley, Shaia &amp; Associates</w:t>
      </w:r>
    </w:p>
    <w:p w14:paraId="00D129EF" w14:textId="77777777" w:rsidR="006A3CAE" w:rsidRPr="006A3CAE" w:rsidRDefault="006A3CAE" w:rsidP="00A9588B">
      <w:pPr>
        <w:pStyle w:val="NoSpacing"/>
        <w:jc w:val="center"/>
      </w:pPr>
      <w:r w:rsidRPr="006A3CAE">
        <w:t>George A Oley III DDS PLC</w:t>
      </w:r>
    </w:p>
    <w:p w14:paraId="7342730A" w14:textId="77777777" w:rsidR="006A3CAE" w:rsidRPr="006A3CAE" w:rsidRDefault="006A3CAE" w:rsidP="00A9588B">
      <w:pPr>
        <w:pStyle w:val="NoSpacing"/>
        <w:jc w:val="center"/>
      </w:pPr>
      <w:r w:rsidRPr="006A3CAE">
        <w:t>9030-A Three Chopt Rd</w:t>
      </w:r>
    </w:p>
    <w:p w14:paraId="57442FD5" w14:textId="77777777" w:rsidR="006A3CAE" w:rsidRPr="006A3CAE" w:rsidRDefault="006A3CAE" w:rsidP="00A9588B">
      <w:pPr>
        <w:pStyle w:val="NoSpacing"/>
        <w:jc w:val="center"/>
      </w:pPr>
      <w:r w:rsidRPr="006A3CAE">
        <w:t>Richmond, VA 23229</w:t>
      </w:r>
    </w:p>
    <w:p w14:paraId="6DEBE4A7" w14:textId="77777777" w:rsidR="006A3CAE" w:rsidRPr="006A3CAE" w:rsidRDefault="006A3CAE" w:rsidP="00A9588B">
      <w:pPr>
        <w:pStyle w:val="NoSpacing"/>
        <w:jc w:val="center"/>
      </w:pPr>
      <w:r w:rsidRPr="006A3CAE">
        <w:t>(804)282-7011</w:t>
      </w:r>
    </w:p>
    <w:p w14:paraId="0DAFD88D" w14:textId="77777777" w:rsidR="006A3CAE" w:rsidRPr="006A3CAE" w:rsidRDefault="006A3CAE" w:rsidP="00A9588B">
      <w:pPr>
        <w:pStyle w:val="NoSpacing"/>
        <w:jc w:val="center"/>
      </w:pPr>
      <w:r w:rsidRPr="006A3CAE">
        <w:t>office@drgoley.com</w:t>
      </w:r>
    </w:p>
    <w:p w14:paraId="2E1352B2" w14:textId="4D704BEA" w:rsidR="006A3CAE" w:rsidRPr="006A3CAE" w:rsidRDefault="006A3CAE" w:rsidP="00A9588B">
      <w:pPr>
        <w:pStyle w:val="NoSpacing"/>
        <w:jc w:val="center"/>
      </w:pPr>
      <w:hyperlink r:id="rId4" w:history="1">
        <w:r w:rsidRPr="006A3CAE">
          <w:t>www.drgoley.com</w:t>
        </w:r>
      </w:hyperlink>
    </w:p>
    <w:p w14:paraId="665E8CF6" w14:textId="77777777" w:rsidR="006A3CAE" w:rsidRDefault="006A3CAE" w:rsidP="006A3CAE">
      <w:pPr>
        <w:pStyle w:val="NoSpacing"/>
      </w:pPr>
    </w:p>
    <w:p w14:paraId="776DA53B" w14:textId="77777777" w:rsidR="006A3CAE" w:rsidRPr="00D83F6E" w:rsidRDefault="006A3CAE" w:rsidP="006A3CAE">
      <w:pPr>
        <w:pStyle w:val="NoSpacing"/>
        <w:rPr>
          <w:b/>
          <w:bCs/>
          <w:color w:val="215E99" w:themeColor="text2" w:themeTint="BF"/>
          <w:sz w:val="18"/>
          <w:szCs w:val="18"/>
        </w:rPr>
      </w:pPr>
      <w:r w:rsidRPr="00D83F6E">
        <w:rPr>
          <w:b/>
          <w:bCs/>
          <w:color w:val="215E99" w:themeColor="text2" w:themeTint="BF"/>
          <w:sz w:val="18"/>
          <w:szCs w:val="18"/>
        </w:rPr>
        <w:t xml:space="preserve">This notice </w:t>
      </w:r>
      <w:proofErr w:type="gramStart"/>
      <w:r w:rsidRPr="00D83F6E">
        <w:rPr>
          <w:b/>
          <w:bCs/>
          <w:color w:val="215E99" w:themeColor="text2" w:themeTint="BF"/>
          <w:sz w:val="18"/>
          <w:szCs w:val="18"/>
        </w:rPr>
        <w:t>describes how</w:t>
      </w:r>
      <w:proofErr w:type="gramEnd"/>
      <w:r w:rsidRPr="00D83F6E">
        <w:rPr>
          <w:b/>
          <w:bCs/>
          <w:color w:val="215E99" w:themeColor="text2" w:themeTint="BF"/>
          <w:sz w:val="18"/>
          <w:szCs w:val="18"/>
        </w:rPr>
        <w:t xml:space="preserve"> health information</w:t>
      </w:r>
    </w:p>
    <w:p w14:paraId="4468C770" w14:textId="77777777" w:rsidR="006A3CAE" w:rsidRPr="00D83F6E" w:rsidRDefault="006A3CAE" w:rsidP="006A3CAE">
      <w:pPr>
        <w:pStyle w:val="NoSpacing"/>
        <w:rPr>
          <w:b/>
          <w:bCs/>
          <w:color w:val="215E99" w:themeColor="text2" w:themeTint="BF"/>
          <w:sz w:val="18"/>
          <w:szCs w:val="18"/>
        </w:rPr>
      </w:pPr>
      <w:r w:rsidRPr="00D83F6E">
        <w:rPr>
          <w:b/>
          <w:bCs/>
          <w:color w:val="215E99" w:themeColor="text2" w:themeTint="BF"/>
          <w:sz w:val="18"/>
          <w:szCs w:val="18"/>
        </w:rPr>
        <w:t>about you may be used and disclosed and</w:t>
      </w:r>
    </w:p>
    <w:p w14:paraId="02B7E909" w14:textId="0540FFC9" w:rsidR="006A3CAE" w:rsidRPr="00D83F6E" w:rsidRDefault="006A3CAE" w:rsidP="006A3CAE">
      <w:pPr>
        <w:pStyle w:val="NoSpacing"/>
        <w:rPr>
          <w:b/>
          <w:bCs/>
          <w:color w:val="215E99" w:themeColor="text2" w:themeTint="BF"/>
          <w:sz w:val="18"/>
          <w:szCs w:val="18"/>
        </w:rPr>
      </w:pPr>
      <w:proofErr w:type="gramStart"/>
      <w:r w:rsidRPr="00D83F6E">
        <w:rPr>
          <w:b/>
          <w:bCs/>
          <w:color w:val="215E99" w:themeColor="text2" w:themeTint="BF"/>
          <w:sz w:val="18"/>
          <w:szCs w:val="18"/>
        </w:rPr>
        <w:t>how</w:t>
      </w:r>
      <w:proofErr w:type="gramEnd"/>
      <w:r w:rsidRPr="00D83F6E">
        <w:rPr>
          <w:b/>
          <w:bCs/>
          <w:color w:val="215E99" w:themeColor="text2" w:themeTint="BF"/>
          <w:sz w:val="18"/>
          <w:szCs w:val="18"/>
        </w:rPr>
        <w:t xml:space="preserve"> </w:t>
      </w:r>
      <w:r w:rsidR="00A522B1" w:rsidRPr="00D83F6E">
        <w:rPr>
          <w:b/>
          <w:bCs/>
          <w:color w:val="215E99" w:themeColor="text2" w:themeTint="BF"/>
          <w:sz w:val="18"/>
          <w:szCs w:val="18"/>
        </w:rPr>
        <w:t>can you</w:t>
      </w:r>
      <w:r w:rsidRPr="00D83F6E">
        <w:rPr>
          <w:b/>
          <w:bCs/>
          <w:color w:val="215E99" w:themeColor="text2" w:themeTint="BF"/>
          <w:sz w:val="18"/>
          <w:szCs w:val="18"/>
        </w:rPr>
        <w:t xml:space="preserve"> get access to this information.</w:t>
      </w:r>
    </w:p>
    <w:p w14:paraId="6473AD79" w14:textId="77777777" w:rsidR="006A3CAE" w:rsidRPr="00D83F6E" w:rsidRDefault="006A3CAE" w:rsidP="006A3CAE">
      <w:pPr>
        <w:pStyle w:val="NoSpacing"/>
        <w:rPr>
          <w:b/>
          <w:bCs/>
          <w:color w:val="215E99" w:themeColor="text2" w:themeTint="BF"/>
          <w:sz w:val="18"/>
          <w:szCs w:val="18"/>
        </w:rPr>
      </w:pPr>
      <w:r w:rsidRPr="00D83F6E">
        <w:rPr>
          <w:b/>
          <w:bCs/>
          <w:color w:val="215E99" w:themeColor="text2" w:themeTint="BF"/>
          <w:sz w:val="18"/>
          <w:szCs w:val="18"/>
        </w:rPr>
        <w:t>Please review it carefully.</w:t>
      </w:r>
    </w:p>
    <w:p w14:paraId="413A5F7A" w14:textId="77777777" w:rsidR="006A3CAE" w:rsidRPr="009A76B5" w:rsidRDefault="006A3CAE" w:rsidP="006A3CAE">
      <w:pPr>
        <w:pStyle w:val="NoSpacing"/>
        <w:rPr>
          <w:sz w:val="20"/>
          <w:szCs w:val="20"/>
        </w:rPr>
      </w:pPr>
    </w:p>
    <w:p w14:paraId="4A59BDAF" w14:textId="5FA7DB3F" w:rsidR="00E014BC" w:rsidRPr="009A76B5" w:rsidRDefault="006A3CAE" w:rsidP="006A3CAE">
      <w:pPr>
        <w:pStyle w:val="NoSpacing"/>
        <w:rPr>
          <w:sz w:val="20"/>
          <w:szCs w:val="20"/>
        </w:rPr>
      </w:pPr>
      <w:r w:rsidRPr="009A76B5">
        <w:rPr>
          <w:sz w:val="20"/>
          <w:szCs w:val="20"/>
        </w:rPr>
        <w:t>We are required by law to maintain the privacy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of protected health information, to provide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individuals with notice of our legal duties and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privacy practices with respect to protected health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information, and to notify affected individuals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following a breach of unsecured protected health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information. We must follow the privacy practices</w:t>
      </w:r>
      <w:r w:rsid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that are described in this Notice while it is in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effect. This Notice takes effect</w:t>
      </w:r>
      <w:r w:rsidRPr="009A76B5">
        <w:rPr>
          <w:sz w:val="20"/>
          <w:szCs w:val="20"/>
        </w:rPr>
        <w:t xml:space="preserve"> 2/16/2026 </w:t>
      </w:r>
      <w:r w:rsidRPr="009A76B5">
        <w:rPr>
          <w:sz w:val="20"/>
          <w:szCs w:val="20"/>
        </w:rPr>
        <w:t>and will remain in effect until we replace it.</w:t>
      </w:r>
      <w:r w:rsidRPr="009A76B5">
        <w:rPr>
          <w:sz w:val="20"/>
          <w:szCs w:val="20"/>
        </w:rPr>
        <w:t xml:space="preserve"> </w:t>
      </w:r>
      <w:r w:rsid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We reserve the right to change our privacy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practices and the terms of this Notice at any</w:t>
      </w:r>
      <w:r w:rsid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time, provided such changes are permitted by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applicable law, and to make new Notice provisions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effective for all protected health information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that we maintain. When we make a significant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change in our privacy practices, we will change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this Notice and post the new Notice clearly and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prominently at our practice location, and we will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provide copies of the new Notice upon request.</w:t>
      </w:r>
      <w:r w:rsid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You may request a copy of our Notice at any time.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For more information about our privacy practices,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or for additional copies of this Notice, please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 xml:space="preserve">contact us using the </w:t>
      </w:r>
      <w:r w:rsidRPr="009A76B5">
        <w:rPr>
          <w:sz w:val="20"/>
          <w:szCs w:val="20"/>
        </w:rPr>
        <w:t>i</w:t>
      </w:r>
      <w:r w:rsidRPr="009A76B5">
        <w:rPr>
          <w:sz w:val="20"/>
          <w:szCs w:val="20"/>
        </w:rPr>
        <w:t>nformation listed at the</w:t>
      </w:r>
      <w:r w:rsidRPr="009A76B5">
        <w:rPr>
          <w:sz w:val="20"/>
          <w:szCs w:val="20"/>
        </w:rPr>
        <w:t xml:space="preserve"> </w:t>
      </w:r>
      <w:r w:rsidRPr="009A76B5">
        <w:rPr>
          <w:sz w:val="20"/>
          <w:szCs w:val="20"/>
        </w:rPr>
        <w:t>end of this Notice</w:t>
      </w:r>
    </w:p>
    <w:p w14:paraId="7C50B332" w14:textId="77777777" w:rsidR="006A3CAE" w:rsidRPr="009A76B5" w:rsidRDefault="006A3CAE" w:rsidP="006A3CAE">
      <w:pPr>
        <w:pStyle w:val="NoSpacing"/>
        <w:rPr>
          <w:sz w:val="20"/>
          <w:szCs w:val="20"/>
        </w:rPr>
      </w:pPr>
    </w:p>
    <w:p w14:paraId="77323BB6" w14:textId="691B3515" w:rsidR="006A3CAE" w:rsidRPr="009A76B5" w:rsidRDefault="006A3CAE" w:rsidP="006A3CAE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73"/>
          <w:sz w:val="20"/>
          <w:szCs w:val="20"/>
        </w:rPr>
      </w:pPr>
      <w:r w:rsidRPr="009A76B5">
        <w:rPr>
          <w:rFonts w:cs="FoundrySterling-Demi"/>
          <w:color w:val="000073"/>
          <w:sz w:val="20"/>
          <w:szCs w:val="20"/>
        </w:rPr>
        <w:t>How we may use and disclose health</w:t>
      </w:r>
      <w:r w:rsidRPr="009A76B5">
        <w:rPr>
          <w:rFonts w:cs="FoundrySterling-Demi"/>
          <w:color w:val="000073"/>
          <w:sz w:val="20"/>
          <w:szCs w:val="20"/>
        </w:rPr>
        <w:t xml:space="preserve"> </w:t>
      </w:r>
      <w:r w:rsidRPr="009A76B5">
        <w:rPr>
          <w:rFonts w:cs="FoundrySterling-Demi"/>
          <w:color w:val="000073"/>
          <w:sz w:val="20"/>
          <w:szCs w:val="20"/>
        </w:rPr>
        <w:t>information about you</w:t>
      </w:r>
    </w:p>
    <w:p w14:paraId="6D63FA34" w14:textId="7F076B28" w:rsidR="006A3CAE" w:rsidRPr="009A76B5" w:rsidRDefault="006A3CAE" w:rsidP="006A3CAE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We may use and disclose your health information for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different purposes, including treatment, payment, and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health care operations. For each </w:t>
      </w:r>
      <w:r w:rsidR="00A522B1" w:rsidRPr="009A76B5">
        <w:rPr>
          <w:rFonts w:cs="FoundrySterling-Medium"/>
          <w:color w:val="000000"/>
          <w:sz w:val="20"/>
          <w:szCs w:val="20"/>
        </w:rPr>
        <w:t>of these</w:t>
      </w:r>
      <w:r w:rsidRPr="009A76B5">
        <w:rPr>
          <w:rFonts w:cs="FoundrySterling-Medium"/>
          <w:color w:val="000000"/>
          <w:sz w:val="20"/>
          <w:szCs w:val="20"/>
        </w:rPr>
        <w:t xml:space="preserve"> categories,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have provided a description and an example. Some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information, such as HIV-related information, genetic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information, alcohol and/or substance use disorder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treatment records, and mental health records may be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entitled to special confidentiality protections under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applicable state or federal law. We will abide by these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special protections as they pertain to applicable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cases involving these types of records.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5A130857" w14:textId="77777777" w:rsidR="009A76B5" w:rsidRPr="009A76B5" w:rsidRDefault="009A76B5" w:rsidP="006A3CAE">
      <w:pPr>
        <w:autoSpaceDE w:val="0"/>
        <w:autoSpaceDN w:val="0"/>
        <w:adjustRightInd w:val="0"/>
        <w:spacing w:after="0" w:line="240" w:lineRule="auto"/>
        <w:rPr>
          <w:rFonts w:cs="FoundrySterling-Bold"/>
          <w:b/>
          <w:bCs/>
          <w:color w:val="000000"/>
          <w:sz w:val="20"/>
          <w:szCs w:val="20"/>
        </w:rPr>
      </w:pPr>
    </w:p>
    <w:p w14:paraId="08A36B01" w14:textId="1F70A4E8" w:rsidR="009A76B5" w:rsidRPr="009A76B5" w:rsidRDefault="006A3CAE" w:rsidP="006A3CAE">
      <w:pPr>
        <w:autoSpaceDE w:val="0"/>
        <w:autoSpaceDN w:val="0"/>
        <w:adjustRightInd w:val="0"/>
        <w:spacing w:after="0" w:line="240" w:lineRule="auto"/>
        <w:rPr>
          <w:rFonts w:cs="FoundrySterling-Bold"/>
          <w:b/>
          <w:bCs/>
          <w:color w:val="000000"/>
          <w:sz w:val="20"/>
          <w:szCs w:val="20"/>
        </w:rPr>
      </w:pPr>
      <w:r w:rsidRPr="009A76B5">
        <w:rPr>
          <w:rFonts w:cs="FoundrySterling-Bold"/>
          <w:b/>
          <w:bCs/>
          <w:color w:val="000000"/>
          <w:sz w:val="20"/>
          <w:szCs w:val="20"/>
        </w:rPr>
        <w:t>Treatment</w:t>
      </w:r>
      <w:r w:rsidR="00A522B1" w:rsidRPr="009A76B5">
        <w:rPr>
          <w:rFonts w:cs="FoundrySterling-Bold"/>
          <w:b/>
          <w:bCs/>
          <w:color w:val="000000"/>
          <w:sz w:val="20"/>
          <w:szCs w:val="20"/>
        </w:rPr>
        <w:t>.</w:t>
      </w:r>
      <w:r w:rsidR="009A76B5">
        <w:rPr>
          <w:rFonts w:cs="FoundrySterling-Bold"/>
          <w:b/>
          <w:bCs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use and disclose your health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 for your treatment. For example, we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may disclose your health information to </w:t>
      </w:r>
      <w:r w:rsidR="00A522B1" w:rsidRPr="009A76B5">
        <w:rPr>
          <w:rFonts w:cs="FoundrySterling-Medium"/>
          <w:color w:val="000000"/>
          <w:sz w:val="20"/>
          <w:szCs w:val="20"/>
        </w:rPr>
        <w:t>a specialist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providing treatment to you.</w:t>
      </w:r>
    </w:p>
    <w:p w14:paraId="1AC35D20" w14:textId="3F732874" w:rsidR="009A76B5" w:rsidRPr="00D83F6E" w:rsidRDefault="006A3CAE" w:rsidP="006A3CAE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Bold"/>
          <w:b/>
          <w:bCs/>
          <w:color w:val="000000"/>
          <w:sz w:val="20"/>
          <w:szCs w:val="20"/>
        </w:rPr>
        <w:t>Payment.</w:t>
      </w:r>
      <w:r w:rsidR="009A76B5">
        <w:rPr>
          <w:rFonts w:cs="FoundrySterling-Bold"/>
          <w:b/>
          <w:bCs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use and disclose your health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 to obtain reimbursement for the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treatment and services you receive from us or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another entity involved with your care. Payment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activities include billing, collections, claims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management, and determinations of eligibility and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coverage to obtain payment from you, an insurance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company, or another third party. For example,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send claims to your dental health plan</w:t>
      </w:r>
      <w:r w:rsid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containing certain health information.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21ED6E52" w14:textId="2CAE040D" w:rsidR="00D83F6E" w:rsidRPr="00D83F6E" w:rsidRDefault="006A3CAE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Bold"/>
          <w:b/>
          <w:bCs/>
          <w:color w:val="000000"/>
          <w:sz w:val="20"/>
          <w:szCs w:val="20"/>
        </w:rPr>
        <w:t>Healthcare Operations.</w:t>
      </w:r>
      <w:r w:rsidR="009A76B5">
        <w:rPr>
          <w:rFonts w:cs="FoundrySterling-Bold"/>
          <w:b/>
          <w:bCs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use and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disclose your health information in connection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with our healthcare operations. For example,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healthcare operations include quality assessment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and improvement activities, conducting training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programs, and licensing activities.</w:t>
      </w:r>
    </w:p>
    <w:p w14:paraId="6BD0D283" w14:textId="2ADE2C68" w:rsidR="009A76B5" w:rsidRPr="00D83F6E" w:rsidRDefault="006A3CAE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Bold"/>
          <w:b/>
          <w:bCs/>
          <w:color w:val="000000"/>
          <w:sz w:val="20"/>
          <w:szCs w:val="20"/>
        </w:rPr>
        <w:t>Individuals Involved in Your Care or Payment for</w:t>
      </w:r>
      <w:r w:rsidR="00A522B1" w:rsidRPr="009A76B5">
        <w:rPr>
          <w:rFonts w:cs="FoundrySterling-Bold"/>
          <w:b/>
          <w:bCs/>
          <w:color w:val="000000"/>
          <w:sz w:val="20"/>
          <w:szCs w:val="20"/>
        </w:rPr>
        <w:t xml:space="preserve"> </w:t>
      </w:r>
      <w:r w:rsidRPr="009A76B5">
        <w:rPr>
          <w:rFonts w:cs="FoundrySterling-Bold"/>
          <w:b/>
          <w:bCs/>
          <w:color w:val="000000"/>
          <w:sz w:val="20"/>
          <w:szCs w:val="20"/>
        </w:rPr>
        <w:t>Your Care.</w:t>
      </w:r>
      <w:r w:rsidR="009A76B5">
        <w:rPr>
          <w:rFonts w:cs="FoundrySterling-Bold"/>
          <w:b/>
          <w:bCs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disclose your health information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to your family or </w:t>
      </w:r>
      <w:r w:rsidR="00A522B1" w:rsidRPr="009A76B5">
        <w:rPr>
          <w:rFonts w:cs="FoundrySterling-Medium"/>
          <w:color w:val="000000"/>
          <w:sz w:val="20"/>
          <w:szCs w:val="20"/>
        </w:rPr>
        <w:t>friends,</w:t>
      </w:r>
      <w:r w:rsidRPr="009A76B5">
        <w:rPr>
          <w:rFonts w:cs="FoundrySterling-Medium"/>
          <w:color w:val="000000"/>
          <w:sz w:val="20"/>
          <w:szCs w:val="20"/>
        </w:rPr>
        <w:t xml:space="preserve"> or any other individual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identified by you when they </w:t>
      </w:r>
      <w:r w:rsidR="009A76B5">
        <w:rPr>
          <w:rFonts w:cs="FoundrySterling-Medium"/>
          <w:color w:val="000000"/>
          <w:sz w:val="20"/>
          <w:szCs w:val="20"/>
        </w:rPr>
        <w:t>p</w:t>
      </w:r>
      <w:r w:rsidRPr="009A76B5">
        <w:rPr>
          <w:rFonts w:cs="FoundrySterling-Medium"/>
          <w:color w:val="000000"/>
          <w:sz w:val="20"/>
          <w:szCs w:val="20"/>
        </w:rPr>
        <w:t>articipate in your care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or in the payment for your care. Additionally, we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may disclose information about you to a patient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representative. If a person has the authority by law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to make health care decisions for you, we will treat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that patient representative the same way we would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treat you with respect to your health information.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6F855BFA" w14:textId="23AE664E" w:rsidR="00A522B1" w:rsidRPr="009A76B5" w:rsidRDefault="006A3CAE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Bold"/>
          <w:b/>
          <w:bCs/>
          <w:color w:val="000000"/>
          <w:sz w:val="20"/>
          <w:szCs w:val="20"/>
        </w:rPr>
        <w:t xml:space="preserve">Disaster Relief. </w:t>
      </w:r>
      <w:r w:rsidRPr="009A76B5">
        <w:rPr>
          <w:rFonts w:cs="FoundrySterling-Medium"/>
          <w:color w:val="000000"/>
          <w:sz w:val="20"/>
          <w:szCs w:val="20"/>
        </w:rPr>
        <w:t>We may use or disclose your health</w:t>
      </w:r>
      <w:r w:rsidR="00A522B1" w:rsidRPr="009A76B5">
        <w:rPr>
          <w:rFonts w:cs="FoundrySterling-Medium"/>
          <w:sz w:val="20"/>
          <w:szCs w:val="20"/>
        </w:rPr>
        <w:t xml:space="preserve"> </w:t>
      </w:r>
      <w:r w:rsidR="00A522B1" w:rsidRPr="009A76B5">
        <w:rPr>
          <w:rFonts w:cs="FoundrySterling-Medium"/>
          <w:sz w:val="20"/>
          <w:szCs w:val="20"/>
        </w:rPr>
        <w:t>information to assist in disaster relief efforts.</w:t>
      </w:r>
      <w:r w:rsidR="00A522B1" w:rsidRPr="009A76B5">
        <w:rPr>
          <w:rFonts w:cs="FoundrySterling-Medium"/>
          <w:sz w:val="20"/>
          <w:szCs w:val="20"/>
        </w:rPr>
        <w:t xml:space="preserve"> </w:t>
      </w:r>
      <w:r w:rsidR="00A522B1" w:rsidRPr="009A76B5">
        <w:rPr>
          <w:rFonts w:cs="FoundrySterling-Demi"/>
          <w:color w:val="000000"/>
          <w:sz w:val="20"/>
          <w:szCs w:val="20"/>
        </w:rPr>
        <w:t xml:space="preserve">Required by Law. </w:t>
      </w:r>
      <w:r w:rsidR="00A522B1" w:rsidRPr="009A76B5">
        <w:rPr>
          <w:rFonts w:cs="FoundrySterling-Medium"/>
          <w:color w:val="000000"/>
          <w:sz w:val="20"/>
          <w:szCs w:val="20"/>
        </w:rPr>
        <w:t>We may use or disclose your health</w:t>
      </w:r>
      <w:r w:rsid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information when we are required to do so by law.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Demi"/>
          <w:color w:val="000000"/>
          <w:sz w:val="20"/>
          <w:szCs w:val="20"/>
        </w:rPr>
        <w:t xml:space="preserve">Public Health Activities. </w:t>
      </w:r>
      <w:r w:rsidR="00A522B1" w:rsidRPr="009A76B5">
        <w:rPr>
          <w:rFonts w:cs="FoundrySterling-Medium"/>
          <w:color w:val="000000"/>
          <w:sz w:val="20"/>
          <w:szCs w:val="20"/>
        </w:rPr>
        <w:t>We may disclose your health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information for public health activities, including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disclosures to:</w:t>
      </w:r>
    </w:p>
    <w:p w14:paraId="6A2683EC" w14:textId="3F008CC5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ind w:left="720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ExtraBold"/>
          <w:b/>
          <w:bCs/>
          <w:color w:val="000073"/>
          <w:sz w:val="20"/>
          <w:szCs w:val="20"/>
        </w:rPr>
        <w:t xml:space="preserve">• </w:t>
      </w:r>
      <w:r w:rsidRPr="009A76B5">
        <w:rPr>
          <w:rFonts w:cs="FoundrySterling-Medium"/>
          <w:color w:val="000000"/>
          <w:sz w:val="20"/>
          <w:szCs w:val="20"/>
        </w:rPr>
        <w:t xml:space="preserve">Prevent or control disease, injury or </w:t>
      </w:r>
      <w:r w:rsidR="00A9588B" w:rsidRPr="009A76B5">
        <w:rPr>
          <w:rFonts w:cs="FoundrySterling-Medium"/>
          <w:color w:val="000000"/>
          <w:sz w:val="20"/>
          <w:szCs w:val="20"/>
        </w:rPr>
        <w:t>disability.</w:t>
      </w:r>
    </w:p>
    <w:p w14:paraId="629FE98C" w14:textId="17592B77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ind w:left="720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ExtraBold"/>
          <w:b/>
          <w:bCs/>
          <w:color w:val="000073"/>
          <w:sz w:val="20"/>
          <w:szCs w:val="20"/>
        </w:rPr>
        <w:t xml:space="preserve">• </w:t>
      </w:r>
      <w:r w:rsidRPr="009A76B5">
        <w:rPr>
          <w:rFonts w:cs="FoundrySterling-Medium"/>
          <w:color w:val="000000"/>
          <w:sz w:val="20"/>
          <w:szCs w:val="20"/>
        </w:rPr>
        <w:t xml:space="preserve">Report child abuse or </w:t>
      </w:r>
      <w:r w:rsidR="00A9588B" w:rsidRPr="009A76B5">
        <w:rPr>
          <w:rFonts w:cs="FoundrySterling-Medium"/>
          <w:color w:val="000000"/>
          <w:sz w:val="20"/>
          <w:szCs w:val="20"/>
        </w:rPr>
        <w:t>neglect.</w:t>
      </w:r>
    </w:p>
    <w:p w14:paraId="52822DEE" w14:textId="3B5F45DE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ind w:left="720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ExtraBold"/>
          <w:b/>
          <w:bCs/>
          <w:color w:val="000073"/>
          <w:sz w:val="20"/>
          <w:szCs w:val="20"/>
        </w:rPr>
        <w:t xml:space="preserve">• </w:t>
      </w:r>
      <w:r w:rsidRPr="009A76B5">
        <w:rPr>
          <w:rFonts w:cs="FoundrySterling-Medium"/>
          <w:color w:val="000000"/>
          <w:sz w:val="20"/>
          <w:szCs w:val="20"/>
        </w:rPr>
        <w:t>Report reactions to medications or problems with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products or </w:t>
      </w:r>
      <w:r w:rsidR="00A9588B" w:rsidRPr="009A76B5">
        <w:rPr>
          <w:rFonts w:cs="FoundrySterling-Medium"/>
          <w:color w:val="000000"/>
          <w:sz w:val="20"/>
          <w:szCs w:val="20"/>
        </w:rPr>
        <w:t>devices.</w:t>
      </w:r>
    </w:p>
    <w:p w14:paraId="26F7F68D" w14:textId="41188B55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ind w:left="720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ExtraBold"/>
          <w:b/>
          <w:bCs/>
          <w:color w:val="000073"/>
          <w:sz w:val="20"/>
          <w:szCs w:val="20"/>
        </w:rPr>
        <w:t xml:space="preserve">• </w:t>
      </w:r>
      <w:r w:rsidRPr="009A76B5">
        <w:rPr>
          <w:rFonts w:cs="FoundrySterling-Medium"/>
          <w:color w:val="000000"/>
          <w:sz w:val="20"/>
          <w:szCs w:val="20"/>
        </w:rPr>
        <w:t>Notify a person of a recall, repair, or replacement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of products or </w:t>
      </w:r>
      <w:r w:rsidR="00A9588B" w:rsidRPr="009A76B5">
        <w:rPr>
          <w:rFonts w:cs="FoundrySterling-Medium"/>
          <w:color w:val="000000"/>
          <w:sz w:val="20"/>
          <w:szCs w:val="20"/>
        </w:rPr>
        <w:t>devices.</w:t>
      </w:r>
    </w:p>
    <w:p w14:paraId="30D2DC35" w14:textId="0F449907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ind w:left="720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ExtraBold"/>
          <w:b/>
          <w:bCs/>
          <w:color w:val="000073"/>
          <w:sz w:val="20"/>
          <w:szCs w:val="20"/>
        </w:rPr>
        <w:t xml:space="preserve">• </w:t>
      </w:r>
      <w:r w:rsidRPr="009A76B5">
        <w:rPr>
          <w:rFonts w:cs="FoundrySterling-Medium"/>
          <w:color w:val="000000"/>
          <w:sz w:val="20"/>
          <w:szCs w:val="20"/>
        </w:rPr>
        <w:t>Notify a person who may have been exposed to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 disease or condition; or</w:t>
      </w:r>
    </w:p>
    <w:p w14:paraId="2F76059A" w14:textId="4E46985B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ind w:left="720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ExtraBold"/>
          <w:b/>
          <w:bCs/>
          <w:color w:val="000073"/>
          <w:sz w:val="20"/>
          <w:szCs w:val="20"/>
        </w:rPr>
        <w:t xml:space="preserve">• </w:t>
      </w:r>
      <w:r w:rsidRPr="009A76B5">
        <w:rPr>
          <w:rFonts w:cs="FoundrySterling-Medium"/>
          <w:color w:val="000000"/>
          <w:sz w:val="20"/>
          <w:szCs w:val="20"/>
        </w:rPr>
        <w:t>Notify the appropriate government authority if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believe a patient has been the victim of abuse,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neglect, or </w:t>
      </w:r>
      <w:r w:rsidR="009A76B5">
        <w:rPr>
          <w:rFonts w:cs="FoundrySterling-Medium"/>
          <w:color w:val="000000"/>
          <w:sz w:val="20"/>
          <w:szCs w:val="20"/>
        </w:rPr>
        <w:t xml:space="preserve">  </w:t>
      </w:r>
      <w:r w:rsidRPr="009A76B5">
        <w:rPr>
          <w:rFonts w:cs="FoundrySterling-Medium"/>
          <w:color w:val="000000"/>
          <w:sz w:val="20"/>
          <w:szCs w:val="20"/>
        </w:rPr>
        <w:t>domestic violence.</w:t>
      </w:r>
    </w:p>
    <w:p w14:paraId="5A41FF17" w14:textId="77777777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00"/>
          <w:sz w:val="20"/>
          <w:szCs w:val="20"/>
        </w:rPr>
      </w:pPr>
    </w:p>
    <w:p w14:paraId="1C0C6E4A" w14:textId="285A68C6" w:rsidR="009A76B5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Demi"/>
          <w:b/>
          <w:bCs/>
          <w:color w:val="000000"/>
          <w:sz w:val="20"/>
          <w:szCs w:val="20"/>
        </w:rPr>
        <w:t>National Security.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disclose to military authorities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the health information of Armed Forces personnel under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certain circumstances. We may </w:t>
      </w:r>
      <w:r w:rsidR="00A9588B" w:rsidRPr="009A76B5">
        <w:rPr>
          <w:rFonts w:cs="FoundrySterling-Medium"/>
          <w:color w:val="000000"/>
          <w:sz w:val="20"/>
          <w:szCs w:val="20"/>
        </w:rPr>
        <w:t>disclose</w:t>
      </w:r>
      <w:r w:rsidR="00A9588B">
        <w:rPr>
          <w:rFonts w:cs="FoundrySterling-Medium"/>
          <w:color w:val="000000"/>
          <w:sz w:val="20"/>
          <w:szCs w:val="20"/>
        </w:rPr>
        <w:t xml:space="preserve"> to</w:t>
      </w:r>
      <w:r w:rsidRPr="009A76B5">
        <w:rPr>
          <w:rFonts w:cs="FoundrySterling-Medium"/>
          <w:color w:val="000000"/>
          <w:sz w:val="20"/>
          <w:szCs w:val="20"/>
        </w:rPr>
        <w:t xml:space="preserve"> authorized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federal </w:t>
      </w:r>
      <w:proofErr w:type="gramStart"/>
      <w:r w:rsidR="00A9588B" w:rsidRPr="009A76B5">
        <w:rPr>
          <w:rFonts w:cs="FoundrySterling-Medium"/>
          <w:color w:val="000000"/>
          <w:sz w:val="20"/>
          <w:szCs w:val="20"/>
        </w:rPr>
        <w:t>officials</w:t>
      </w:r>
      <w:proofErr w:type="gramEnd"/>
      <w:r w:rsidR="00A9588B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health information required for lawful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intelligence, counterintelligence, and other national security</w:t>
      </w:r>
      <w:r w:rsid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activities. We may disclose to correctional institution or law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enforcement </w:t>
      </w:r>
      <w:proofErr w:type="gramStart"/>
      <w:r w:rsidRPr="009A76B5">
        <w:rPr>
          <w:rFonts w:cs="FoundrySterling-Medium"/>
          <w:color w:val="000000"/>
          <w:sz w:val="20"/>
          <w:szCs w:val="20"/>
        </w:rPr>
        <w:t>official</w:t>
      </w:r>
      <w:proofErr w:type="gramEnd"/>
      <w:r w:rsidRPr="009A76B5">
        <w:rPr>
          <w:rFonts w:cs="FoundrySterling-Medium"/>
          <w:color w:val="000000"/>
          <w:sz w:val="20"/>
          <w:szCs w:val="20"/>
        </w:rPr>
        <w:t xml:space="preserve"> having lawful custody the protected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health information of an inmate or patient.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30C85200" w14:textId="2F724959" w:rsidR="00127BD9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Demi"/>
          <w:b/>
          <w:bCs/>
          <w:color w:val="000000"/>
          <w:sz w:val="20"/>
          <w:szCs w:val="20"/>
        </w:rPr>
        <w:t>Secretary of HHS</w:t>
      </w:r>
      <w:r w:rsidR="009A76B5" w:rsidRPr="009A76B5">
        <w:rPr>
          <w:rFonts w:cs="FoundrySterling-Demi"/>
          <w:b/>
          <w:bCs/>
          <w:color w:val="000000"/>
          <w:sz w:val="20"/>
          <w:szCs w:val="20"/>
        </w:rPr>
        <w:t>.</w:t>
      </w:r>
      <w:r w:rsidRPr="009A76B5">
        <w:rPr>
          <w:rFonts w:cs="FoundrySterling-Demi"/>
          <w:b/>
          <w:bCs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will disclose your health information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to the Secretary of the U.S. Department of Health and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Human Services when required to investigate or determine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compliance with HIPAA.</w:t>
      </w:r>
      <w:r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38007493" w14:textId="4E74B7DE" w:rsidR="00127BD9" w:rsidRPr="00D83F6E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Worker’s Compensation.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disclose your PHI to the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extent authorized by and to the extent necessary to comply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with laws relating to worker’s compensation or other similar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programs established by law.</w:t>
      </w:r>
    </w:p>
    <w:p w14:paraId="7E8B88AA" w14:textId="6EBEA5FF" w:rsidR="00127BD9" w:rsidRPr="00D83F6E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Law Enforcement.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disclose your PHI for law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enforcement purposes as permitted by HIPAA, as required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by law, or in response to a subpoena or court order.</w:t>
      </w:r>
    </w:p>
    <w:p w14:paraId="707A7D20" w14:textId="22F32C7D" w:rsidR="00127BD9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Health Oversight Activities.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disclose your PHI to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 oversight agency for activities authorized by law. These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oversight activities include audits, investigations, inspections,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and credentialing, as necessary for licensure and for the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government to monitor the health care system, government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programs, and compliance with civil rights laws.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09FC7EE0" w14:textId="65FE6CD5" w:rsidR="00127BD9" w:rsidRPr="00D83F6E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Judicial and Administrative Proceedings.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If you are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involved in a lawsuit or a dispute, we may disclose your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PHI in response to a court or administrative order. We may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also disclose health information about you in response to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 subpoena, discovery request, or other lawful process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instituted by someone else involved in the dispute, but only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if efforts have been made, either by the requesting party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or us, to tell you about the request or to obtain an order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protecting the information requested.</w:t>
      </w:r>
    </w:p>
    <w:p w14:paraId="35FFD553" w14:textId="6CA214C6" w:rsidR="00127BD9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Research.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disclose your PHI to researchers when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their research has been approved by an institutional review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board or privacy board that has reviewed the research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proposal and established protocols to ensure the privacy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of your information.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5D8A11A0" w14:textId="2103D144" w:rsidR="00127BD9" w:rsidRPr="00D83F6E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Coroners, Medical Examiners, and Funeral Directors.</w:t>
      </w:r>
      <w:r w:rsidR="00716597"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We may release your PHI </w:t>
      </w:r>
      <w:proofErr w:type="gramStart"/>
      <w:r w:rsidRPr="009A76B5">
        <w:rPr>
          <w:rFonts w:cs="FoundrySterling-Medium"/>
          <w:color w:val="000000"/>
          <w:sz w:val="20"/>
          <w:szCs w:val="20"/>
        </w:rPr>
        <w:t>to</w:t>
      </w:r>
      <w:proofErr w:type="gramEnd"/>
      <w:r w:rsidRPr="009A76B5">
        <w:rPr>
          <w:rFonts w:cs="FoundrySterling-Medium"/>
          <w:color w:val="000000"/>
          <w:sz w:val="20"/>
          <w:szCs w:val="20"/>
        </w:rPr>
        <w:t xml:space="preserve"> a coroner or medical examiner.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This may be necessary, for example, to identify a deceased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person or determine the cause of death. We may also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disclose PHI to funeral directors consistent with applicable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law to enable them to perform their duties.</w:t>
      </w:r>
    </w:p>
    <w:p w14:paraId="707E9743" w14:textId="2A7FCF62" w:rsidR="00127BD9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Fundraising.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contact you to provide you with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 about our sponsored activities, including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fundraising programs, as permitted by applicable law.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If you do not wish to receive such information from us,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 may opt out of receiving the communications.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7FF6562B" w14:textId="3256D29E" w:rsidR="00127BD9" w:rsidRDefault="00A522B1" w:rsidP="00A522B1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SUD Treatment Information.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If we receive or maintain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any information about you from a substance use disorder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treatment program that is covered by 42 CFR Part 2 (a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“Part 2 Program”) through a general consent you provide to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the Part 2 Program to use and disclose the Part 2 Program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record for purposes of treatment, payment or health care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operations, we may use and disclose your Part 2 Program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record for treatment, payment and health care operations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purposes as described in this Notice. If we receive or maintain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your Part 2 Program record through specific consent you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provide to us or another third party, we will use and disclose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your Part 2 Program record only as expressly permitted by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 in your consent as provided to us.</w:t>
      </w:r>
    </w:p>
    <w:p w14:paraId="02A75F5C" w14:textId="47DABCA2" w:rsidR="00127BD9" w:rsidRPr="00D83F6E" w:rsidRDefault="00A522B1" w:rsidP="00D83F6E">
      <w:pPr>
        <w:autoSpaceDE w:val="0"/>
        <w:autoSpaceDN w:val="0"/>
        <w:adjustRightInd w:val="0"/>
        <w:spacing w:after="0" w:line="240" w:lineRule="auto"/>
        <w:jc w:val="both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In no event will we use or disclose your Part 2 Program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record, or testimony that describes the information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contained in your Part 2 Program record, in any civil,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criminal, administrative, or legislative proceedings by any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Federal, State, or local authority, against you, unless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authorized by your consent or the order of a court after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it provides you notice of the court order.</w:t>
      </w:r>
    </w:p>
    <w:p w14:paraId="624F0848" w14:textId="57376194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73"/>
          <w:sz w:val="20"/>
          <w:szCs w:val="20"/>
        </w:rPr>
      </w:pPr>
      <w:r w:rsidRPr="009A76B5">
        <w:rPr>
          <w:rFonts w:cs="FoundrySterling-Demi"/>
          <w:color w:val="000073"/>
          <w:sz w:val="20"/>
          <w:szCs w:val="20"/>
        </w:rPr>
        <w:t>Other Uses and Disclosures of PHI</w:t>
      </w:r>
    </w:p>
    <w:p w14:paraId="1779319A" w14:textId="2D836666" w:rsidR="00D83F6E" w:rsidRPr="00D83F6E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Your authorization is required, with a few exceptions, for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disclosure of psychotherapy notes, use or disclosure of PHI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for marketing, and for the sale of PHI. We will also obtain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your written authorization before using or disclosing your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PHI for purposes other than those provided for in this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Notice (or as otherwise permitted or required by law).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 may revoke an authorization in writing at any time.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Upon receipt of the written revocation, we will stop using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or disclosing your PHI, except to the extent that we have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already acted in reliance on the authorization.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</w:p>
    <w:p w14:paraId="3B3C56E1" w14:textId="53DB19CA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73"/>
          <w:sz w:val="20"/>
          <w:szCs w:val="20"/>
        </w:rPr>
      </w:pPr>
      <w:r w:rsidRPr="009A76B5">
        <w:rPr>
          <w:rFonts w:cs="FoundrySterling-Demi"/>
          <w:color w:val="000073"/>
          <w:sz w:val="20"/>
          <w:szCs w:val="20"/>
        </w:rPr>
        <w:t>Your Health Information Rights</w:t>
      </w:r>
    </w:p>
    <w:p w14:paraId="5402218A" w14:textId="77777777" w:rsidR="00127BD9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Demi"/>
          <w:color w:val="000000"/>
          <w:sz w:val="20"/>
          <w:szCs w:val="20"/>
        </w:rPr>
        <w:t xml:space="preserve">Access. </w:t>
      </w:r>
      <w:r w:rsidRPr="009A76B5">
        <w:rPr>
          <w:rFonts w:cs="FoundrySterling-Medium"/>
          <w:color w:val="000000"/>
          <w:sz w:val="20"/>
          <w:szCs w:val="20"/>
        </w:rPr>
        <w:t>You have the right to look at or get copies of your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health information, with limited exceptions. You must make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the request in writing. You may obtain a form to request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access by using the contact information listed at the end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of this Notice. You may also request access by sending us a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letter to the address at the end of this Notice. If you request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 that we maintain on paper, we may provide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photocopies. If you request information that we maintain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electronically, you have the right to </w:t>
      </w:r>
      <w:proofErr w:type="gramStart"/>
      <w:r w:rsidRPr="009A76B5">
        <w:rPr>
          <w:rFonts w:cs="FoundrySterling-Medium"/>
          <w:color w:val="000000"/>
          <w:sz w:val="20"/>
          <w:szCs w:val="20"/>
        </w:rPr>
        <w:t>an electronic copy</w:t>
      </w:r>
      <w:proofErr w:type="gramEnd"/>
      <w:r w:rsidRPr="009A76B5">
        <w:rPr>
          <w:rFonts w:cs="FoundrySterling-Medium"/>
          <w:color w:val="000000"/>
          <w:sz w:val="20"/>
          <w:szCs w:val="20"/>
        </w:rPr>
        <w:t>. We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will use the form and format you request </w:t>
      </w:r>
      <w:r w:rsidR="00127BD9" w:rsidRPr="009A76B5">
        <w:rPr>
          <w:rFonts w:cs="FoundrySterling-Medium"/>
          <w:color w:val="000000"/>
          <w:sz w:val="20"/>
          <w:szCs w:val="20"/>
        </w:rPr>
        <w:t>if readily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p</w:t>
      </w:r>
      <w:r w:rsidRPr="009A76B5">
        <w:rPr>
          <w:rFonts w:cs="FoundrySterling-Medium"/>
          <w:color w:val="000000"/>
          <w:sz w:val="20"/>
          <w:szCs w:val="20"/>
        </w:rPr>
        <w:t>roducible.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will charge you a reasonable cost-based fee for the cost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of supplies and labor of copying, and for postage if you want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copies mailed to you. Contact us using the information listed at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the end of this Notice for an explanation of our fee structure.</w:t>
      </w:r>
    </w:p>
    <w:p w14:paraId="287EAB3A" w14:textId="77777777" w:rsidR="00127BD9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If you are denied a request for access, you have the right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to have the denial reviewed in accordance with the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requirements of applicable law.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071E593F" w14:textId="77777777" w:rsidR="00127BD9" w:rsidRDefault="00127BD9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</w:p>
    <w:p w14:paraId="203A9FA4" w14:textId="77777777" w:rsidR="00127BD9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Disclosure Accounting.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With the exception of certain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disclosures, you have the right to receive an accounting of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disclosures of your health information in accordance with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applicable laws and regulations. To request an accounting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of disclosures of your health information, you must submit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your request in writing to the Privacy Official. If you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 xml:space="preserve">request this </w:t>
      </w:r>
      <w:proofErr w:type="gramStart"/>
      <w:r w:rsidRPr="009A76B5">
        <w:rPr>
          <w:rFonts w:cs="FoundrySterling-Medium"/>
          <w:color w:val="000000"/>
          <w:sz w:val="20"/>
          <w:szCs w:val="20"/>
        </w:rPr>
        <w:t>accounting</w:t>
      </w:r>
      <w:proofErr w:type="gramEnd"/>
      <w:r w:rsidRPr="009A76B5">
        <w:rPr>
          <w:rFonts w:cs="FoundrySterling-Medium"/>
          <w:color w:val="000000"/>
          <w:sz w:val="20"/>
          <w:szCs w:val="20"/>
        </w:rPr>
        <w:t xml:space="preserve"> more than once in a 12-month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period, we may charge you a reasonable, cost-based fee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for responding to the additional requests.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3A170405" w14:textId="77777777" w:rsidR="00127BD9" w:rsidRDefault="00127BD9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</w:p>
    <w:p w14:paraId="0AB00DC0" w14:textId="77777777" w:rsidR="00127BD9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lastRenderedPageBreak/>
        <w:t>Right to Request a Restriction.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 have the right to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request additional restrictions on our use or disclosure of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your PHI by submitting a written request to the Privacy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Official. Your written request must include (1) what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 you want to limit, (2) whether you want to limit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our use, disclosure or both, and (3) to whom you want the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limits to apply. We are not required to agree to your request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except in the case where the disclosure is to a health plan for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purposes of carrying out payment or health care operations,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and the information pertains solely to a health care item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or service for which you, or a person on your behalf (other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than the health plan), has paid our practice in full.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304EDF7F" w14:textId="77777777" w:rsidR="00127BD9" w:rsidRDefault="00127BD9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</w:p>
    <w:p w14:paraId="36343997" w14:textId="71C98B43" w:rsidR="00127BD9" w:rsidRDefault="00A9588B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Alternative communication</w:t>
      </w:r>
      <w:r w:rsidR="00A522B1" w:rsidRPr="00127BD9">
        <w:rPr>
          <w:rFonts w:cs="FoundrySterling-Demi"/>
          <w:b/>
          <w:bCs/>
          <w:color w:val="000000"/>
          <w:sz w:val="20"/>
          <w:szCs w:val="20"/>
        </w:rPr>
        <w:t>.</w:t>
      </w:r>
      <w:r w:rsidR="00A522B1" w:rsidRPr="009A76B5">
        <w:rPr>
          <w:rFonts w:cs="FoundrySterling-Demi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You have the right to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request that we communicate with you about your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health information by alternative means or at alternative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locations. You must make your request in writing. Your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request must specify the alternative means or </w:t>
      </w:r>
      <w:r w:rsidRPr="009A76B5">
        <w:rPr>
          <w:rFonts w:cs="FoundrySterling-Medium"/>
          <w:color w:val="000000"/>
          <w:sz w:val="20"/>
          <w:szCs w:val="20"/>
        </w:rPr>
        <w:t>location and</w:t>
      </w:r>
      <w:r w:rsidR="00A522B1" w:rsidRPr="009A76B5">
        <w:rPr>
          <w:rFonts w:cs="FoundrySterling-Medium"/>
          <w:color w:val="000000"/>
          <w:sz w:val="20"/>
          <w:szCs w:val="20"/>
        </w:rPr>
        <w:t xml:space="preserve"> provide satisfactory explanation of how payments will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be handled under the alternative means or location you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request. We will accommodate all reasonable requests.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However, if we are unable to contact you using the ways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or locations you have requested, we may contact you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A522B1" w:rsidRPr="009A76B5">
        <w:rPr>
          <w:rFonts w:cs="FoundrySterling-Medium"/>
          <w:color w:val="000000"/>
          <w:sz w:val="20"/>
          <w:szCs w:val="20"/>
        </w:rPr>
        <w:t>using the information we have.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="00127BD9">
        <w:rPr>
          <w:rFonts w:cs="FoundrySterling-Medium"/>
          <w:color w:val="000000"/>
          <w:sz w:val="20"/>
          <w:szCs w:val="20"/>
        </w:rPr>
        <w:t xml:space="preserve"> </w:t>
      </w:r>
    </w:p>
    <w:p w14:paraId="5CEC6BFA" w14:textId="77777777" w:rsidR="00127BD9" w:rsidRDefault="00127BD9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</w:p>
    <w:p w14:paraId="795249FE" w14:textId="0C922043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Amendment.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 have the right to request that we amend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your health information. Your request must be in writing,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and it must explain why the information should be amended.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We may deny your request under certain circumstances.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If we agree to your request, we will amend your record(s)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and notify you of such. If we deny your request for an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amendment, we will provide you with a written explanation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of why we denied it and explain your rights.</w:t>
      </w:r>
    </w:p>
    <w:p w14:paraId="4A98B04E" w14:textId="77777777" w:rsidR="00127BD9" w:rsidRDefault="00127BD9" w:rsidP="00A522B1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00"/>
          <w:sz w:val="20"/>
          <w:szCs w:val="20"/>
        </w:rPr>
      </w:pPr>
    </w:p>
    <w:p w14:paraId="11B164EE" w14:textId="74F73427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>Right to Notification of a Breach.</w:t>
      </w:r>
      <w:r w:rsidRPr="009A76B5">
        <w:rPr>
          <w:rFonts w:cs="FoundrySterling-Demi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 will receive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notifications of breaches of your unsecured protected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health information as required by law.</w:t>
      </w:r>
    </w:p>
    <w:p w14:paraId="3670BDCF" w14:textId="77777777" w:rsidR="00127BD9" w:rsidRDefault="00127BD9" w:rsidP="00A522B1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00"/>
          <w:sz w:val="20"/>
          <w:szCs w:val="20"/>
        </w:rPr>
      </w:pPr>
    </w:p>
    <w:p w14:paraId="4B894F3E" w14:textId="5EB08F27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127BD9">
        <w:rPr>
          <w:rFonts w:cs="FoundrySterling-Demi"/>
          <w:b/>
          <w:bCs/>
          <w:color w:val="000000"/>
          <w:sz w:val="20"/>
          <w:szCs w:val="20"/>
        </w:rPr>
        <w:t xml:space="preserve">Electronic Notice. </w:t>
      </w:r>
      <w:r w:rsidRPr="009A76B5">
        <w:rPr>
          <w:rFonts w:cs="FoundrySterling-Medium"/>
          <w:color w:val="000000"/>
          <w:sz w:val="20"/>
          <w:szCs w:val="20"/>
        </w:rPr>
        <w:t>You may receive a paper copy of this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Notice upon request, even if you have agreed to receive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this Notice electronically on our Web site or by electronic</w:t>
      </w:r>
      <w:r w:rsidR="00716597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mail (e-mail).</w:t>
      </w:r>
    </w:p>
    <w:p w14:paraId="6DB1D2DD" w14:textId="61152B16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73"/>
          <w:sz w:val="20"/>
          <w:szCs w:val="20"/>
        </w:rPr>
      </w:pPr>
      <w:r w:rsidRPr="009A76B5">
        <w:rPr>
          <w:rFonts w:cs="FoundrySterling-Demi"/>
          <w:color w:val="000073"/>
          <w:sz w:val="20"/>
          <w:szCs w:val="20"/>
        </w:rPr>
        <w:t>Questions and Complaints</w:t>
      </w:r>
    </w:p>
    <w:p w14:paraId="2F2393B7" w14:textId="77777777" w:rsidR="00A9588B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If you want more information about our privacy practices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or have questions or concerns, please contact us.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6699B433" w14:textId="5545659C" w:rsidR="00A9588B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If you are concerned that we may have violated your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privacy rights, or if you disagree with a decision we made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about access to your health information or in response to a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request you made to amend or restrict the use or disclosure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of your health information or to have us communicate with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you by alternative means or at alternative locations, you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may complain to us using the contact information listed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at the end of this Notice. You also may submit a written</w:t>
      </w:r>
      <w:r w:rsidR="00A9588B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complaint to the U.S. Department of Health and Human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Services. We will provide you with the address to file your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complaint with the U.S. Department of Health and Human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Services upon request.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</w:p>
    <w:p w14:paraId="39DA47BD" w14:textId="02E6AD79" w:rsidR="00A522B1" w:rsidRPr="009A76B5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Demi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We support your right to the privacy of your health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information. We will not retaliate in any way if you choose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to file a complaint with us or with the U.S. Department of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Health and Human Services.</w:t>
      </w:r>
      <w:r w:rsidR="009A76B5" w:rsidRPr="009A76B5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Demi"/>
          <w:color w:val="000000"/>
          <w:sz w:val="20"/>
          <w:szCs w:val="20"/>
        </w:rPr>
        <w:t>Privacy Official Name and Contact Information:</w:t>
      </w:r>
    </w:p>
    <w:p w14:paraId="33504D5C" w14:textId="2349AE16" w:rsidR="00A522B1" w:rsidRDefault="00A522B1" w:rsidP="00A522B1">
      <w:pPr>
        <w:autoSpaceDE w:val="0"/>
        <w:autoSpaceDN w:val="0"/>
        <w:adjustRightInd w:val="0"/>
        <w:spacing w:after="0" w:line="240" w:lineRule="auto"/>
        <w:rPr>
          <w:rFonts w:cs="FoundrySterling-Medium"/>
          <w:color w:val="000000"/>
          <w:sz w:val="20"/>
          <w:szCs w:val="20"/>
        </w:rPr>
      </w:pPr>
      <w:r w:rsidRPr="009A76B5">
        <w:rPr>
          <w:rFonts w:cs="FoundrySterling-Medium"/>
          <w:color w:val="000000"/>
          <w:sz w:val="20"/>
          <w:szCs w:val="20"/>
        </w:rPr>
        <w:t>This material is educational only, does not constitute legal advice, and covers only</w:t>
      </w:r>
      <w:r w:rsidR="00A9588B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federal, not state, law. Changes in applicable laws or regulations may require revision.</w:t>
      </w:r>
      <w:r w:rsidR="00A9588B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Dentists should contact their personal attorneys for legal advice pertaining to HIPAA</w:t>
      </w:r>
      <w:r w:rsidR="00A9588B">
        <w:rPr>
          <w:rFonts w:cs="FoundrySterling-Medium"/>
          <w:color w:val="000000"/>
          <w:sz w:val="20"/>
          <w:szCs w:val="20"/>
        </w:rPr>
        <w:t xml:space="preserve"> </w:t>
      </w:r>
      <w:r w:rsidRPr="009A76B5">
        <w:rPr>
          <w:rFonts w:cs="FoundrySterling-Medium"/>
          <w:color w:val="000000"/>
          <w:sz w:val="20"/>
          <w:szCs w:val="20"/>
        </w:rPr>
        <w:t>compliance, the HITECH Act, and the U.S. Department of Health and Human Services</w:t>
      </w:r>
    </w:p>
    <w:p w14:paraId="7737D207" w14:textId="77777777" w:rsidR="00A9588B" w:rsidRDefault="00A9588B" w:rsidP="00A9588B">
      <w:pPr>
        <w:pStyle w:val="NoSpacing"/>
        <w:jc w:val="center"/>
      </w:pPr>
    </w:p>
    <w:p w14:paraId="22727F8E" w14:textId="77777777" w:rsidR="00D83F6E" w:rsidRDefault="00D83F6E" w:rsidP="00A9588B">
      <w:pPr>
        <w:pStyle w:val="NoSpacing"/>
        <w:jc w:val="center"/>
        <w:sectPr w:rsidR="00D83F6E" w:rsidSect="006A3C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9D8282" w14:textId="77777777" w:rsidR="00A9588B" w:rsidRPr="006A3CAE" w:rsidRDefault="00A9588B" w:rsidP="00A9588B">
      <w:pPr>
        <w:pStyle w:val="NoSpacing"/>
        <w:jc w:val="center"/>
      </w:pPr>
      <w:r w:rsidRPr="006A3CAE">
        <w:t>Oley, Shaia &amp; Associates</w:t>
      </w:r>
    </w:p>
    <w:p w14:paraId="124A9FA4" w14:textId="77777777" w:rsidR="00D83F6E" w:rsidRDefault="00D83F6E" w:rsidP="00A9588B">
      <w:pPr>
        <w:pStyle w:val="NoSpacing"/>
        <w:jc w:val="center"/>
        <w:sectPr w:rsidR="00D83F6E" w:rsidSect="00D83F6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A4A5B2" w14:textId="77777777" w:rsidR="00A9588B" w:rsidRPr="006A3CAE" w:rsidRDefault="00A9588B" w:rsidP="00A9588B">
      <w:pPr>
        <w:pStyle w:val="NoSpacing"/>
        <w:jc w:val="center"/>
      </w:pPr>
      <w:r w:rsidRPr="006A3CAE">
        <w:t>George A Oley III DDS PLC</w:t>
      </w:r>
    </w:p>
    <w:p w14:paraId="677569CA" w14:textId="77777777" w:rsidR="00A9588B" w:rsidRPr="006A3CAE" w:rsidRDefault="00A9588B" w:rsidP="00A9588B">
      <w:pPr>
        <w:pStyle w:val="NoSpacing"/>
        <w:jc w:val="center"/>
      </w:pPr>
      <w:r w:rsidRPr="006A3CAE">
        <w:t>9030-A Three Chopt Rd</w:t>
      </w:r>
    </w:p>
    <w:p w14:paraId="1E685934" w14:textId="77777777" w:rsidR="00A9588B" w:rsidRPr="006A3CAE" w:rsidRDefault="00A9588B" w:rsidP="00A9588B">
      <w:pPr>
        <w:pStyle w:val="NoSpacing"/>
        <w:jc w:val="center"/>
      </w:pPr>
      <w:r w:rsidRPr="006A3CAE">
        <w:t>Richmond, VA 23229</w:t>
      </w:r>
    </w:p>
    <w:p w14:paraId="2432EC2B" w14:textId="57BF2D0F" w:rsidR="00A9588B" w:rsidRPr="006A3CAE" w:rsidRDefault="00A9588B" w:rsidP="00A9588B">
      <w:pPr>
        <w:pStyle w:val="NoSpacing"/>
        <w:jc w:val="center"/>
      </w:pPr>
      <w:r w:rsidRPr="006A3CAE">
        <w:t>(804)282-7011</w:t>
      </w:r>
    </w:p>
    <w:p w14:paraId="509B0403" w14:textId="77777777" w:rsidR="00A9588B" w:rsidRPr="006A3CAE" w:rsidRDefault="00A9588B" w:rsidP="00A9588B">
      <w:pPr>
        <w:pStyle w:val="NoSpacing"/>
        <w:jc w:val="center"/>
      </w:pPr>
      <w:r w:rsidRPr="006A3CAE">
        <w:t>office@drgoley.com</w:t>
      </w:r>
    </w:p>
    <w:p w14:paraId="31003391" w14:textId="77777777" w:rsidR="00806F78" w:rsidRDefault="00A9588B" w:rsidP="00A9588B">
      <w:pPr>
        <w:pStyle w:val="NoSpacing"/>
        <w:jc w:val="center"/>
        <w:sectPr w:rsidR="00806F78" w:rsidSect="00806F7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hyperlink r:id="rId5" w:history="1">
        <w:r w:rsidRPr="006A3CAE">
          <w:t>www.drgoley.com</w:t>
        </w:r>
      </w:hyperlink>
    </w:p>
    <w:p w14:paraId="65F5D17C" w14:textId="77777777" w:rsidR="00A9588B" w:rsidRPr="006A3CAE" w:rsidRDefault="00A9588B" w:rsidP="00A9588B">
      <w:pPr>
        <w:pStyle w:val="NoSpacing"/>
        <w:jc w:val="center"/>
      </w:pPr>
    </w:p>
    <w:p w14:paraId="1D942794" w14:textId="77777777" w:rsidR="00A9588B" w:rsidRDefault="00A9588B" w:rsidP="00A522B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  <w:sectPr w:rsidR="00A9588B" w:rsidSect="00A9588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ADDA53" w14:textId="77777777" w:rsidR="00A9588B" w:rsidRPr="009A76B5" w:rsidRDefault="00A9588B" w:rsidP="00A522B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A9588B" w:rsidRPr="009A76B5" w:rsidSect="00A958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undrySterling-Dem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ndrySterling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ndrySterlin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ndrySterling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AE"/>
    <w:rsid w:val="00127BD9"/>
    <w:rsid w:val="00267079"/>
    <w:rsid w:val="004C7144"/>
    <w:rsid w:val="006A3CAE"/>
    <w:rsid w:val="00716597"/>
    <w:rsid w:val="00806F78"/>
    <w:rsid w:val="009A76B5"/>
    <w:rsid w:val="00A522B1"/>
    <w:rsid w:val="00A9588B"/>
    <w:rsid w:val="00D83F6E"/>
    <w:rsid w:val="00E0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D537"/>
  <w15:chartTrackingRefBased/>
  <w15:docId w15:val="{F4CB8C1C-A604-4C7E-BC9A-04203394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CAE"/>
  </w:style>
  <w:style w:type="paragraph" w:styleId="Heading1">
    <w:name w:val="heading 1"/>
    <w:basedOn w:val="Normal"/>
    <w:next w:val="Normal"/>
    <w:link w:val="Heading1Char"/>
    <w:uiPriority w:val="9"/>
    <w:qFormat/>
    <w:rsid w:val="006A3CA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C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C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C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C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C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CAE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A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CA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CAE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CAE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CAE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CAE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CAE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CA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6A3CA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3CAE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CA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CA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CAE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3CAE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A3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CA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CA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CAE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A3CAE"/>
    <w:rPr>
      <w:b/>
      <w:bCs/>
      <w:smallCaps/>
      <w:color w:val="0E2841" w:themeColor="text2"/>
      <w:u w:val="single"/>
    </w:rPr>
  </w:style>
  <w:style w:type="paragraph" w:styleId="NoSpacing">
    <w:name w:val="No Spacing"/>
    <w:uiPriority w:val="1"/>
    <w:qFormat/>
    <w:rsid w:val="006A3CAE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A3CAE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6A3CAE"/>
    <w:rPr>
      <w:b/>
      <w:bCs/>
    </w:rPr>
  </w:style>
  <w:style w:type="character" w:styleId="Emphasis">
    <w:name w:val="Emphasis"/>
    <w:basedOn w:val="DefaultParagraphFont"/>
    <w:uiPriority w:val="20"/>
    <w:qFormat/>
    <w:rsid w:val="006A3CA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A3CA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A3CA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6A3CA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3CA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3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goley.com" TargetMode="External"/><Relationship Id="rId4" Type="http://schemas.openxmlformats.org/officeDocument/2006/relationships/hyperlink" Target="http://www.drgo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2265</Words>
  <Characters>11602</Characters>
  <Application>Microsoft Office Word</Application>
  <DocSecurity>0</DocSecurity>
  <Lines>351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heather@drgoley.com</dc:creator>
  <cp:keywords/>
  <dc:description/>
  <cp:lastModifiedBy>heather@drgoley.com</cp:lastModifiedBy>
  <cp:revision>1</cp:revision>
  <dcterms:created xsi:type="dcterms:W3CDTF">2026-04-09T15:09:00Z</dcterms:created>
  <dcterms:modified xsi:type="dcterms:W3CDTF">2026-04-09T16:21:00Z</dcterms:modified>
</cp:coreProperties>
</file>