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" w:firstLine="720"/>
        <w:rPr/>
      </w:pPr>
      <w:r w:rsidDel="00000000" w:rsidR="00000000" w:rsidRPr="00000000">
        <w:rPr>
          <w:rtl w:val="0"/>
        </w:rPr>
        <w:t xml:space="preserve">HOLLWEDEL MEMORIAL PUBLIC LIBRARY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</w:t>
        <w:tab/>
        <w:tab/>
        <w:t xml:space="preserve">    Board of Trustees Agenda      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Wednesday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December 10, 2025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K. Jeffres, T. Wasiewicz, S. Fuerch, C. Kingsley, J. Gray, K. Harris, J Borowiec</w:t>
      </w:r>
    </w:p>
    <w:p w:rsidR="00000000" w:rsidDel="00000000" w:rsidP="00000000" w:rsidRDefault="00000000" w:rsidRPr="00000000" w14:paraId="00000005">
      <w:pPr>
        <w:tabs>
          <w:tab w:val="left" w:leader="none" w:pos="8067"/>
        </w:tabs>
        <w:rPr/>
      </w:pPr>
      <w:r w:rsidDel="00000000" w:rsidR="00000000" w:rsidRPr="00000000">
        <w:rPr>
          <w:rtl w:val="0"/>
        </w:rPr>
        <w:t xml:space="preserve">Excused: S Gould</w:t>
        <w:tab/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Guests: M Kilby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Call to Order: 6:04PM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Adoption of agenda: 1 New Business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Period for public expression:  Public Remarks are limited to five (5) minutes by each individual.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**K. Harris made the motion to approve November 12, 2025 HMPL minutes, K. Jeffres seconded and the motion passed 6-0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Vice President for Finance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**T. Wasiewicz made the motion to accept the Finance report and to approve bills, S. Fuerch seconded and the motion passed 6-0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Discussed Fraudulent check with Mindy** shown below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**K. Harris made the motion to use checking account 9418 (Grants and Donations) as the main Operating Account as of December 10, 2025, C. Kingsley seconded and the motion passed 6-0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**K. Harris made the motion to transfer $655.39 from the current Grants and Donations Account 9418 to Grants and Donations Savings Account 1939, K. Jeffres seconded and the motion passed 6-0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**Quickbooks online: K. Jeffres will look into the options and different levels for use with Mindy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-Meeting scheduled with Amanda Pflugh on Monday 12-15-25 @ 5PM to go over questions about accounts and fraud protection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Library Manager's Report: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FOL Quilt raffle made around $200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-Santa will be here on Monday 12/15</w:t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Old Business: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Retirement:  waiting on NYS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**Storage Building architect plans- confirmed new plans with not interfere with property lines and septic system confirmed no longer in use and will not be an issue building over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K. Harris made the motion to approve the new architect plans, S. Fuerch seconded and the motion passed 6-0</w:t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Business: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Discuss inside Library signage- No unauthorized personnel signage to help with stopping people accessing anything with patron information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-Anonymous grant donation: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S. Fuerch made the motion to approve the Anonymous annual Grant, C. Kingsley seconded and the motion passed 6-0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**</w:t>
      </w:r>
      <w:r w:rsidDel="00000000" w:rsidR="00000000" w:rsidRPr="00000000">
        <w:rPr>
          <w:b w:val="1"/>
          <w:bCs w:val="1"/>
          <w:rtl w:val="0"/>
        </w:rPr>
        <w:t xml:space="preserve">Adjournment:</w:t>
      </w:r>
      <w:r w:rsidDel="00000000" w:rsidR="00000000" w:rsidRPr="00000000">
        <w:rPr>
          <w:rtl w:val="0"/>
        </w:rPr>
        <w:t xml:space="preserve">   K. Harris made the motion to adjourn, S. Fuerch seconded and the motion passed 6-0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**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-Mindy October 8th check sent to baker and taylor/ unsure what happened but they copied it and wrote over the check for $900, as we do not have any fraud protection since it was more then 24 hours after the check was cashed, we are unable to pursue with Tompkins directly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-We can possibly do a police report for check fraud and see if we can get anything back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-We are requesting to meet with a Tompkins representative to go over questions about the fraud protections and account benefits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**Questions: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-What is the benefit to a business account vs regular checking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-ACH cost included in $40 per month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-can we set filters without paying additional costs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-why can’t you see where the check was cashed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-are you saying fraud protection would have made it so it was possible to track the payment location?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-There is no recourse for us with this matter? Nothing to help with a police report?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If we ever overdraft on a checking account, does it stop at the checking account or does it pull from a linked savings account?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et1edGc9uq3BZStIMVRNsrd8A==">CgMxLjA4AHIhMUpCT1NVTEJwdDFuWU55Y1ctWE1fVjZvQkN3M0hPTDRw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2025-12-10T21:24:00Z</dcterms:created>
  <dc:creator>Owner</dc:creator>
</cp:coreProperties>
</file>