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3086" w:rsidR="00977C02" w:rsidP="002F59E1" w:rsidRDefault="00977C02" w14:paraId="0596DC79" w14:textId="1C48B726">
      <w:pPr>
        <w:pStyle w:val="Heading1"/>
        <w:spacing w:after="0"/>
      </w:pPr>
      <w:bookmarkStart w:name="_Hlk184805273" w:id="0"/>
      <w:bookmarkStart w:name="_Hlk183864524" w:id="1"/>
      <w:r w:rsidRPr="00CD3086">
        <w:t>BRIAPRO</w:t>
      </w:r>
      <w:r w:rsidR="001D7EC6">
        <w:t xml:space="preserve"> </w:t>
      </w:r>
      <w:r w:rsidRPr="002F59E1">
        <w:t>THERAPEUTICS</w:t>
      </w:r>
      <w:r w:rsidR="001D7EC6">
        <w:t xml:space="preserve"> </w:t>
      </w:r>
      <w:r w:rsidRPr="00CD3086">
        <w:t>CORP.</w:t>
      </w:r>
    </w:p>
    <w:bookmarkEnd w:id="0"/>
    <w:p w:rsidRPr="00CD3086" w:rsidR="00977C02" w:rsidP="002F59E1" w:rsidRDefault="00977C02" w14:paraId="70A552CE" w14:textId="1825D053">
      <w:pPr>
        <w:pStyle w:val="BodyText"/>
        <w:jc w:val="center"/>
      </w:pPr>
      <w:r w:rsidRPr="00CD3086">
        <w:t>235-15</w:t>
      </w:r>
      <w:r w:rsidRPr="00CD3086">
        <w:rPr>
          <w:vertAlign w:val="superscript"/>
        </w:rPr>
        <w:t>th</w:t>
      </w:r>
      <w:r w:rsidR="001D7EC6">
        <w:rPr>
          <w:vertAlign w:val="superscript"/>
        </w:rPr>
        <w:t xml:space="preserve"> </w:t>
      </w:r>
      <w:r w:rsidRPr="00CD3086">
        <w:rPr>
          <w:spacing w:val="-13"/>
        </w:rPr>
        <w:t>Street</w:t>
      </w:r>
      <w:r w:rsidR="006E6B2B">
        <w:rPr>
          <w:spacing w:val="-13"/>
        </w:rPr>
        <w:t>,</w:t>
      </w:r>
      <w:r w:rsidR="001D7EC6">
        <w:rPr>
          <w:spacing w:val="-13"/>
        </w:rPr>
        <w:t xml:space="preserve"> </w:t>
      </w:r>
      <w:r w:rsidRPr="00CD3086">
        <w:t>West</w:t>
      </w:r>
      <w:r w:rsidR="001D7EC6">
        <w:t xml:space="preserve"> </w:t>
      </w:r>
      <w:r w:rsidRPr="00CD3086">
        <w:t>Vancouver</w:t>
      </w:r>
      <w:r w:rsidR="006E6B2B">
        <w:t>,</w:t>
      </w:r>
      <w:r w:rsidR="001D7EC6">
        <w:t xml:space="preserve"> </w:t>
      </w:r>
      <w:r w:rsidRPr="00CD3086">
        <w:t>B.C.</w:t>
      </w:r>
      <w:r w:rsidR="002F59E1">
        <w:br/>
      </w:r>
      <w:r w:rsidRPr="00CD3086">
        <w:t>V7T</w:t>
      </w:r>
      <w:r w:rsidR="001D7EC6">
        <w:t xml:space="preserve"> </w:t>
      </w:r>
      <w:r w:rsidRPr="00CD3086">
        <w:t>2X1</w:t>
      </w:r>
    </w:p>
    <w:p w:rsidRPr="00A87901" w:rsidR="00977C02" w:rsidP="002F59E1" w:rsidRDefault="00977C02" w14:paraId="1166958F" w14:textId="3CADDD60">
      <w:pPr>
        <w:pStyle w:val="Heading1"/>
      </w:pPr>
      <w:r w:rsidRPr="00A87901">
        <w:t>NOTICE</w:t>
      </w:r>
      <w:r w:rsidR="001D7EC6">
        <w:rPr>
          <w:spacing w:val="-4"/>
        </w:rPr>
        <w:t xml:space="preserve"> </w:t>
      </w:r>
      <w:r w:rsidRPr="00A87901">
        <w:t>OF</w:t>
      </w:r>
      <w:r w:rsidR="001D7EC6">
        <w:rPr>
          <w:spacing w:val="-5"/>
        </w:rPr>
        <w:t xml:space="preserve"> </w:t>
      </w:r>
      <w:r w:rsidRPr="00A87901">
        <w:t>ANNUAL</w:t>
      </w:r>
      <w:r w:rsidR="001D7EC6">
        <w:rPr>
          <w:spacing w:val="-5"/>
        </w:rPr>
        <w:t xml:space="preserve"> </w:t>
      </w:r>
      <w:r w:rsidRPr="00A87901">
        <w:t>GENERAL</w:t>
      </w:r>
      <w:r w:rsidR="001D7EC6">
        <w:rPr>
          <w:spacing w:val="-5"/>
        </w:rPr>
        <w:t xml:space="preserve"> </w:t>
      </w:r>
      <w:r w:rsidR="004B1A6B">
        <w:rPr>
          <w:spacing w:val="-5"/>
        </w:rPr>
        <w:t xml:space="preserve">AND SPECIAL </w:t>
      </w:r>
      <w:r w:rsidRPr="00A87901">
        <w:t>MEETING</w:t>
      </w:r>
      <w:r w:rsidR="001D7EC6">
        <w:rPr>
          <w:spacing w:val="-4"/>
        </w:rPr>
        <w:t xml:space="preserve"> </w:t>
      </w:r>
      <w:r w:rsidRPr="00A87901">
        <w:t>OF</w:t>
      </w:r>
      <w:r w:rsidR="001D7EC6">
        <w:rPr>
          <w:spacing w:val="-6"/>
        </w:rPr>
        <w:t xml:space="preserve"> </w:t>
      </w:r>
      <w:r w:rsidRPr="00A87901">
        <w:t>SHAREHOLDERS</w:t>
      </w:r>
      <w:r w:rsidR="001D7EC6">
        <w:t xml:space="preserve"> </w:t>
      </w:r>
      <w:r w:rsidRPr="00A87901">
        <w:t>TO</w:t>
      </w:r>
      <w:r w:rsidR="001D7EC6">
        <w:t xml:space="preserve"> </w:t>
      </w:r>
      <w:r w:rsidRPr="00A87901">
        <w:t>BE</w:t>
      </w:r>
      <w:r w:rsidR="001D7EC6">
        <w:t xml:space="preserve"> </w:t>
      </w:r>
      <w:r w:rsidRPr="00A87901">
        <w:t>HELD</w:t>
      </w:r>
      <w:r w:rsidR="001D7EC6">
        <w:t xml:space="preserve"> </w:t>
      </w:r>
      <w:r w:rsidRPr="00A87901">
        <w:t>ON</w:t>
      </w:r>
      <w:r w:rsidR="001D7EC6">
        <w:t xml:space="preserve"> </w:t>
      </w:r>
      <w:r w:rsidR="00846920">
        <w:t>MARCH</w:t>
      </w:r>
      <w:r w:rsidR="001D7EC6">
        <w:t xml:space="preserve"> </w:t>
      </w:r>
      <w:r w:rsidR="00846920">
        <w:t>5</w:t>
      </w:r>
      <w:r w:rsidR="006E6B2B">
        <w:t>,</w:t>
      </w:r>
      <w:r w:rsidR="001D7EC6">
        <w:t xml:space="preserve"> </w:t>
      </w:r>
      <w:r w:rsidRPr="00A87901">
        <w:t>202</w:t>
      </w:r>
      <w:r w:rsidR="00846920">
        <w:t>6</w:t>
      </w:r>
    </w:p>
    <w:p w:rsidRPr="004C672C" w:rsidR="00977C02" w:rsidP="002C628A" w:rsidRDefault="00977C02" w14:paraId="27845802" w14:textId="09A4B9D3">
      <w:pPr>
        <w:pStyle w:val="BodyText"/>
      </w:pPr>
      <w:r w:rsidRPr="008A697E">
        <w:rPr>
          <w:b/>
          <w:bCs/>
        </w:rPr>
        <w:t>NOTICE</w:t>
      </w:r>
      <w:r w:rsidR="001D7EC6">
        <w:rPr>
          <w:b/>
          <w:bCs/>
          <w:spacing w:val="-3"/>
        </w:rPr>
        <w:t xml:space="preserve"> </w:t>
      </w:r>
      <w:r w:rsidRPr="008A697E">
        <w:rPr>
          <w:b/>
          <w:bCs/>
        </w:rPr>
        <w:t>IS</w:t>
      </w:r>
      <w:r w:rsidR="001D7EC6">
        <w:rPr>
          <w:b/>
          <w:bCs/>
          <w:spacing w:val="-4"/>
        </w:rPr>
        <w:t xml:space="preserve"> </w:t>
      </w:r>
      <w:r w:rsidRPr="008A697E">
        <w:rPr>
          <w:b/>
          <w:bCs/>
        </w:rPr>
        <w:t>HEREBY</w:t>
      </w:r>
      <w:r w:rsidR="001D7EC6">
        <w:rPr>
          <w:b/>
          <w:bCs/>
          <w:spacing w:val="-3"/>
        </w:rPr>
        <w:t xml:space="preserve"> </w:t>
      </w:r>
      <w:r w:rsidRPr="008A697E">
        <w:rPr>
          <w:b/>
          <w:bCs/>
        </w:rPr>
        <w:t>GIVEN</w:t>
      </w:r>
      <w:r w:rsidR="001D7EC6">
        <w:rPr>
          <w:b/>
          <w:bCs/>
          <w:spacing w:val="-2"/>
        </w:rPr>
        <w:t xml:space="preserve"> </w:t>
      </w:r>
      <w:r w:rsidRPr="004C672C">
        <w:t>that</w:t>
      </w:r>
      <w:r w:rsidR="001D7EC6">
        <w:rPr>
          <w:spacing w:val="-3"/>
        </w:rPr>
        <w:t xml:space="preserve"> </w:t>
      </w:r>
      <w:r w:rsidRPr="004C672C">
        <w:t>the</w:t>
      </w:r>
      <w:r w:rsidR="001D7EC6">
        <w:rPr>
          <w:spacing w:val="-3"/>
        </w:rPr>
        <w:t xml:space="preserve"> </w:t>
      </w:r>
      <w:r w:rsidRPr="004C672C">
        <w:t>annual</w:t>
      </w:r>
      <w:r w:rsidR="001D7EC6">
        <w:rPr>
          <w:spacing w:val="-4"/>
        </w:rPr>
        <w:t xml:space="preserve"> </w:t>
      </w:r>
      <w:r w:rsidRPr="004C672C">
        <w:t>general</w:t>
      </w:r>
      <w:r w:rsidR="004B1A6B">
        <w:t xml:space="preserve"> and special</w:t>
      </w:r>
      <w:r w:rsidR="001D7EC6">
        <w:rPr>
          <w:spacing w:val="-3"/>
        </w:rPr>
        <w:t xml:space="preserve"> </w:t>
      </w:r>
      <w:r w:rsidRPr="004C672C">
        <w:t>meeting</w:t>
      </w:r>
      <w:r w:rsidR="001D7EC6">
        <w:rPr>
          <w:spacing w:val="-3"/>
        </w:rPr>
        <w:t xml:space="preserve"> </w:t>
      </w:r>
      <w:r w:rsidRPr="004C672C">
        <w:t>(the</w:t>
      </w:r>
      <w:r w:rsidR="001D7EC6">
        <w:rPr>
          <w:spacing w:val="-2"/>
        </w:rPr>
        <w:t xml:space="preserve"> </w:t>
      </w:r>
      <w:r w:rsidR="004B3D12">
        <w:t>“</w:t>
      </w:r>
      <w:r w:rsidRPr="004C672C">
        <w:rPr>
          <w:b/>
        </w:rPr>
        <w:t>Meeting</w:t>
      </w:r>
      <w:r w:rsidR="004B3D12">
        <w:t>”</w:t>
      </w:r>
      <w:r w:rsidRPr="004C672C">
        <w:t>)</w:t>
      </w:r>
      <w:r w:rsidR="001D7EC6">
        <w:rPr>
          <w:spacing w:val="-3"/>
        </w:rPr>
        <w:t xml:space="preserve"> </w:t>
      </w:r>
      <w:r w:rsidRPr="004C672C">
        <w:t>of</w:t>
      </w:r>
      <w:r w:rsidR="001D7EC6">
        <w:rPr>
          <w:spacing w:val="-2"/>
        </w:rPr>
        <w:t xml:space="preserve"> </w:t>
      </w:r>
      <w:r w:rsidRPr="004C672C">
        <w:t>the</w:t>
      </w:r>
      <w:r w:rsidR="001D7EC6">
        <w:rPr>
          <w:spacing w:val="-2"/>
        </w:rPr>
        <w:t xml:space="preserve"> </w:t>
      </w:r>
      <w:r w:rsidRPr="004C672C">
        <w:t>shareholders</w:t>
      </w:r>
      <w:r w:rsidR="001D7EC6">
        <w:t xml:space="preserve"> </w:t>
      </w:r>
      <w:r w:rsidRPr="004C672C">
        <w:t>of</w:t>
      </w:r>
      <w:r w:rsidR="001D7EC6">
        <w:t xml:space="preserve"> </w:t>
      </w:r>
      <w:r>
        <w:t>BriaPro</w:t>
      </w:r>
      <w:r w:rsidR="001D7EC6">
        <w:t xml:space="preserve"> </w:t>
      </w:r>
      <w:r w:rsidRPr="004C672C">
        <w:t>Therapeutics</w:t>
      </w:r>
      <w:r w:rsidR="001D7EC6">
        <w:t xml:space="preserve"> </w:t>
      </w:r>
      <w:r>
        <w:t>Corp</w:t>
      </w:r>
      <w:r w:rsidRPr="004C672C">
        <w:t>.</w:t>
      </w:r>
      <w:r w:rsidR="001D7EC6">
        <w:t xml:space="preserve"> </w:t>
      </w:r>
      <w:r w:rsidRPr="004C672C">
        <w:t>(the</w:t>
      </w:r>
      <w:r w:rsidR="001D7EC6">
        <w:t xml:space="preserve"> </w:t>
      </w:r>
      <w:r w:rsidR="004B3D12">
        <w:t>“</w:t>
      </w:r>
      <w:r w:rsidRPr="004C672C">
        <w:rPr>
          <w:b/>
        </w:rPr>
        <w:t>Company</w:t>
      </w:r>
      <w:r w:rsidR="004B3D12">
        <w:t>”</w:t>
      </w:r>
      <w:r w:rsidRPr="004C672C">
        <w:t>)</w:t>
      </w:r>
      <w:r w:rsidR="001D7EC6">
        <w:t xml:space="preserve"> </w:t>
      </w:r>
      <w:r w:rsidRPr="004C672C">
        <w:t>will</w:t>
      </w:r>
      <w:r w:rsidR="001D7EC6">
        <w:t xml:space="preserve"> </w:t>
      </w:r>
      <w:r w:rsidRPr="004C672C">
        <w:t>be</w:t>
      </w:r>
      <w:r w:rsidR="001D7EC6">
        <w:t xml:space="preserve"> </w:t>
      </w:r>
      <w:r w:rsidRPr="004C672C">
        <w:t>held</w:t>
      </w:r>
      <w:r w:rsidR="001D7EC6">
        <w:t xml:space="preserve"> </w:t>
      </w:r>
      <w:r w:rsidRPr="004C672C">
        <w:t>at</w:t>
      </w:r>
      <w:r w:rsidR="001D7EC6">
        <w:t xml:space="preserve"> </w:t>
      </w:r>
      <w:r w:rsidRPr="00D75BAA">
        <w:t>the</w:t>
      </w:r>
      <w:r w:rsidR="001D7EC6">
        <w:t xml:space="preserve"> </w:t>
      </w:r>
      <w:r w:rsidRPr="00D75BAA">
        <w:t>office</w:t>
      </w:r>
      <w:r w:rsidR="001D7EC6">
        <w:t xml:space="preserve"> </w:t>
      </w:r>
      <w:r w:rsidRPr="00D75BAA">
        <w:t>of</w:t>
      </w:r>
      <w:r w:rsidR="001D7EC6">
        <w:t xml:space="preserve"> </w:t>
      </w:r>
      <w:r w:rsidRPr="00D75BAA">
        <w:t>Bennett</w:t>
      </w:r>
      <w:r w:rsidR="001D7EC6">
        <w:t xml:space="preserve"> </w:t>
      </w:r>
      <w:r w:rsidRPr="00D75BAA">
        <w:t>Jones</w:t>
      </w:r>
      <w:r w:rsidR="001D7EC6">
        <w:t xml:space="preserve"> </w:t>
      </w:r>
      <w:r w:rsidRPr="00D75BAA">
        <w:t>LLP</w:t>
      </w:r>
      <w:r w:rsidR="001D7EC6">
        <w:t xml:space="preserve"> </w:t>
      </w:r>
      <w:r w:rsidRPr="00D75BAA">
        <w:t>at</w:t>
      </w:r>
      <w:r w:rsidR="001D7EC6">
        <w:t xml:space="preserve"> </w:t>
      </w:r>
      <w:r w:rsidRPr="00D75BAA">
        <w:t>3400</w:t>
      </w:r>
      <w:r w:rsidR="001D7EC6">
        <w:t xml:space="preserve"> </w:t>
      </w:r>
      <w:r w:rsidRPr="00D75BAA">
        <w:t>One</w:t>
      </w:r>
      <w:r w:rsidR="001D7EC6">
        <w:t xml:space="preserve"> </w:t>
      </w:r>
      <w:r w:rsidRPr="00D75BAA">
        <w:t>First</w:t>
      </w:r>
      <w:r w:rsidR="001D7EC6">
        <w:t xml:space="preserve"> </w:t>
      </w:r>
      <w:r w:rsidRPr="00D75BAA">
        <w:t>Canadian</w:t>
      </w:r>
      <w:r w:rsidR="001D7EC6">
        <w:t xml:space="preserve"> </w:t>
      </w:r>
      <w:r w:rsidRPr="00D75BAA">
        <w:t>Place</w:t>
      </w:r>
      <w:r w:rsidR="006E6B2B">
        <w:t>,</w:t>
      </w:r>
      <w:r w:rsidR="001D7EC6">
        <w:t xml:space="preserve"> </w:t>
      </w:r>
      <w:r w:rsidRPr="00D75BAA">
        <w:t>Toronto</w:t>
      </w:r>
      <w:r w:rsidR="006E6B2B">
        <w:t>,</w:t>
      </w:r>
      <w:r w:rsidR="001D7EC6">
        <w:t xml:space="preserve"> </w:t>
      </w:r>
      <w:r w:rsidRPr="00D75BAA">
        <w:t>ON</w:t>
      </w:r>
      <w:r w:rsidR="006E6B2B">
        <w:t>,</w:t>
      </w:r>
      <w:r w:rsidR="001D7EC6">
        <w:t xml:space="preserve"> </w:t>
      </w:r>
      <w:r w:rsidRPr="00D75BAA">
        <w:t>M5X</w:t>
      </w:r>
      <w:r w:rsidR="001D7EC6">
        <w:t xml:space="preserve"> </w:t>
      </w:r>
      <w:r w:rsidRPr="00D75BAA">
        <w:t>1A4</w:t>
      </w:r>
      <w:r w:rsidR="006E6B2B">
        <w:t>,</w:t>
      </w:r>
      <w:r w:rsidR="001D7EC6">
        <w:rPr>
          <w:spacing w:val="-12"/>
        </w:rPr>
        <w:t xml:space="preserve"> </w:t>
      </w:r>
      <w:r w:rsidRPr="004C672C">
        <w:t>on</w:t>
      </w:r>
      <w:r w:rsidR="001D7EC6">
        <w:rPr>
          <w:spacing w:val="-12"/>
        </w:rPr>
        <w:t xml:space="preserve"> </w:t>
      </w:r>
      <w:r w:rsidRPr="004C672C">
        <w:t>Thursday</w:t>
      </w:r>
      <w:r w:rsidR="006E6B2B">
        <w:t>,</w:t>
      </w:r>
      <w:r w:rsidR="001D7EC6">
        <w:rPr>
          <w:spacing w:val="-13"/>
        </w:rPr>
        <w:t xml:space="preserve"> </w:t>
      </w:r>
      <w:r w:rsidR="00846920">
        <w:t>March</w:t>
      </w:r>
      <w:r w:rsidR="001D7EC6">
        <w:t xml:space="preserve"> </w:t>
      </w:r>
      <w:r w:rsidR="00846920">
        <w:t>5</w:t>
      </w:r>
      <w:r w:rsidR="006E6B2B">
        <w:t>,</w:t>
      </w:r>
      <w:r w:rsidR="001D7EC6">
        <w:t xml:space="preserve"> </w:t>
      </w:r>
      <w:r>
        <w:t>202</w:t>
      </w:r>
      <w:r w:rsidR="00846920">
        <w:t>6</w:t>
      </w:r>
      <w:r w:rsidR="006E6B2B">
        <w:t>,</w:t>
      </w:r>
      <w:r w:rsidR="001D7EC6">
        <w:rPr>
          <w:spacing w:val="-11"/>
        </w:rPr>
        <w:t xml:space="preserve"> </w:t>
      </w:r>
      <w:r w:rsidRPr="004C672C">
        <w:t>at</w:t>
      </w:r>
      <w:r w:rsidR="001D7EC6">
        <w:rPr>
          <w:spacing w:val="-13"/>
        </w:rPr>
        <w:t xml:space="preserve"> </w:t>
      </w:r>
      <w:r w:rsidRPr="004C672C">
        <w:t>10:</w:t>
      </w:r>
      <w:r w:rsidR="00846920">
        <w:t>0</w:t>
      </w:r>
      <w:r w:rsidRPr="004C672C">
        <w:t>0</w:t>
      </w:r>
      <w:r w:rsidR="001D7EC6">
        <w:rPr>
          <w:spacing w:val="-12"/>
        </w:rPr>
        <w:t xml:space="preserve"> </w:t>
      </w:r>
      <w:r w:rsidRPr="004C672C">
        <w:t>a.m.</w:t>
      </w:r>
      <w:r w:rsidR="001D7EC6">
        <w:rPr>
          <w:spacing w:val="-12"/>
        </w:rPr>
        <w:t xml:space="preserve"> </w:t>
      </w:r>
      <w:r w:rsidRPr="004C672C">
        <w:t>(</w:t>
      </w:r>
      <w:r>
        <w:t>Eastern</w:t>
      </w:r>
      <w:r w:rsidR="001D7EC6">
        <w:rPr>
          <w:spacing w:val="-12"/>
        </w:rPr>
        <w:t xml:space="preserve"> </w:t>
      </w:r>
      <w:r w:rsidRPr="004C672C">
        <w:t>time)</w:t>
      </w:r>
      <w:r w:rsidR="001D7EC6">
        <w:rPr>
          <w:spacing w:val="-12"/>
        </w:rPr>
        <w:t xml:space="preserve"> </w:t>
      </w:r>
      <w:r w:rsidRPr="004C672C">
        <w:t>for</w:t>
      </w:r>
      <w:r w:rsidR="001D7EC6">
        <w:rPr>
          <w:spacing w:val="-12"/>
        </w:rPr>
        <w:t xml:space="preserve"> </w:t>
      </w:r>
      <w:r w:rsidRPr="004C672C">
        <w:t>the</w:t>
      </w:r>
      <w:r w:rsidR="001D7EC6">
        <w:rPr>
          <w:spacing w:val="-13"/>
        </w:rPr>
        <w:t xml:space="preserve"> </w:t>
      </w:r>
      <w:r w:rsidRPr="004C672C">
        <w:t>following</w:t>
      </w:r>
      <w:r w:rsidR="001D7EC6">
        <w:rPr>
          <w:spacing w:val="-12"/>
        </w:rPr>
        <w:t xml:space="preserve"> </w:t>
      </w:r>
      <w:r w:rsidRPr="004C672C">
        <w:t>purposes:</w:t>
      </w:r>
    </w:p>
    <w:p w:rsidRPr="004C672C" w:rsidR="00977C02" w:rsidP="002C628A" w:rsidRDefault="008A697E" w14:paraId="1B30FC07" w14:textId="75249401">
      <w:pPr>
        <w:pStyle w:val="StandardL1"/>
      </w:pPr>
      <w:r>
        <w:t>t</w:t>
      </w:r>
      <w:r w:rsidRPr="004C672C" w:rsidR="00977C02">
        <w:t>o</w:t>
      </w:r>
      <w:r w:rsidR="001D7EC6">
        <w:rPr>
          <w:spacing w:val="-3"/>
        </w:rPr>
        <w:t xml:space="preserve"> </w:t>
      </w:r>
      <w:r w:rsidRPr="004C672C" w:rsidR="00977C02">
        <w:t>receive</w:t>
      </w:r>
      <w:r w:rsidR="001D7EC6">
        <w:rPr>
          <w:spacing w:val="-3"/>
        </w:rPr>
        <w:t xml:space="preserve"> </w:t>
      </w:r>
      <w:r w:rsidRPr="004C672C" w:rsidR="00977C02">
        <w:t>the</w:t>
      </w:r>
      <w:r w:rsidR="001D7EC6">
        <w:rPr>
          <w:spacing w:val="-3"/>
        </w:rPr>
        <w:t xml:space="preserve"> </w:t>
      </w:r>
      <w:r>
        <w:rPr>
          <w:spacing w:val="-3"/>
        </w:rPr>
        <w:t>annual</w:t>
      </w:r>
      <w:r w:rsidR="001D7EC6">
        <w:rPr>
          <w:spacing w:val="-3"/>
        </w:rPr>
        <w:t xml:space="preserve"> </w:t>
      </w:r>
      <w:r w:rsidRPr="004C672C" w:rsidR="00977C02">
        <w:t>audited</w:t>
      </w:r>
      <w:r w:rsidR="001D7EC6">
        <w:rPr>
          <w:spacing w:val="-2"/>
        </w:rPr>
        <w:t xml:space="preserve"> </w:t>
      </w:r>
      <w:r w:rsidR="00C36354">
        <w:rPr>
          <w:spacing w:val="-2"/>
        </w:rPr>
        <w:t>consolidated</w:t>
      </w:r>
      <w:r w:rsidR="001D7EC6">
        <w:rPr>
          <w:spacing w:val="-2"/>
        </w:rPr>
        <w:t xml:space="preserve"> </w:t>
      </w:r>
      <w:r w:rsidRPr="004C672C" w:rsidR="00977C02">
        <w:t>financial</w:t>
      </w:r>
      <w:r w:rsidR="001D7EC6">
        <w:rPr>
          <w:spacing w:val="-2"/>
        </w:rPr>
        <w:t xml:space="preserve"> </w:t>
      </w:r>
      <w:r w:rsidRPr="004C672C" w:rsidR="00977C02">
        <w:t>statements</w:t>
      </w:r>
      <w:r w:rsidR="001D7EC6">
        <w:rPr>
          <w:spacing w:val="-4"/>
        </w:rPr>
        <w:t xml:space="preserve"> </w:t>
      </w:r>
      <w:r w:rsidRPr="004C672C" w:rsidR="00977C02">
        <w:t>of</w:t>
      </w:r>
      <w:r w:rsidR="001D7EC6">
        <w:rPr>
          <w:spacing w:val="-2"/>
        </w:rPr>
        <w:t xml:space="preserve"> </w:t>
      </w:r>
      <w:r w:rsidRPr="004C672C" w:rsidR="00977C02">
        <w:t>the</w:t>
      </w:r>
      <w:r w:rsidR="001D7EC6">
        <w:rPr>
          <w:spacing w:val="-3"/>
        </w:rPr>
        <w:t xml:space="preserve"> </w:t>
      </w:r>
      <w:r w:rsidRPr="004C672C" w:rsidR="00977C02">
        <w:t>Company</w:t>
      </w:r>
      <w:r w:rsidR="001D7EC6">
        <w:rPr>
          <w:spacing w:val="-2"/>
        </w:rPr>
        <w:t xml:space="preserve"> </w:t>
      </w:r>
      <w:r w:rsidRPr="004C672C" w:rsidR="00977C02">
        <w:t>for</w:t>
      </w:r>
      <w:r w:rsidR="001100CB">
        <w:t>: (i)</w:t>
      </w:r>
      <w:r w:rsidR="001D7EC6">
        <w:rPr>
          <w:spacing w:val="-2"/>
        </w:rPr>
        <w:t xml:space="preserve"> </w:t>
      </w:r>
      <w:r w:rsidRPr="004C672C" w:rsidR="00977C02">
        <w:t>the</w:t>
      </w:r>
      <w:r w:rsidR="001D7EC6">
        <w:t xml:space="preserve"> </w:t>
      </w:r>
      <w:r>
        <w:t>financial</w:t>
      </w:r>
      <w:r w:rsidR="001D7EC6">
        <w:rPr>
          <w:spacing w:val="-3"/>
        </w:rPr>
        <w:t xml:space="preserve"> </w:t>
      </w:r>
      <w:r w:rsidRPr="004C672C" w:rsidR="00977C02">
        <w:t>year</w:t>
      </w:r>
      <w:r w:rsidR="001D7EC6">
        <w:rPr>
          <w:spacing w:val="-2"/>
        </w:rPr>
        <w:t xml:space="preserve"> </w:t>
      </w:r>
      <w:r w:rsidRPr="004C672C" w:rsidR="00977C02">
        <w:t>ended</w:t>
      </w:r>
      <w:r w:rsidR="001D7EC6">
        <w:rPr>
          <w:spacing w:val="-2"/>
        </w:rPr>
        <w:t xml:space="preserve"> </w:t>
      </w:r>
      <w:r w:rsidRPr="004C672C" w:rsidR="00977C02">
        <w:t>Ju</w:t>
      </w:r>
      <w:r w:rsidR="00977C02">
        <w:t>ly</w:t>
      </w:r>
      <w:r w:rsidR="001D7EC6">
        <w:t xml:space="preserve"> </w:t>
      </w:r>
      <w:r w:rsidR="00977C02">
        <w:t>31</w:t>
      </w:r>
      <w:r w:rsidR="006E6B2B">
        <w:t>,</w:t>
      </w:r>
      <w:r w:rsidR="001D7EC6">
        <w:rPr>
          <w:spacing w:val="-2"/>
        </w:rPr>
        <w:t xml:space="preserve"> </w:t>
      </w:r>
      <w:r w:rsidRPr="004C672C" w:rsidR="00977C02">
        <w:t>202</w:t>
      </w:r>
      <w:r w:rsidR="00846920">
        <w:t>5</w:t>
      </w:r>
      <w:r w:rsidR="001100CB">
        <w:t>;</w:t>
      </w:r>
      <w:r w:rsidR="001D7EC6">
        <w:t xml:space="preserve"> </w:t>
      </w:r>
      <w:r w:rsidR="00C36354">
        <w:t>and</w:t>
      </w:r>
      <w:r w:rsidR="001100CB">
        <w:t xml:space="preserve"> (ii) </w:t>
      </w:r>
      <w:r w:rsidRPr="00846920" w:rsidR="00846920">
        <w:t>the financial year ended July 31, 2024</w:t>
      </w:r>
      <w:r w:rsidR="006E6B2B">
        <w:t>,</w:t>
      </w:r>
      <w:r w:rsidR="001D7EC6">
        <w:t xml:space="preserve"> </w:t>
      </w:r>
      <w:r w:rsidR="00455283">
        <w:t>together</w:t>
      </w:r>
      <w:r w:rsidR="001D7EC6">
        <w:t xml:space="preserve"> </w:t>
      </w:r>
      <w:r w:rsidR="00455283">
        <w:t>with</w:t>
      </w:r>
      <w:r w:rsidR="001D7EC6">
        <w:rPr>
          <w:spacing w:val="-2"/>
        </w:rPr>
        <w:t xml:space="preserve"> </w:t>
      </w:r>
      <w:r w:rsidRPr="004C672C" w:rsidR="00455283">
        <w:t>the</w:t>
      </w:r>
      <w:r w:rsidR="001D7EC6">
        <w:rPr>
          <w:spacing w:val="-3"/>
        </w:rPr>
        <w:t xml:space="preserve"> </w:t>
      </w:r>
      <w:r w:rsidR="00455283">
        <w:t>auditor</w:t>
      </w:r>
      <w:r w:rsidR="006E6B2B">
        <w:t>'</w:t>
      </w:r>
      <w:r w:rsidR="00455283">
        <w:t>s</w:t>
      </w:r>
      <w:r w:rsidR="001D7EC6">
        <w:t xml:space="preserve"> </w:t>
      </w:r>
      <w:r w:rsidR="00455283">
        <w:t>report</w:t>
      </w:r>
      <w:r w:rsidR="00183770">
        <w:t>s</w:t>
      </w:r>
      <w:r w:rsidR="001D7EC6">
        <w:t xml:space="preserve"> </w:t>
      </w:r>
      <w:r w:rsidRPr="004C672C" w:rsidR="00455283">
        <w:t>thereon</w:t>
      </w:r>
      <w:r w:rsidR="006E6B2B">
        <w:t>;</w:t>
      </w:r>
    </w:p>
    <w:p w:rsidRPr="004C672C" w:rsidR="00977C02" w:rsidP="002C628A" w:rsidRDefault="008A697E" w14:paraId="41414DF8" w14:textId="7A96889A">
      <w:pPr>
        <w:pStyle w:val="StandardL1"/>
      </w:pPr>
      <w:r>
        <w:t>t</w:t>
      </w:r>
      <w:r w:rsidRPr="004C672C" w:rsidR="00977C02">
        <w:t>o</w:t>
      </w:r>
      <w:r w:rsidR="001D7EC6">
        <w:rPr>
          <w:spacing w:val="-4"/>
        </w:rPr>
        <w:t xml:space="preserve"> </w:t>
      </w:r>
      <w:r w:rsidRPr="004C672C" w:rsidR="00977C02">
        <w:t>elect</w:t>
      </w:r>
      <w:r w:rsidR="001D7EC6">
        <w:t xml:space="preserve"> </w:t>
      </w:r>
      <w:r>
        <w:t>the</w:t>
      </w:r>
      <w:r w:rsidR="001D7EC6">
        <w:rPr>
          <w:spacing w:val="-5"/>
        </w:rPr>
        <w:t xml:space="preserve"> </w:t>
      </w:r>
      <w:r w:rsidRPr="004C672C" w:rsidR="00977C02">
        <w:t>directors</w:t>
      </w:r>
      <w:r w:rsidR="001D7EC6">
        <w:rPr>
          <w:spacing w:val="-4"/>
        </w:rPr>
        <w:t xml:space="preserve"> </w:t>
      </w:r>
      <w:r>
        <w:rPr>
          <w:spacing w:val="-4"/>
        </w:rPr>
        <w:t>of</w:t>
      </w:r>
      <w:r w:rsidR="001D7EC6">
        <w:rPr>
          <w:spacing w:val="-4"/>
        </w:rPr>
        <w:t xml:space="preserve"> </w:t>
      </w:r>
      <w:r w:rsidR="0043784D">
        <w:rPr>
          <w:spacing w:val="-4"/>
        </w:rPr>
        <w:t>the</w:t>
      </w:r>
      <w:r w:rsidR="001D7EC6">
        <w:rPr>
          <w:spacing w:val="-4"/>
        </w:rPr>
        <w:t xml:space="preserve"> </w:t>
      </w:r>
      <w:r>
        <w:rPr>
          <w:spacing w:val="-4"/>
        </w:rPr>
        <w:t>Company</w:t>
      </w:r>
      <w:r w:rsidR="001D7EC6">
        <w:rPr>
          <w:spacing w:val="-4"/>
        </w:rPr>
        <w:t xml:space="preserve"> </w:t>
      </w:r>
      <w:r w:rsidRPr="004C672C" w:rsidR="00977C02">
        <w:t>for</w:t>
      </w:r>
      <w:r w:rsidR="001D7EC6">
        <w:rPr>
          <w:spacing w:val="-4"/>
        </w:rPr>
        <w:t xml:space="preserve"> </w:t>
      </w:r>
      <w:r w:rsidRPr="004C672C" w:rsidR="00977C02">
        <w:t>the</w:t>
      </w:r>
      <w:r w:rsidR="001D7EC6">
        <w:rPr>
          <w:spacing w:val="-4"/>
        </w:rPr>
        <w:t xml:space="preserve"> </w:t>
      </w:r>
      <w:r w:rsidRPr="004C672C" w:rsidR="00977C02">
        <w:t>ensuing</w:t>
      </w:r>
      <w:r w:rsidR="001D7EC6">
        <w:rPr>
          <w:spacing w:val="-5"/>
        </w:rPr>
        <w:t xml:space="preserve"> </w:t>
      </w:r>
      <w:r w:rsidRPr="004C672C" w:rsidR="00977C02">
        <w:rPr>
          <w:spacing w:val="-2"/>
        </w:rPr>
        <w:t>year</w:t>
      </w:r>
      <w:r w:rsidR="006E6B2B">
        <w:rPr>
          <w:spacing w:val="-2"/>
        </w:rPr>
        <w:t>;</w:t>
      </w:r>
    </w:p>
    <w:p w:rsidR="005B7666" w:rsidP="002C628A" w:rsidRDefault="008A697E" w14:paraId="3525A7C9" w14:textId="77777777">
      <w:pPr>
        <w:pStyle w:val="StandardL1"/>
      </w:pPr>
      <w:r>
        <w:t>t</w:t>
      </w:r>
      <w:r w:rsidRPr="004C672C" w:rsidR="00977C02">
        <w:t>o</w:t>
      </w:r>
      <w:r w:rsidR="001D7EC6">
        <w:t xml:space="preserve"> </w:t>
      </w:r>
      <w:r w:rsidRPr="004C672C" w:rsidR="00977C02">
        <w:t>appoint</w:t>
      </w:r>
      <w:r w:rsidR="001D7EC6">
        <w:t xml:space="preserve"> </w:t>
      </w:r>
      <w:r>
        <w:t>MNP</w:t>
      </w:r>
      <w:r w:rsidR="001D7EC6">
        <w:t xml:space="preserve"> </w:t>
      </w:r>
      <w:r>
        <w:t>LLP</w:t>
      </w:r>
      <w:r w:rsidR="001D7EC6">
        <w:t xml:space="preserve"> </w:t>
      </w:r>
      <w:r>
        <w:t>as</w:t>
      </w:r>
      <w:r w:rsidR="001D7EC6">
        <w:t xml:space="preserve"> </w:t>
      </w:r>
      <w:r>
        <w:t>the</w:t>
      </w:r>
      <w:r w:rsidR="001D7EC6">
        <w:t xml:space="preserve"> </w:t>
      </w:r>
      <w:r w:rsidRPr="004C672C" w:rsidR="00977C02">
        <w:t>auditor</w:t>
      </w:r>
      <w:r w:rsidR="001D7EC6">
        <w:t xml:space="preserve"> </w:t>
      </w:r>
      <w:r w:rsidRPr="004C672C" w:rsidR="00977C02">
        <w:t>of</w:t>
      </w:r>
      <w:r w:rsidR="001D7EC6">
        <w:t xml:space="preserve"> </w:t>
      </w:r>
      <w:r w:rsidRPr="004C672C" w:rsidR="00977C02">
        <w:t>the</w:t>
      </w:r>
      <w:r w:rsidR="001D7EC6">
        <w:t xml:space="preserve"> </w:t>
      </w:r>
      <w:r w:rsidRPr="004C672C" w:rsidR="00977C02">
        <w:t>Company</w:t>
      </w:r>
      <w:r w:rsidR="001D7EC6">
        <w:t xml:space="preserve"> </w:t>
      </w:r>
      <w:r w:rsidRPr="004C672C" w:rsidR="00977C02">
        <w:t>for</w:t>
      </w:r>
      <w:r w:rsidR="001D7EC6">
        <w:t xml:space="preserve"> </w:t>
      </w:r>
      <w:r w:rsidRPr="004C672C" w:rsidR="00977C02">
        <w:t>the</w:t>
      </w:r>
      <w:r w:rsidR="001D7EC6">
        <w:t xml:space="preserve"> </w:t>
      </w:r>
      <w:r w:rsidRPr="004C672C" w:rsidR="00977C02">
        <w:t>ensuing</w:t>
      </w:r>
      <w:r w:rsidR="001D7EC6">
        <w:t xml:space="preserve"> </w:t>
      </w:r>
      <w:r w:rsidRPr="004C672C" w:rsidR="00977C02">
        <w:t>year</w:t>
      </w:r>
      <w:r w:rsidR="001D7EC6">
        <w:t xml:space="preserve"> </w:t>
      </w:r>
      <w:r w:rsidRPr="004C672C" w:rsidR="00977C02">
        <w:t>and</w:t>
      </w:r>
      <w:r w:rsidR="001D7EC6">
        <w:t xml:space="preserve"> </w:t>
      </w:r>
      <w:r w:rsidRPr="004C672C" w:rsidR="00977C02">
        <w:t>to</w:t>
      </w:r>
      <w:r w:rsidR="001D7EC6">
        <w:t xml:space="preserve"> </w:t>
      </w:r>
      <w:r w:rsidRPr="004C672C" w:rsidR="00977C02">
        <w:t>authorize</w:t>
      </w:r>
      <w:r w:rsidR="001D7EC6">
        <w:t xml:space="preserve"> </w:t>
      </w:r>
      <w:r w:rsidRPr="004C672C" w:rsidR="00977C02">
        <w:t>the</w:t>
      </w:r>
      <w:r w:rsidR="001D7EC6">
        <w:t xml:space="preserve"> </w:t>
      </w:r>
      <w:r w:rsidRPr="004C672C" w:rsidR="00977C02">
        <w:t>directors</w:t>
      </w:r>
      <w:r w:rsidR="001D7EC6">
        <w:t xml:space="preserve"> </w:t>
      </w:r>
      <w:r w:rsidRPr="004C672C" w:rsidR="00977C02">
        <w:t>to</w:t>
      </w:r>
      <w:r w:rsidR="001D7EC6">
        <w:t xml:space="preserve"> </w:t>
      </w:r>
      <w:r w:rsidRPr="004C672C" w:rsidR="00977C02">
        <w:t>fix</w:t>
      </w:r>
      <w:r w:rsidR="001D7EC6">
        <w:t xml:space="preserve"> </w:t>
      </w:r>
      <w:r w:rsidR="00982EEE">
        <w:t>the</w:t>
      </w:r>
      <w:r w:rsidR="001D7EC6">
        <w:t xml:space="preserve"> </w:t>
      </w:r>
      <w:r>
        <w:t>auditor</w:t>
      </w:r>
      <w:r w:rsidR="006E6B2B">
        <w:t>'</w:t>
      </w:r>
      <w:r>
        <w:t>s</w:t>
      </w:r>
      <w:r w:rsidR="001D7EC6">
        <w:t xml:space="preserve"> </w:t>
      </w:r>
      <w:r w:rsidRPr="004C672C" w:rsidR="00977C02">
        <w:t>remuneration</w:t>
      </w:r>
      <w:r w:rsidR="006E6B2B">
        <w:t>;</w:t>
      </w:r>
    </w:p>
    <w:p w:rsidR="00846920" w:rsidP="002C628A" w:rsidRDefault="00E633D4" w14:paraId="4789E571" w14:textId="3278C911">
      <w:pPr>
        <w:pStyle w:val="StandardL1"/>
      </w:pPr>
      <w:r>
        <w:t>t</w:t>
      </w:r>
      <w:r w:rsidRPr="005B7666" w:rsidR="005B7666">
        <w:t xml:space="preserve">he re-approval of the omnibus equity incentive plan, as more particularly described in the accompanying </w:t>
      </w:r>
      <w:r w:rsidR="00AB1C19">
        <w:t>i</w:t>
      </w:r>
      <w:r>
        <w:t xml:space="preserve">nformation </w:t>
      </w:r>
      <w:r w:rsidR="00AB1C19">
        <w:t>c</w:t>
      </w:r>
      <w:r>
        <w:t>ircular</w:t>
      </w:r>
      <w:r w:rsidRPr="005B7666" w:rsidR="005B7666">
        <w:t xml:space="preserve">; </w:t>
      </w:r>
      <w:r w:rsidR="001D7EC6">
        <w:t xml:space="preserve"> </w:t>
      </w:r>
    </w:p>
    <w:p w:rsidRPr="004C672C" w:rsidR="00977C02" w:rsidP="004D2FD8" w:rsidRDefault="008E6487" w14:paraId="0158EA21" w14:textId="7329802A">
      <w:pPr>
        <w:pStyle w:val="StandardL1"/>
      </w:pPr>
      <w:r>
        <w:t>t</w:t>
      </w:r>
      <w:r w:rsidRPr="004D2FD8" w:rsidR="004D2FD8">
        <w:t xml:space="preserve">o consider and, if deemed appropriate, to pass, with or without variation, an ordinary resolution of </w:t>
      </w:r>
      <w:r w:rsidR="00E9765B">
        <w:t xml:space="preserve">disinterested </w:t>
      </w:r>
      <w:r w:rsidRPr="004D2FD8" w:rsidR="004D2FD8">
        <w:t>shareholders, approving the purchase of</w:t>
      </w:r>
      <w:r w:rsidR="005650B9">
        <w:t xml:space="preserve"> </w:t>
      </w:r>
      <w:r w:rsidRPr="005650B9" w:rsidR="005650B9">
        <w:t>an exclusive license</w:t>
      </w:r>
      <w:r w:rsidRPr="00C97E1E" w:rsidR="00C97E1E">
        <w:t xml:space="preserve"> </w:t>
      </w:r>
      <w:r w:rsidRPr="00141E1D" w:rsidR="00C97E1E">
        <w:t>to develop and commercialize Soluble CD80</w:t>
      </w:r>
      <w:r w:rsidRPr="004D2FD8" w:rsidR="004D2FD8">
        <w:t xml:space="preserve"> </w:t>
      </w:r>
      <w:r w:rsidR="00392208">
        <w:t xml:space="preserve">and other associated assets </w:t>
      </w:r>
      <w:r w:rsidRPr="004D2FD8" w:rsidR="004D2FD8">
        <w:t>from BriaCell Therapeutics Corp.</w:t>
      </w:r>
      <w:r w:rsidR="00392208">
        <w:t xml:space="preserve"> (the</w:t>
      </w:r>
      <w:r w:rsidR="00254384">
        <w:t> </w:t>
      </w:r>
      <w:r w:rsidR="00392208">
        <w:t>“</w:t>
      </w:r>
      <w:r w:rsidRPr="00392208" w:rsidR="00392208">
        <w:rPr>
          <w:b/>
          <w:bCs/>
        </w:rPr>
        <w:t>SCD80 Resolution</w:t>
      </w:r>
      <w:r w:rsidR="00392208">
        <w:t>”)</w:t>
      </w:r>
      <w:r w:rsidR="00846920">
        <w:t xml:space="preserve">; </w:t>
      </w:r>
      <w:r w:rsidR="008A697E">
        <w:t>and</w:t>
      </w:r>
    </w:p>
    <w:p w:rsidRPr="004C672C" w:rsidR="00977C02" w:rsidP="002C628A" w:rsidRDefault="008A697E" w14:paraId="4B1AAEF5" w14:textId="7F6A5792">
      <w:pPr>
        <w:pStyle w:val="StandardL1"/>
      </w:pPr>
      <w:r>
        <w:rPr>
          <w:spacing w:val="-2"/>
        </w:rPr>
        <w:t>t</w:t>
      </w:r>
      <w:r w:rsidRPr="004C672C" w:rsidR="00977C02">
        <w:rPr>
          <w:spacing w:val="-2"/>
        </w:rPr>
        <w:t>o</w:t>
      </w:r>
      <w:r w:rsidR="001D7EC6">
        <w:rPr>
          <w:spacing w:val="-7"/>
        </w:rPr>
        <w:t xml:space="preserve"> </w:t>
      </w:r>
      <w:r w:rsidRPr="004C672C" w:rsidR="00977C02">
        <w:rPr>
          <w:spacing w:val="-2"/>
        </w:rPr>
        <w:t>transact</w:t>
      </w:r>
      <w:r w:rsidR="001D7EC6">
        <w:rPr>
          <w:spacing w:val="-8"/>
        </w:rPr>
        <w:t xml:space="preserve"> </w:t>
      </w:r>
      <w:r w:rsidRPr="004C672C" w:rsidR="00977C02">
        <w:rPr>
          <w:spacing w:val="-2"/>
        </w:rPr>
        <w:t>such</w:t>
      </w:r>
      <w:r w:rsidR="001D7EC6">
        <w:rPr>
          <w:spacing w:val="-7"/>
        </w:rPr>
        <w:t xml:space="preserve"> </w:t>
      </w:r>
      <w:r w:rsidRPr="004C672C" w:rsidR="00977C02">
        <w:rPr>
          <w:spacing w:val="-2"/>
        </w:rPr>
        <w:t>other</w:t>
      </w:r>
      <w:r w:rsidR="001D7EC6">
        <w:rPr>
          <w:spacing w:val="-7"/>
        </w:rPr>
        <w:t xml:space="preserve"> </w:t>
      </w:r>
      <w:r w:rsidRPr="004C672C" w:rsidR="00977C02">
        <w:rPr>
          <w:spacing w:val="-2"/>
        </w:rPr>
        <w:t>business</w:t>
      </w:r>
      <w:r w:rsidR="001D7EC6">
        <w:rPr>
          <w:spacing w:val="-7"/>
        </w:rPr>
        <w:t xml:space="preserve"> </w:t>
      </w:r>
      <w:r w:rsidRPr="004C672C" w:rsidR="00977C02">
        <w:rPr>
          <w:spacing w:val="-2"/>
        </w:rPr>
        <w:t>as</w:t>
      </w:r>
      <w:r w:rsidR="001D7EC6">
        <w:rPr>
          <w:spacing w:val="-7"/>
        </w:rPr>
        <w:t xml:space="preserve"> </w:t>
      </w:r>
      <w:r w:rsidRPr="004C672C" w:rsidR="00977C02">
        <w:rPr>
          <w:spacing w:val="-2"/>
        </w:rPr>
        <w:t>may</w:t>
      </w:r>
      <w:r w:rsidR="001D7EC6">
        <w:rPr>
          <w:spacing w:val="-7"/>
        </w:rPr>
        <w:t xml:space="preserve"> </w:t>
      </w:r>
      <w:r w:rsidRPr="004C672C" w:rsidR="00977C02">
        <w:rPr>
          <w:spacing w:val="-2"/>
        </w:rPr>
        <w:t>properly</w:t>
      </w:r>
      <w:r w:rsidR="001D7EC6">
        <w:rPr>
          <w:spacing w:val="-7"/>
        </w:rPr>
        <w:t xml:space="preserve"> </w:t>
      </w:r>
      <w:r w:rsidRPr="004C672C" w:rsidR="00977C02">
        <w:rPr>
          <w:spacing w:val="-2"/>
        </w:rPr>
        <w:t>come</w:t>
      </w:r>
      <w:r w:rsidR="001D7EC6">
        <w:rPr>
          <w:spacing w:val="-8"/>
        </w:rPr>
        <w:t xml:space="preserve"> </w:t>
      </w:r>
      <w:r w:rsidRPr="004C672C" w:rsidR="00977C02">
        <w:rPr>
          <w:spacing w:val="-2"/>
        </w:rPr>
        <w:t>before</w:t>
      </w:r>
      <w:r w:rsidR="001D7EC6">
        <w:rPr>
          <w:spacing w:val="-7"/>
        </w:rPr>
        <w:t xml:space="preserve"> </w:t>
      </w:r>
      <w:r w:rsidRPr="004C672C" w:rsidR="00977C02">
        <w:rPr>
          <w:spacing w:val="-2"/>
        </w:rPr>
        <w:t>the</w:t>
      </w:r>
      <w:r w:rsidR="001D7EC6">
        <w:rPr>
          <w:spacing w:val="-7"/>
        </w:rPr>
        <w:t xml:space="preserve"> </w:t>
      </w:r>
      <w:r w:rsidRPr="004C672C" w:rsidR="00977C02">
        <w:rPr>
          <w:spacing w:val="-2"/>
        </w:rPr>
        <w:t>Meeting</w:t>
      </w:r>
      <w:r w:rsidR="001D7EC6">
        <w:rPr>
          <w:spacing w:val="-7"/>
        </w:rPr>
        <w:t xml:space="preserve"> </w:t>
      </w:r>
      <w:r w:rsidRPr="004C672C" w:rsidR="00977C02">
        <w:rPr>
          <w:spacing w:val="-2"/>
        </w:rPr>
        <w:t>or</w:t>
      </w:r>
      <w:r w:rsidR="001D7EC6">
        <w:rPr>
          <w:spacing w:val="-7"/>
        </w:rPr>
        <w:t xml:space="preserve"> </w:t>
      </w:r>
      <w:r w:rsidRPr="004C672C" w:rsidR="00977C02">
        <w:rPr>
          <w:spacing w:val="-2"/>
        </w:rPr>
        <w:t>any</w:t>
      </w:r>
      <w:r w:rsidR="001D7EC6">
        <w:rPr>
          <w:spacing w:val="-7"/>
        </w:rPr>
        <w:t xml:space="preserve"> </w:t>
      </w:r>
      <w:r w:rsidRPr="004C672C" w:rsidR="00977C02">
        <w:rPr>
          <w:spacing w:val="-2"/>
        </w:rPr>
        <w:t>adjournments</w:t>
      </w:r>
      <w:r w:rsidR="001D7EC6">
        <w:rPr>
          <w:spacing w:val="-7"/>
        </w:rPr>
        <w:t xml:space="preserve"> </w:t>
      </w:r>
      <w:r w:rsidRPr="004C672C" w:rsidR="00977C02">
        <w:rPr>
          <w:spacing w:val="-2"/>
        </w:rPr>
        <w:t>thereof.</w:t>
      </w:r>
    </w:p>
    <w:p w:rsidRPr="004C672C" w:rsidR="00977C02" w:rsidP="002C628A" w:rsidRDefault="00977C02" w14:paraId="59B6C4F8" w14:textId="1EE209DF">
      <w:pPr>
        <w:pStyle w:val="BodyText"/>
      </w:pPr>
      <w:r w:rsidRPr="004C672C">
        <w:rPr>
          <w:spacing w:val="-2"/>
        </w:rPr>
        <w:t>This</w:t>
      </w:r>
      <w:r w:rsidR="001D7EC6">
        <w:rPr>
          <w:spacing w:val="-11"/>
        </w:rPr>
        <w:t xml:space="preserve"> </w:t>
      </w:r>
      <w:r w:rsidR="008A697E">
        <w:rPr>
          <w:spacing w:val="-2"/>
        </w:rPr>
        <w:t>n</w:t>
      </w:r>
      <w:r w:rsidRPr="004C672C">
        <w:rPr>
          <w:spacing w:val="-2"/>
        </w:rPr>
        <w:t>otice</w:t>
      </w:r>
      <w:r w:rsidR="001D7EC6">
        <w:rPr>
          <w:spacing w:val="-10"/>
        </w:rPr>
        <w:t xml:space="preserve"> </w:t>
      </w:r>
      <w:r w:rsidRPr="004C672C">
        <w:rPr>
          <w:spacing w:val="-2"/>
        </w:rPr>
        <w:t>is</w:t>
      </w:r>
      <w:r w:rsidR="001D7EC6">
        <w:rPr>
          <w:spacing w:val="-11"/>
        </w:rPr>
        <w:t xml:space="preserve"> </w:t>
      </w:r>
      <w:r w:rsidRPr="004C672C">
        <w:rPr>
          <w:spacing w:val="-2"/>
        </w:rPr>
        <w:t>accompanied</w:t>
      </w:r>
      <w:r w:rsidR="001D7EC6">
        <w:rPr>
          <w:spacing w:val="-10"/>
        </w:rPr>
        <w:t xml:space="preserve"> </w:t>
      </w:r>
      <w:r w:rsidRPr="004C672C">
        <w:rPr>
          <w:spacing w:val="-2"/>
        </w:rPr>
        <w:t>by</w:t>
      </w:r>
      <w:r w:rsidR="001D7EC6">
        <w:rPr>
          <w:spacing w:val="-11"/>
        </w:rPr>
        <w:t xml:space="preserve"> </w:t>
      </w:r>
      <w:r w:rsidRPr="004C672C">
        <w:rPr>
          <w:spacing w:val="-2"/>
        </w:rPr>
        <w:t>the</w:t>
      </w:r>
      <w:r w:rsidR="001D7EC6">
        <w:rPr>
          <w:spacing w:val="-10"/>
        </w:rPr>
        <w:t xml:space="preserve"> </w:t>
      </w:r>
      <w:r w:rsidR="008A697E">
        <w:rPr>
          <w:spacing w:val="-10"/>
        </w:rPr>
        <w:t>management</w:t>
      </w:r>
      <w:r w:rsidR="001D7EC6">
        <w:rPr>
          <w:spacing w:val="-10"/>
        </w:rPr>
        <w:t xml:space="preserve"> </w:t>
      </w:r>
      <w:r w:rsidR="008A697E">
        <w:rPr>
          <w:spacing w:val="-10"/>
        </w:rPr>
        <w:t>information</w:t>
      </w:r>
      <w:r w:rsidR="001D7EC6">
        <w:rPr>
          <w:spacing w:val="-10"/>
        </w:rPr>
        <w:t xml:space="preserve"> </w:t>
      </w:r>
      <w:r w:rsidR="008A697E">
        <w:rPr>
          <w:spacing w:val="-2"/>
        </w:rPr>
        <w:t>c</w:t>
      </w:r>
      <w:r w:rsidRPr="004C672C">
        <w:rPr>
          <w:spacing w:val="-2"/>
        </w:rPr>
        <w:t>ircular</w:t>
      </w:r>
      <w:r w:rsidR="001D7EC6">
        <w:rPr>
          <w:spacing w:val="-10"/>
        </w:rPr>
        <w:t xml:space="preserve"> </w:t>
      </w:r>
      <w:r w:rsidR="008A697E">
        <w:rPr>
          <w:spacing w:val="-10"/>
        </w:rPr>
        <w:t>of</w:t>
      </w:r>
      <w:r w:rsidR="001D7EC6">
        <w:rPr>
          <w:spacing w:val="-10"/>
        </w:rPr>
        <w:t xml:space="preserve"> </w:t>
      </w:r>
      <w:r w:rsidR="008A697E">
        <w:rPr>
          <w:spacing w:val="-10"/>
        </w:rPr>
        <w:t>the</w:t>
      </w:r>
      <w:r w:rsidR="001D7EC6">
        <w:rPr>
          <w:spacing w:val="-10"/>
        </w:rPr>
        <w:t xml:space="preserve"> </w:t>
      </w:r>
      <w:r w:rsidR="008A697E">
        <w:rPr>
          <w:spacing w:val="-10"/>
        </w:rPr>
        <w:t>Company</w:t>
      </w:r>
      <w:r w:rsidR="001D7EC6">
        <w:rPr>
          <w:spacing w:val="-10"/>
        </w:rPr>
        <w:t xml:space="preserve"> </w:t>
      </w:r>
      <w:r w:rsidR="007D769C">
        <w:rPr>
          <w:spacing w:val="-10"/>
        </w:rPr>
        <w:t>dated</w:t>
      </w:r>
      <w:r w:rsidR="001D7EC6">
        <w:rPr>
          <w:spacing w:val="-10"/>
        </w:rPr>
        <w:t xml:space="preserve"> </w:t>
      </w:r>
      <w:r w:rsidR="00367EC1">
        <w:rPr>
          <w:spacing w:val="-10"/>
        </w:rPr>
        <w:t>February</w:t>
      </w:r>
      <w:r w:rsidR="00B21599">
        <w:rPr>
          <w:spacing w:val="-10"/>
        </w:rPr>
        <w:t> 4</w:t>
      </w:r>
      <w:r w:rsidR="007D769C">
        <w:rPr>
          <w:spacing w:val="-10"/>
        </w:rPr>
        <w:t>,</w:t>
      </w:r>
      <w:r w:rsidR="001D7EC6">
        <w:rPr>
          <w:spacing w:val="-10"/>
        </w:rPr>
        <w:t xml:space="preserve"> </w:t>
      </w:r>
      <w:r w:rsidR="007D769C">
        <w:rPr>
          <w:spacing w:val="-10"/>
        </w:rPr>
        <w:t>202</w:t>
      </w:r>
      <w:r w:rsidR="004B1A6B">
        <w:rPr>
          <w:spacing w:val="-10"/>
        </w:rPr>
        <w:t>6</w:t>
      </w:r>
      <w:r w:rsidR="001D7EC6">
        <w:rPr>
          <w:spacing w:val="-10"/>
        </w:rPr>
        <w:t xml:space="preserve"> </w:t>
      </w:r>
      <w:r w:rsidR="008A697E">
        <w:rPr>
          <w:spacing w:val="-10"/>
        </w:rPr>
        <w:t>(the</w:t>
      </w:r>
      <w:r w:rsidR="001D7EC6">
        <w:rPr>
          <w:spacing w:val="-10"/>
        </w:rPr>
        <w:t xml:space="preserve"> </w:t>
      </w:r>
      <w:r w:rsidR="004B3D12">
        <w:rPr>
          <w:spacing w:val="-10"/>
        </w:rPr>
        <w:t>“</w:t>
      </w:r>
      <w:r w:rsidRPr="008A697E" w:rsidR="008A697E">
        <w:rPr>
          <w:b/>
          <w:bCs/>
          <w:spacing w:val="-10"/>
        </w:rPr>
        <w:t>Information</w:t>
      </w:r>
      <w:r w:rsidR="001D7EC6">
        <w:rPr>
          <w:spacing w:val="-10"/>
        </w:rPr>
        <w:t xml:space="preserve"> </w:t>
      </w:r>
      <w:r w:rsidRPr="008A697E" w:rsidR="008A697E">
        <w:rPr>
          <w:b/>
          <w:bCs/>
          <w:spacing w:val="-10"/>
        </w:rPr>
        <w:t>Circular</w:t>
      </w:r>
      <w:r w:rsidR="004B3D12">
        <w:rPr>
          <w:spacing w:val="-10"/>
        </w:rPr>
        <w:t>”</w:t>
      </w:r>
      <w:r w:rsidR="008A697E">
        <w:rPr>
          <w:spacing w:val="-10"/>
        </w:rPr>
        <w:t>)</w:t>
      </w:r>
      <w:r w:rsidR="001D7EC6">
        <w:rPr>
          <w:spacing w:val="-10"/>
        </w:rPr>
        <w:t xml:space="preserve"> </w:t>
      </w:r>
      <w:r w:rsidRPr="004C672C">
        <w:rPr>
          <w:spacing w:val="-2"/>
        </w:rPr>
        <w:t>and</w:t>
      </w:r>
      <w:r w:rsidR="001D7EC6">
        <w:rPr>
          <w:spacing w:val="-11"/>
        </w:rPr>
        <w:t xml:space="preserve"> </w:t>
      </w:r>
      <w:r w:rsidRPr="004C672C">
        <w:rPr>
          <w:spacing w:val="-2"/>
        </w:rPr>
        <w:t>either</w:t>
      </w:r>
      <w:r w:rsidR="001D7EC6">
        <w:rPr>
          <w:spacing w:val="-10"/>
        </w:rPr>
        <w:t xml:space="preserve"> </w:t>
      </w:r>
      <w:r w:rsidRPr="004C672C">
        <w:rPr>
          <w:spacing w:val="-2"/>
        </w:rPr>
        <w:t>a</w:t>
      </w:r>
      <w:r w:rsidR="001D7EC6">
        <w:rPr>
          <w:spacing w:val="-11"/>
        </w:rPr>
        <w:t xml:space="preserve"> </w:t>
      </w:r>
      <w:r w:rsidRPr="004C672C">
        <w:rPr>
          <w:spacing w:val="-2"/>
        </w:rPr>
        <w:t>form</w:t>
      </w:r>
      <w:r w:rsidR="001D7EC6">
        <w:rPr>
          <w:spacing w:val="-10"/>
        </w:rPr>
        <w:t xml:space="preserve"> </w:t>
      </w:r>
      <w:r w:rsidRPr="004C672C">
        <w:rPr>
          <w:spacing w:val="-2"/>
        </w:rPr>
        <w:t>of</w:t>
      </w:r>
      <w:r w:rsidR="001D7EC6">
        <w:rPr>
          <w:spacing w:val="-11"/>
        </w:rPr>
        <w:t xml:space="preserve"> </w:t>
      </w:r>
      <w:r w:rsidRPr="004C672C">
        <w:rPr>
          <w:spacing w:val="-2"/>
        </w:rPr>
        <w:t>proxy</w:t>
      </w:r>
      <w:r w:rsidR="001D7EC6">
        <w:rPr>
          <w:spacing w:val="-10"/>
        </w:rPr>
        <w:t xml:space="preserve"> </w:t>
      </w:r>
      <w:r w:rsidRPr="004C672C">
        <w:rPr>
          <w:spacing w:val="-2"/>
        </w:rPr>
        <w:t>for</w:t>
      </w:r>
      <w:r w:rsidR="001D7EC6">
        <w:rPr>
          <w:spacing w:val="-11"/>
        </w:rPr>
        <w:t xml:space="preserve"> </w:t>
      </w:r>
      <w:r w:rsidRPr="004C672C">
        <w:rPr>
          <w:spacing w:val="-2"/>
        </w:rPr>
        <w:t>registered</w:t>
      </w:r>
      <w:r w:rsidR="001D7EC6">
        <w:rPr>
          <w:spacing w:val="-10"/>
        </w:rPr>
        <w:t xml:space="preserve"> </w:t>
      </w:r>
      <w:r w:rsidRPr="004C672C">
        <w:rPr>
          <w:spacing w:val="-2"/>
        </w:rPr>
        <w:t>shareholders</w:t>
      </w:r>
      <w:r w:rsidR="001D7EC6">
        <w:rPr>
          <w:spacing w:val="-11"/>
        </w:rPr>
        <w:t xml:space="preserve"> </w:t>
      </w:r>
      <w:r w:rsidRPr="004C672C">
        <w:rPr>
          <w:spacing w:val="-2"/>
        </w:rPr>
        <w:t>or</w:t>
      </w:r>
      <w:r w:rsidR="001D7EC6">
        <w:rPr>
          <w:spacing w:val="-10"/>
        </w:rPr>
        <w:t xml:space="preserve"> </w:t>
      </w:r>
      <w:r w:rsidRPr="004C672C">
        <w:rPr>
          <w:spacing w:val="-2"/>
        </w:rPr>
        <w:t>a</w:t>
      </w:r>
      <w:r w:rsidR="001D7EC6">
        <w:rPr>
          <w:spacing w:val="-11"/>
        </w:rPr>
        <w:t xml:space="preserve"> </w:t>
      </w:r>
      <w:r w:rsidRPr="004C672C">
        <w:rPr>
          <w:spacing w:val="-2"/>
        </w:rPr>
        <w:t>voting</w:t>
      </w:r>
      <w:r w:rsidR="001D7EC6">
        <w:rPr>
          <w:spacing w:val="-2"/>
        </w:rPr>
        <w:t xml:space="preserve"> </w:t>
      </w:r>
      <w:r w:rsidRPr="004C672C">
        <w:t>instruction</w:t>
      </w:r>
      <w:r w:rsidR="001D7EC6">
        <w:rPr>
          <w:spacing w:val="-11"/>
        </w:rPr>
        <w:t xml:space="preserve"> </w:t>
      </w:r>
      <w:r w:rsidRPr="004C672C">
        <w:t>form</w:t>
      </w:r>
      <w:r w:rsidR="001D7EC6">
        <w:rPr>
          <w:spacing w:val="-11"/>
        </w:rPr>
        <w:t xml:space="preserve"> </w:t>
      </w:r>
      <w:r w:rsidRPr="004C672C">
        <w:t>for</w:t>
      </w:r>
      <w:r w:rsidR="001D7EC6">
        <w:rPr>
          <w:spacing w:val="-11"/>
        </w:rPr>
        <w:t xml:space="preserve"> </w:t>
      </w:r>
      <w:r w:rsidRPr="004C672C">
        <w:t>beneficial</w:t>
      </w:r>
      <w:r w:rsidR="001D7EC6">
        <w:rPr>
          <w:spacing w:val="-11"/>
        </w:rPr>
        <w:t xml:space="preserve"> </w:t>
      </w:r>
      <w:r w:rsidRPr="004C672C">
        <w:t>shareholders.</w:t>
      </w:r>
      <w:r w:rsidR="001D7EC6">
        <w:rPr>
          <w:spacing w:val="-11"/>
        </w:rPr>
        <w:t xml:space="preserve"> </w:t>
      </w:r>
      <w:r w:rsidRPr="004C672C">
        <w:t>Shareholders</w:t>
      </w:r>
      <w:r w:rsidR="001D7EC6">
        <w:rPr>
          <w:spacing w:val="-11"/>
        </w:rPr>
        <w:t xml:space="preserve"> </w:t>
      </w:r>
      <w:r w:rsidRPr="004C672C">
        <w:t>are</w:t>
      </w:r>
      <w:r w:rsidR="001D7EC6">
        <w:rPr>
          <w:spacing w:val="-11"/>
        </w:rPr>
        <w:t xml:space="preserve"> </w:t>
      </w:r>
      <w:r w:rsidRPr="004C672C">
        <w:t>requested</w:t>
      </w:r>
      <w:r w:rsidR="001D7EC6">
        <w:rPr>
          <w:spacing w:val="-11"/>
        </w:rPr>
        <w:t xml:space="preserve"> </w:t>
      </w:r>
      <w:r w:rsidRPr="004C672C">
        <w:t>to</w:t>
      </w:r>
      <w:r w:rsidR="001D7EC6">
        <w:rPr>
          <w:spacing w:val="-11"/>
        </w:rPr>
        <w:t xml:space="preserve"> </w:t>
      </w:r>
      <w:r w:rsidRPr="004C672C">
        <w:t>read</w:t>
      </w:r>
      <w:r w:rsidR="001D7EC6">
        <w:rPr>
          <w:spacing w:val="-11"/>
        </w:rPr>
        <w:t xml:space="preserve"> </w:t>
      </w:r>
      <w:r w:rsidRPr="004C672C">
        <w:t>the</w:t>
      </w:r>
      <w:r w:rsidR="001D7EC6">
        <w:rPr>
          <w:spacing w:val="-11"/>
        </w:rPr>
        <w:t xml:space="preserve"> </w:t>
      </w:r>
      <w:r w:rsidRPr="004C672C">
        <w:t>Information</w:t>
      </w:r>
      <w:r w:rsidR="001D7EC6">
        <w:rPr>
          <w:spacing w:val="-11"/>
        </w:rPr>
        <w:t xml:space="preserve"> </w:t>
      </w:r>
      <w:r w:rsidRPr="004C672C">
        <w:t>Circular</w:t>
      </w:r>
      <w:r w:rsidR="001D7EC6">
        <w:rPr>
          <w:spacing w:val="-11"/>
        </w:rPr>
        <w:t xml:space="preserve"> </w:t>
      </w:r>
      <w:r w:rsidRPr="004C672C">
        <w:t>and</w:t>
      </w:r>
      <w:r w:rsidR="006E6B2B">
        <w:t>,</w:t>
      </w:r>
      <w:r w:rsidR="001D7EC6">
        <w:rPr>
          <w:spacing w:val="-11"/>
        </w:rPr>
        <w:t xml:space="preserve"> </w:t>
      </w:r>
      <w:r w:rsidRPr="004C672C">
        <w:t>if</w:t>
      </w:r>
      <w:r w:rsidR="001D7EC6">
        <w:rPr>
          <w:spacing w:val="-11"/>
        </w:rPr>
        <w:t xml:space="preserve"> </w:t>
      </w:r>
      <w:r w:rsidRPr="004C672C">
        <w:t>unable</w:t>
      </w:r>
      <w:r w:rsidR="001D7EC6">
        <w:t xml:space="preserve"> </w:t>
      </w:r>
      <w:r w:rsidRPr="004C672C">
        <w:t>to</w:t>
      </w:r>
      <w:r w:rsidR="001D7EC6">
        <w:rPr>
          <w:spacing w:val="-5"/>
        </w:rPr>
        <w:t xml:space="preserve"> </w:t>
      </w:r>
      <w:r w:rsidRPr="004C672C">
        <w:t>attend</w:t>
      </w:r>
      <w:r w:rsidR="001D7EC6">
        <w:rPr>
          <w:spacing w:val="-5"/>
        </w:rPr>
        <w:t xml:space="preserve"> </w:t>
      </w:r>
      <w:r w:rsidRPr="004C672C">
        <w:t>the</w:t>
      </w:r>
      <w:r w:rsidR="001D7EC6">
        <w:rPr>
          <w:spacing w:val="-5"/>
        </w:rPr>
        <w:t xml:space="preserve"> </w:t>
      </w:r>
      <w:r w:rsidRPr="004C672C">
        <w:t>Meeting</w:t>
      </w:r>
      <w:r w:rsidR="001D7EC6">
        <w:rPr>
          <w:spacing w:val="-5"/>
        </w:rPr>
        <w:t xml:space="preserve"> </w:t>
      </w:r>
      <w:r w:rsidRPr="004C672C">
        <w:t>in</w:t>
      </w:r>
      <w:r w:rsidR="001D7EC6">
        <w:rPr>
          <w:spacing w:val="-5"/>
        </w:rPr>
        <w:t xml:space="preserve"> </w:t>
      </w:r>
      <w:r w:rsidRPr="004C672C">
        <w:t>person</w:t>
      </w:r>
      <w:r w:rsidR="006E6B2B">
        <w:t>,</w:t>
      </w:r>
      <w:r w:rsidR="001D7EC6">
        <w:rPr>
          <w:spacing w:val="-5"/>
        </w:rPr>
        <w:t xml:space="preserve"> </w:t>
      </w:r>
      <w:r w:rsidRPr="004C672C">
        <w:t>complete</w:t>
      </w:r>
      <w:r w:rsidR="006E6B2B">
        <w:t>,</w:t>
      </w:r>
      <w:r w:rsidR="001D7EC6">
        <w:rPr>
          <w:spacing w:val="-5"/>
        </w:rPr>
        <w:t xml:space="preserve"> </w:t>
      </w:r>
      <w:r w:rsidRPr="004C672C">
        <w:t>date</w:t>
      </w:r>
      <w:r w:rsidR="006E6B2B">
        <w:t>,</w:t>
      </w:r>
      <w:r w:rsidR="001D7EC6">
        <w:rPr>
          <w:spacing w:val="-4"/>
        </w:rPr>
        <w:t xml:space="preserve"> </w:t>
      </w:r>
      <w:r w:rsidRPr="004C672C">
        <w:t>sign</w:t>
      </w:r>
      <w:r w:rsidR="001D7EC6">
        <w:rPr>
          <w:spacing w:val="-5"/>
        </w:rPr>
        <w:t xml:space="preserve"> </w:t>
      </w:r>
      <w:r w:rsidRPr="004C672C">
        <w:t>and</w:t>
      </w:r>
      <w:r w:rsidR="001D7EC6">
        <w:rPr>
          <w:spacing w:val="-5"/>
        </w:rPr>
        <w:t xml:space="preserve"> </w:t>
      </w:r>
      <w:r w:rsidRPr="004C672C">
        <w:t>return</w:t>
      </w:r>
      <w:r w:rsidR="001D7EC6">
        <w:rPr>
          <w:spacing w:val="-5"/>
        </w:rPr>
        <w:t xml:space="preserve"> </w:t>
      </w:r>
      <w:r w:rsidRPr="004C672C">
        <w:t>the</w:t>
      </w:r>
      <w:r w:rsidR="001D7EC6">
        <w:rPr>
          <w:spacing w:val="-5"/>
        </w:rPr>
        <w:t xml:space="preserve"> </w:t>
      </w:r>
      <w:r w:rsidRPr="004C672C">
        <w:t>proxy</w:t>
      </w:r>
      <w:r w:rsidR="001D7EC6">
        <w:rPr>
          <w:spacing w:val="-5"/>
        </w:rPr>
        <w:t xml:space="preserve"> </w:t>
      </w:r>
      <w:r w:rsidRPr="004C672C">
        <w:t>or</w:t>
      </w:r>
      <w:r w:rsidR="001D7EC6">
        <w:rPr>
          <w:spacing w:val="-5"/>
        </w:rPr>
        <w:t xml:space="preserve"> </w:t>
      </w:r>
      <w:r w:rsidRPr="004C672C">
        <w:t>voting</w:t>
      </w:r>
      <w:r w:rsidR="001D7EC6">
        <w:rPr>
          <w:spacing w:val="-5"/>
        </w:rPr>
        <w:t xml:space="preserve"> </w:t>
      </w:r>
      <w:r w:rsidRPr="004C672C">
        <w:t>instruction</w:t>
      </w:r>
      <w:r w:rsidR="001D7EC6">
        <w:rPr>
          <w:spacing w:val="-5"/>
        </w:rPr>
        <w:t xml:space="preserve"> </w:t>
      </w:r>
      <w:r w:rsidRPr="004C672C">
        <w:t>form</w:t>
      </w:r>
      <w:r w:rsidR="006E6B2B">
        <w:t>,</w:t>
      </w:r>
      <w:r w:rsidR="001D7EC6">
        <w:rPr>
          <w:spacing w:val="-5"/>
        </w:rPr>
        <w:t xml:space="preserve"> </w:t>
      </w:r>
      <w:r w:rsidRPr="004C672C">
        <w:t>as</w:t>
      </w:r>
      <w:r w:rsidR="001D7EC6">
        <w:rPr>
          <w:spacing w:val="-5"/>
        </w:rPr>
        <w:t xml:space="preserve"> </w:t>
      </w:r>
      <w:r w:rsidRPr="004C672C">
        <w:t>applicable</w:t>
      </w:r>
      <w:r w:rsidR="006E6B2B">
        <w:t>,</w:t>
      </w:r>
      <w:r w:rsidR="001D7EC6">
        <w:rPr>
          <w:spacing w:val="-5"/>
        </w:rPr>
        <w:t xml:space="preserve"> </w:t>
      </w:r>
      <w:r w:rsidRPr="004C672C">
        <w:t>so</w:t>
      </w:r>
      <w:r w:rsidR="001D7EC6">
        <w:t xml:space="preserve"> </w:t>
      </w:r>
      <w:r w:rsidRPr="004C672C">
        <w:t>that</w:t>
      </w:r>
      <w:r w:rsidR="001D7EC6">
        <w:rPr>
          <w:spacing w:val="-1"/>
        </w:rPr>
        <w:t xml:space="preserve"> </w:t>
      </w:r>
      <w:r w:rsidRPr="004C672C">
        <w:t>as</w:t>
      </w:r>
      <w:r w:rsidR="001D7EC6">
        <w:rPr>
          <w:spacing w:val="-2"/>
        </w:rPr>
        <w:t xml:space="preserve"> </w:t>
      </w:r>
      <w:r w:rsidRPr="004C672C">
        <w:t>large</w:t>
      </w:r>
      <w:r w:rsidR="001D7EC6">
        <w:rPr>
          <w:spacing w:val="-2"/>
        </w:rPr>
        <w:t xml:space="preserve"> </w:t>
      </w:r>
      <w:r w:rsidRPr="004C672C">
        <w:t>a</w:t>
      </w:r>
      <w:r w:rsidR="001D7EC6">
        <w:rPr>
          <w:spacing w:val="-2"/>
        </w:rPr>
        <w:t xml:space="preserve"> </w:t>
      </w:r>
      <w:r w:rsidRPr="004C672C">
        <w:t>representation</w:t>
      </w:r>
      <w:r w:rsidR="001D7EC6">
        <w:t xml:space="preserve"> </w:t>
      </w:r>
      <w:r w:rsidR="008A697E">
        <w:t>of</w:t>
      </w:r>
      <w:r w:rsidR="001D7EC6">
        <w:t xml:space="preserve"> </w:t>
      </w:r>
      <w:r w:rsidR="008A697E">
        <w:t>shareholders</w:t>
      </w:r>
      <w:r w:rsidR="001D7EC6">
        <w:rPr>
          <w:spacing w:val="-2"/>
        </w:rPr>
        <w:t xml:space="preserve"> </w:t>
      </w:r>
      <w:r w:rsidRPr="004C672C">
        <w:t>as</w:t>
      </w:r>
      <w:r w:rsidR="001D7EC6">
        <w:rPr>
          <w:spacing w:val="-2"/>
        </w:rPr>
        <w:t xml:space="preserve"> </w:t>
      </w:r>
      <w:r w:rsidRPr="004C672C">
        <w:t>possible</w:t>
      </w:r>
      <w:r w:rsidR="001D7EC6">
        <w:rPr>
          <w:spacing w:val="-2"/>
        </w:rPr>
        <w:t xml:space="preserve"> </w:t>
      </w:r>
      <w:r w:rsidRPr="004C672C">
        <w:t>may</w:t>
      </w:r>
      <w:r w:rsidR="001D7EC6">
        <w:t xml:space="preserve"> </w:t>
      </w:r>
      <w:r w:rsidRPr="004C672C">
        <w:t>be</w:t>
      </w:r>
      <w:r w:rsidR="001D7EC6">
        <w:rPr>
          <w:spacing w:val="-2"/>
        </w:rPr>
        <w:t xml:space="preserve"> </w:t>
      </w:r>
      <w:r w:rsidRPr="004C672C">
        <w:t>had</w:t>
      </w:r>
      <w:r w:rsidR="001D7EC6">
        <w:rPr>
          <w:spacing w:val="-2"/>
        </w:rPr>
        <w:t xml:space="preserve"> </w:t>
      </w:r>
      <w:r w:rsidRPr="004C672C">
        <w:t>at</w:t>
      </w:r>
      <w:r w:rsidR="001D7EC6">
        <w:rPr>
          <w:spacing w:val="-2"/>
        </w:rPr>
        <w:t xml:space="preserve"> </w:t>
      </w:r>
      <w:r w:rsidRPr="004C672C">
        <w:t>the</w:t>
      </w:r>
      <w:r w:rsidR="001D7EC6">
        <w:rPr>
          <w:spacing w:val="-2"/>
        </w:rPr>
        <w:t xml:space="preserve"> </w:t>
      </w:r>
      <w:r w:rsidRPr="004C672C">
        <w:t>Meeting.</w:t>
      </w:r>
    </w:p>
    <w:p w:rsidR="00977C02" w:rsidP="002C628A" w:rsidRDefault="00977C02" w14:paraId="53AF4CD6" w14:textId="37090377">
      <w:pPr>
        <w:pStyle w:val="BodyText"/>
      </w:pPr>
      <w:r w:rsidRPr="004C672C">
        <w:t>The</w:t>
      </w:r>
      <w:r w:rsidR="001D7EC6">
        <w:rPr>
          <w:spacing w:val="-10"/>
        </w:rPr>
        <w:t xml:space="preserve"> </w:t>
      </w:r>
      <w:r w:rsidR="008A697E">
        <w:t>b</w:t>
      </w:r>
      <w:r w:rsidRPr="004C672C">
        <w:t>oard</w:t>
      </w:r>
      <w:r w:rsidR="001D7EC6">
        <w:rPr>
          <w:spacing w:val="-10"/>
        </w:rPr>
        <w:t xml:space="preserve"> </w:t>
      </w:r>
      <w:r w:rsidRPr="004C672C">
        <w:t>of</w:t>
      </w:r>
      <w:r w:rsidR="001D7EC6">
        <w:rPr>
          <w:spacing w:val="-10"/>
        </w:rPr>
        <w:t xml:space="preserve"> </w:t>
      </w:r>
      <w:r w:rsidR="008A697E">
        <w:t>d</w:t>
      </w:r>
      <w:r w:rsidRPr="004C672C">
        <w:t>irectors</w:t>
      </w:r>
      <w:r w:rsidR="001D7EC6">
        <w:rPr>
          <w:spacing w:val="-10"/>
        </w:rPr>
        <w:t xml:space="preserve"> </w:t>
      </w:r>
      <w:r w:rsidRPr="004C672C">
        <w:t>of</w:t>
      </w:r>
      <w:r w:rsidR="001D7EC6">
        <w:rPr>
          <w:spacing w:val="-10"/>
        </w:rPr>
        <w:t xml:space="preserve"> </w:t>
      </w:r>
      <w:r w:rsidRPr="004C672C">
        <w:t>the</w:t>
      </w:r>
      <w:r w:rsidR="001D7EC6">
        <w:rPr>
          <w:spacing w:val="-10"/>
        </w:rPr>
        <w:t xml:space="preserve"> </w:t>
      </w:r>
      <w:r w:rsidRPr="004C672C">
        <w:t>Company</w:t>
      </w:r>
      <w:r w:rsidR="001D7EC6">
        <w:rPr>
          <w:spacing w:val="-10"/>
        </w:rPr>
        <w:t xml:space="preserve"> </w:t>
      </w:r>
      <w:r w:rsidRPr="004C672C">
        <w:t>has</w:t>
      </w:r>
      <w:r w:rsidR="001D7EC6">
        <w:rPr>
          <w:spacing w:val="-10"/>
        </w:rPr>
        <w:t xml:space="preserve"> </w:t>
      </w:r>
      <w:r w:rsidRPr="004C672C">
        <w:t>fixed</w:t>
      </w:r>
      <w:r w:rsidR="001D7EC6">
        <w:rPr>
          <w:spacing w:val="-10"/>
        </w:rPr>
        <w:t xml:space="preserve"> </w:t>
      </w:r>
      <w:r w:rsidRPr="004C672C">
        <w:t>the</w:t>
      </w:r>
      <w:r w:rsidR="001D7EC6">
        <w:rPr>
          <w:spacing w:val="-10"/>
        </w:rPr>
        <w:t xml:space="preserve"> </w:t>
      </w:r>
      <w:r w:rsidRPr="004C672C">
        <w:t>close</w:t>
      </w:r>
      <w:r w:rsidR="001D7EC6">
        <w:rPr>
          <w:spacing w:val="-10"/>
        </w:rPr>
        <w:t xml:space="preserve"> </w:t>
      </w:r>
      <w:r w:rsidRPr="004C672C">
        <w:t>of</w:t>
      </w:r>
      <w:r w:rsidR="001D7EC6">
        <w:rPr>
          <w:spacing w:val="-10"/>
        </w:rPr>
        <w:t xml:space="preserve"> </w:t>
      </w:r>
      <w:r w:rsidRPr="004C672C">
        <w:t>business</w:t>
      </w:r>
      <w:r w:rsidR="001D7EC6">
        <w:rPr>
          <w:spacing w:val="-10"/>
        </w:rPr>
        <w:t xml:space="preserve"> </w:t>
      </w:r>
      <w:r w:rsidRPr="004C672C">
        <w:t>on</w:t>
      </w:r>
      <w:r w:rsidR="001D7EC6">
        <w:rPr>
          <w:spacing w:val="-10"/>
        </w:rPr>
        <w:t xml:space="preserve"> </w:t>
      </w:r>
      <w:r w:rsidRPr="004B1A6B" w:rsidR="004B1A6B">
        <w:t>January 26</w:t>
      </w:r>
      <w:r w:rsidR="006E6B2B">
        <w:t>,</w:t>
      </w:r>
      <w:r w:rsidR="001D7EC6">
        <w:rPr>
          <w:spacing w:val="-10"/>
        </w:rPr>
        <w:t xml:space="preserve"> </w:t>
      </w:r>
      <w:r w:rsidRPr="004C672C">
        <w:t>202</w:t>
      </w:r>
      <w:r w:rsidR="004B1A6B">
        <w:t>6</w:t>
      </w:r>
      <w:r w:rsidR="006E6B2B">
        <w:t>,</w:t>
      </w:r>
      <w:r w:rsidR="001D7EC6">
        <w:rPr>
          <w:spacing w:val="-10"/>
        </w:rPr>
        <w:t xml:space="preserve"> </w:t>
      </w:r>
      <w:r w:rsidRPr="004C672C">
        <w:t>as</w:t>
      </w:r>
      <w:r w:rsidR="001D7EC6">
        <w:rPr>
          <w:spacing w:val="-10"/>
        </w:rPr>
        <w:t xml:space="preserve"> </w:t>
      </w:r>
      <w:r w:rsidRPr="004C672C">
        <w:t>the</w:t>
      </w:r>
      <w:r w:rsidR="001D7EC6">
        <w:rPr>
          <w:spacing w:val="-10"/>
        </w:rPr>
        <w:t xml:space="preserve"> </w:t>
      </w:r>
      <w:r w:rsidRPr="004C672C">
        <w:t>record</w:t>
      </w:r>
      <w:r w:rsidR="001D7EC6">
        <w:rPr>
          <w:spacing w:val="-10"/>
        </w:rPr>
        <w:t xml:space="preserve"> </w:t>
      </w:r>
      <w:r w:rsidRPr="004C672C">
        <w:t>date</w:t>
      </w:r>
      <w:r w:rsidR="001D7EC6">
        <w:t xml:space="preserve"> </w:t>
      </w:r>
      <w:r>
        <w:t>(the</w:t>
      </w:r>
      <w:r w:rsidR="001D7EC6">
        <w:t xml:space="preserve"> </w:t>
      </w:r>
      <w:r w:rsidR="004B3D12">
        <w:t>“</w:t>
      </w:r>
      <w:r w:rsidRPr="00D75BAA">
        <w:rPr>
          <w:b/>
          <w:bCs/>
        </w:rPr>
        <w:t>Record</w:t>
      </w:r>
      <w:r w:rsidR="001D7EC6">
        <w:rPr>
          <w:b/>
          <w:bCs/>
        </w:rPr>
        <w:t xml:space="preserve"> </w:t>
      </w:r>
      <w:r w:rsidRPr="00D75BAA">
        <w:rPr>
          <w:b/>
          <w:bCs/>
        </w:rPr>
        <w:t>Date</w:t>
      </w:r>
      <w:r w:rsidR="004B3D12">
        <w:t>”</w:t>
      </w:r>
      <w:r>
        <w:t>)</w:t>
      </w:r>
      <w:r w:rsidR="006E6B2B">
        <w:t>,</w:t>
      </w:r>
      <w:r w:rsidR="001D7EC6">
        <w:rPr>
          <w:spacing w:val="-10"/>
        </w:rPr>
        <w:t xml:space="preserve"> </w:t>
      </w:r>
      <w:r w:rsidRPr="004C672C">
        <w:t>being</w:t>
      </w:r>
      <w:r w:rsidR="001D7EC6">
        <w:t xml:space="preserve"> </w:t>
      </w:r>
      <w:r w:rsidRPr="004C672C">
        <w:t>the</w:t>
      </w:r>
      <w:r w:rsidR="001D7EC6">
        <w:rPr>
          <w:spacing w:val="-5"/>
        </w:rPr>
        <w:t xml:space="preserve"> </w:t>
      </w:r>
      <w:r w:rsidRPr="004C672C">
        <w:t>date</w:t>
      </w:r>
      <w:r w:rsidR="001D7EC6">
        <w:rPr>
          <w:spacing w:val="-5"/>
        </w:rPr>
        <w:t xml:space="preserve"> </w:t>
      </w:r>
      <w:r w:rsidRPr="004C672C">
        <w:t>for</w:t>
      </w:r>
      <w:r w:rsidR="001D7EC6">
        <w:rPr>
          <w:spacing w:val="-5"/>
        </w:rPr>
        <w:t xml:space="preserve"> </w:t>
      </w:r>
      <w:r w:rsidRPr="004C672C">
        <w:t>the</w:t>
      </w:r>
      <w:r w:rsidR="001D7EC6">
        <w:rPr>
          <w:spacing w:val="-5"/>
        </w:rPr>
        <w:t xml:space="preserve"> </w:t>
      </w:r>
      <w:r w:rsidRPr="004C672C">
        <w:t>determination</w:t>
      </w:r>
      <w:r w:rsidR="001D7EC6">
        <w:rPr>
          <w:spacing w:val="-5"/>
        </w:rPr>
        <w:t xml:space="preserve"> </w:t>
      </w:r>
      <w:r w:rsidRPr="004C672C">
        <w:t>of</w:t>
      </w:r>
      <w:r w:rsidR="001D7EC6">
        <w:rPr>
          <w:spacing w:val="-5"/>
        </w:rPr>
        <w:t xml:space="preserve"> </w:t>
      </w:r>
      <w:r w:rsidRPr="004C672C">
        <w:t>the</w:t>
      </w:r>
      <w:r w:rsidR="001D7EC6">
        <w:rPr>
          <w:spacing w:val="-5"/>
        </w:rPr>
        <w:t xml:space="preserve"> </w:t>
      </w:r>
      <w:r w:rsidRPr="004C672C">
        <w:t>registered</w:t>
      </w:r>
      <w:r w:rsidR="001D7EC6">
        <w:rPr>
          <w:spacing w:val="-5"/>
        </w:rPr>
        <w:t xml:space="preserve"> </w:t>
      </w:r>
      <w:r w:rsidRPr="004C672C">
        <w:t>holders</w:t>
      </w:r>
      <w:r w:rsidR="001D7EC6">
        <w:rPr>
          <w:spacing w:val="-5"/>
        </w:rPr>
        <w:t xml:space="preserve"> </w:t>
      </w:r>
      <w:r w:rsidRPr="004C672C">
        <w:t>of</w:t>
      </w:r>
      <w:r w:rsidR="001D7EC6">
        <w:rPr>
          <w:spacing w:val="-6"/>
        </w:rPr>
        <w:t xml:space="preserve"> </w:t>
      </w:r>
      <w:r>
        <w:t>common</w:t>
      </w:r>
      <w:r w:rsidR="001D7EC6">
        <w:rPr>
          <w:spacing w:val="-5"/>
        </w:rPr>
        <w:t xml:space="preserve"> </w:t>
      </w:r>
      <w:r w:rsidRPr="004C672C">
        <w:t>shares</w:t>
      </w:r>
      <w:r w:rsidR="001D7EC6">
        <w:rPr>
          <w:spacing w:val="-5"/>
        </w:rPr>
        <w:t xml:space="preserve"> </w:t>
      </w:r>
      <w:r w:rsidRPr="004C672C">
        <w:t>entitled</w:t>
      </w:r>
      <w:r w:rsidR="001D7EC6">
        <w:rPr>
          <w:spacing w:val="-5"/>
        </w:rPr>
        <w:t xml:space="preserve"> </w:t>
      </w:r>
      <w:r w:rsidRPr="004C672C">
        <w:t>to</w:t>
      </w:r>
      <w:r w:rsidR="001D7EC6">
        <w:rPr>
          <w:spacing w:val="-5"/>
        </w:rPr>
        <w:t xml:space="preserve"> </w:t>
      </w:r>
      <w:r w:rsidRPr="004C672C">
        <w:t>receive</w:t>
      </w:r>
      <w:r w:rsidR="001D7EC6">
        <w:rPr>
          <w:spacing w:val="-5"/>
        </w:rPr>
        <w:t xml:space="preserve"> </w:t>
      </w:r>
      <w:r w:rsidRPr="004C672C">
        <w:t>notice</w:t>
      </w:r>
      <w:r w:rsidR="001D7EC6">
        <w:rPr>
          <w:spacing w:val="-5"/>
        </w:rPr>
        <w:t xml:space="preserve"> </w:t>
      </w:r>
      <w:r w:rsidRPr="004C672C">
        <w:t>of</w:t>
      </w:r>
      <w:r w:rsidR="006E6B2B">
        <w:t>,</w:t>
      </w:r>
      <w:r w:rsidR="001D7EC6">
        <w:rPr>
          <w:spacing w:val="-5"/>
        </w:rPr>
        <w:t xml:space="preserve"> </w:t>
      </w:r>
      <w:r w:rsidRPr="004C672C">
        <w:t>and</w:t>
      </w:r>
      <w:r w:rsidR="001D7EC6">
        <w:rPr>
          <w:spacing w:val="-5"/>
        </w:rPr>
        <w:t xml:space="preserve"> </w:t>
      </w:r>
      <w:r w:rsidRPr="004C672C">
        <w:t>to</w:t>
      </w:r>
      <w:r w:rsidR="001D7EC6">
        <w:t xml:space="preserve"> </w:t>
      </w:r>
      <w:r w:rsidRPr="004C672C">
        <w:t>vote</w:t>
      </w:r>
      <w:r w:rsidR="001D7EC6">
        <w:rPr>
          <w:spacing w:val="-5"/>
        </w:rPr>
        <w:t xml:space="preserve"> </w:t>
      </w:r>
      <w:r w:rsidRPr="004C672C">
        <w:t>at</w:t>
      </w:r>
      <w:r w:rsidR="006E6B2B">
        <w:t>,</w:t>
      </w:r>
      <w:r w:rsidR="001D7EC6">
        <w:rPr>
          <w:spacing w:val="-5"/>
        </w:rPr>
        <w:t xml:space="preserve"> </w:t>
      </w:r>
      <w:r w:rsidRPr="004C672C">
        <w:t>the</w:t>
      </w:r>
      <w:r w:rsidR="001D7EC6">
        <w:rPr>
          <w:spacing w:val="-5"/>
        </w:rPr>
        <w:t xml:space="preserve"> </w:t>
      </w:r>
      <w:r w:rsidRPr="004C672C">
        <w:t>Meeting</w:t>
      </w:r>
      <w:r w:rsidR="001D7EC6">
        <w:rPr>
          <w:spacing w:val="-5"/>
        </w:rPr>
        <w:t xml:space="preserve"> </w:t>
      </w:r>
      <w:r w:rsidRPr="004C672C">
        <w:t>and</w:t>
      </w:r>
      <w:r w:rsidR="001D7EC6">
        <w:rPr>
          <w:spacing w:val="-5"/>
        </w:rPr>
        <w:t xml:space="preserve"> </w:t>
      </w:r>
      <w:r w:rsidRPr="004C672C">
        <w:t>any</w:t>
      </w:r>
      <w:r w:rsidR="001D7EC6">
        <w:rPr>
          <w:spacing w:val="-5"/>
        </w:rPr>
        <w:t xml:space="preserve"> </w:t>
      </w:r>
      <w:r w:rsidRPr="004C672C">
        <w:t>adjournment</w:t>
      </w:r>
      <w:r w:rsidR="001D7EC6">
        <w:rPr>
          <w:spacing w:val="-5"/>
        </w:rPr>
        <w:t xml:space="preserve"> </w:t>
      </w:r>
      <w:r w:rsidRPr="004C672C">
        <w:t>thereof.</w:t>
      </w:r>
      <w:r w:rsidR="001D7EC6">
        <w:t xml:space="preserve"> </w:t>
      </w:r>
      <w:r w:rsidRPr="004C672C">
        <w:t>The</w:t>
      </w:r>
      <w:r w:rsidR="001D7EC6">
        <w:rPr>
          <w:spacing w:val="-5"/>
        </w:rPr>
        <w:t xml:space="preserve"> </w:t>
      </w:r>
      <w:r w:rsidR="002878E0">
        <w:t>b</w:t>
      </w:r>
      <w:r w:rsidRPr="004C672C">
        <w:t>oard</w:t>
      </w:r>
      <w:r w:rsidR="001D7EC6">
        <w:rPr>
          <w:spacing w:val="-5"/>
        </w:rPr>
        <w:t xml:space="preserve"> </w:t>
      </w:r>
      <w:r w:rsidRPr="004C672C">
        <w:t>of</w:t>
      </w:r>
      <w:r w:rsidR="001D7EC6">
        <w:rPr>
          <w:spacing w:val="-5"/>
        </w:rPr>
        <w:t xml:space="preserve"> </w:t>
      </w:r>
      <w:r w:rsidR="002878E0">
        <w:t>d</w:t>
      </w:r>
      <w:r w:rsidRPr="004C672C">
        <w:t>irectors</w:t>
      </w:r>
      <w:r w:rsidR="001D7EC6">
        <w:rPr>
          <w:spacing w:val="-5"/>
        </w:rPr>
        <w:t xml:space="preserve"> </w:t>
      </w:r>
      <w:r w:rsidRPr="004C672C">
        <w:t>has</w:t>
      </w:r>
      <w:r w:rsidR="001D7EC6">
        <w:rPr>
          <w:spacing w:val="-5"/>
        </w:rPr>
        <w:t xml:space="preserve"> </w:t>
      </w:r>
      <w:r w:rsidRPr="004C672C">
        <w:t>also</w:t>
      </w:r>
      <w:r w:rsidR="001D7EC6">
        <w:rPr>
          <w:spacing w:val="-5"/>
        </w:rPr>
        <w:t xml:space="preserve"> </w:t>
      </w:r>
      <w:r w:rsidRPr="004C672C">
        <w:t>fixed</w:t>
      </w:r>
      <w:r w:rsidR="001D7EC6">
        <w:rPr>
          <w:spacing w:val="-5"/>
        </w:rPr>
        <w:t xml:space="preserve"> </w:t>
      </w:r>
      <w:r w:rsidRPr="004C672C">
        <w:t>10:</w:t>
      </w:r>
      <w:r w:rsidR="004B1A6B">
        <w:t>0</w:t>
      </w:r>
      <w:r w:rsidRPr="004C672C">
        <w:t>0</w:t>
      </w:r>
      <w:r w:rsidR="001D7EC6">
        <w:rPr>
          <w:spacing w:val="-5"/>
        </w:rPr>
        <w:t xml:space="preserve"> </w:t>
      </w:r>
      <w:r w:rsidRPr="004C672C">
        <w:t>a.m.</w:t>
      </w:r>
      <w:r w:rsidR="001D7EC6">
        <w:rPr>
          <w:spacing w:val="-5"/>
        </w:rPr>
        <w:t xml:space="preserve"> </w:t>
      </w:r>
      <w:r w:rsidRPr="004C672C">
        <w:t>(</w:t>
      </w:r>
      <w:r>
        <w:t>Eastern</w:t>
      </w:r>
      <w:r w:rsidR="001D7EC6">
        <w:rPr>
          <w:spacing w:val="-5"/>
        </w:rPr>
        <w:t xml:space="preserve"> </w:t>
      </w:r>
      <w:r w:rsidRPr="004C672C">
        <w:t>time)</w:t>
      </w:r>
      <w:r w:rsidR="001D7EC6">
        <w:rPr>
          <w:spacing w:val="-5"/>
        </w:rPr>
        <w:t xml:space="preserve"> </w:t>
      </w:r>
      <w:r w:rsidRPr="004C672C">
        <w:t>on</w:t>
      </w:r>
      <w:r w:rsidR="001D7EC6">
        <w:t xml:space="preserve"> </w:t>
      </w:r>
      <w:r w:rsidR="004B1A6B">
        <w:t>March 3</w:t>
      </w:r>
      <w:r w:rsidR="006E6B2B">
        <w:t>,</w:t>
      </w:r>
      <w:r w:rsidR="001D7EC6">
        <w:t xml:space="preserve"> </w:t>
      </w:r>
      <w:r>
        <w:t>202</w:t>
      </w:r>
      <w:r w:rsidR="004B1A6B">
        <w:t>6</w:t>
      </w:r>
      <w:r w:rsidR="006E6B2B">
        <w:t>,</w:t>
      </w:r>
      <w:r w:rsidR="001D7EC6">
        <w:rPr>
          <w:spacing w:val="-12"/>
        </w:rPr>
        <w:t xml:space="preserve"> </w:t>
      </w:r>
      <w:r w:rsidRPr="004C672C">
        <w:t>or</w:t>
      </w:r>
      <w:r w:rsidR="001D7EC6">
        <w:rPr>
          <w:spacing w:val="-12"/>
        </w:rPr>
        <w:t xml:space="preserve"> </w:t>
      </w:r>
      <w:r w:rsidRPr="004C672C">
        <w:t>no</w:t>
      </w:r>
      <w:r w:rsidR="001D7EC6">
        <w:rPr>
          <w:spacing w:val="-12"/>
        </w:rPr>
        <w:t xml:space="preserve"> </w:t>
      </w:r>
      <w:r w:rsidRPr="004C672C">
        <w:t>later</w:t>
      </w:r>
      <w:r w:rsidR="001D7EC6">
        <w:rPr>
          <w:spacing w:val="-12"/>
        </w:rPr>
        <w:t xml:space="preserve"> </w:t>
      </w:r>
      <w:r w:rsidRPr="004C672C">
        <w:t>than</w:t>
      </w:r>
      <w:r w:rsidR="001D7EC6">
        <w:rPr>
          <w:spacing w:val="-12"/>
        </w:rPr>
        <w:t xml:space="preserve"> </w:t>
      </w:r>
      <w:r w:rsidRPr="004C672C">
        <w:t>48</w:t>
      </w:r>
      <w:r w:rsidR="001D7EC6">
        <w:rPr>
          <w:spacing w:val="-12"/>
        </w:rPr>
        <w:t xml:space="preserve"> </w:t>
      </w:r>
      <w:r w:rsidRPr="004C672C">
        <w:t>hours</w:t>
      </w:r>
      <w:r w:rsidR="001D7EC6">
        <w:rPr>
          <w:spacing w:val="-12"/>
        </w:rPr>
        <w:t xml:space="preserve"> </w:t>
      </w:r>
      <w:r w:rsidRPr="004C672C">
        <w:t>before</w:t>
      </w:r>
      <w:r w:rsidR="001D7EC6">
        <w:rPr>
          <w:spacing w:val="-12"/>
        </w:rPr>
        <w:t xml:space="preserve"> </w:t>
      </w:r>
      <w:r w:rsidRPr="004C672C">
        <w:t>the</w:t>
      </w:r>
      <w:r w:rsidR="001D7EC6">
        <w:rPr>
          <w:spacing w:val="-12"/>
        </w:rPr>
        <w:t xml:space="preserve"> </w:t>
      </w:r>
      <w:r w:rsidRPr="004C672C">
        <w:t>time</w:t>
      </w:r>
      <w:r w:rsidR="001D7EC6">
        <w:rPr>
          <w:spacing w:val="-13"/>
        </w:rPr>
        <w:t xml:space="preserve"> </w:t>
      </w:r>
      <w:r w:rsidRPr="004C672C">
        <w:t>of</w:t>
      </w:r>
      <w:r w:rsidR="001D7EC6">
        <w:rPr>
          <w:spacing w:val="-12"/>
        </w:rPr>
        <w:t xml:space="preserve"> </w:t>
      </w:r>
      <w:r w:rsidRPr="004C672C">
        <w:t>any</w:t>
      </w:r>
      <w:r w:rsidR="001D7EC6">
        <w:rPr>
          <w:spacing w:val="-12"/>
        </w:rPr>
        <w:t xml:space="preserve"> </w:t>
      </w:r>
      <w:r w:rsidRPr="004C672C">
        <w:t>adjourned</w:t>
      </w:r>
      <w:r w:rsidR="001D7EC6">
        <w:rPr>
          <w:spacing w:val="-12"/>
        </w:rPr>
        <w:t xml:space="preserve"> </w:t>
      </w:r>
      <w:r w:rsidRPr="004C672C">
        <w:t>Meeting</w:t>
      </w:r>
      <w:r w:rsidR="001D7EC6">
        <w:rPr>
          <w:spacing w:val="-12"/>
        </w:rPr>
        <w:t xml:space="preserve"> </w:t>
      </w:r>
      <w:r w:rsidRPr="004C672C">
        <w:t>(excluding</w:t>
      </w:r>
      <w:r w:rsidR="001D7EC6">
        <w:rPr>
          <w:spacing w:val="-12"/>
        </w:rPr>
        <w:t xml:space="preserve"> </w:t>
      </w:r>
      <w:r w:rsidRPr="004C672C">
        <w:t>Saturdays</w:t>
      </w:r>
      <w:r w:rsidR="006E6B2B">
        <w:t>,</w:t>
      </w:r>
      <w:r w:rsidR="001D7EC6">
        <w:rPr>
          <w:spacing w:val="-12"/>
        </w:rPr>
        <w:t xml:space="preserve"> </w:t>
      </w:r>
      <w:r w:rsidRPr="004C672C">
        <w:t>Sundays</w:t>
      </w:r>
      <w:r w:rsidR="001D7EC6">
        <w:t xml:space="preserve"> </w:t>
      </w:r>
      <w:r w:rsidRPr="004C672C">
        <w:rPr>
          <w:spacing w:val="-2"/>
        </w:rPr>
        <w:t>and</w:t>
      </w:r>
      <w:r w:rsidR="001D7EC6">
        <w:rPr>
          <w:spacing w:val="-7"/>
        </w:rPr>
        <w:t xml:space="preserve"> </w:t>
      </w:r>
      <w:r w:rsidRPr="004C672C">
        <w:rPr>
          <w:spacing w:val="-2"/>
        </w:rPr>
        <w:t>holidays)</w:t>
      </w:r>
      <w:r w:rsidR="006E6B2B">
        <w:rPr>
          <w:spacing w:val="-2"/>
        </w:rPr>
        <w:t>,</w:t>
      </w:r>
      <w:r w:rsidR="001D7EC6">
        <w:rPr>
          <w:spacing w:val="-7"/>
        </w:rPr>
        <w:t xml:space="preserve"> </w:t>
      </w:r>
      <w:r w:rsidRPr="004C672C">
        <w:rPr>
          <w:spacing w:val="-2"/>
        </w:rPr>
        <w:t>as</w:t>
      </w:r>
      <w:r w:rsidR="001D7EC6">
        <w:rPr>
          <w:spacing w:val="-7"/>
        </w:rPr>
        <w:t xml:space="preserve"> </w:t>
      </w:r>
      <w:r w:rsidRPr="004C672C">
        <w:rPr>
          <w:spacing w:val="-2"/>
        </w:rPr>
        <w:t>the</w:t>
      </w:r>
      <w:r w:rsidR="001D7EC6">
        <w:rPr>
          <w:spacing w:val="-6"/>
        </w:rPr>
        <w:t xml:space="preserve"> </w:t>
      </w:r>
      <w:r w:rsidRPr="004C672C">
        <w:rPr>
          <w:spacing w:val="-2"/>
        </w:rPr>
        <w:t>time</w:t>
      </w:r>
      <w:r w:rsidR="001D7EC6">
        <w:rPr>
          <w:spacing w:val="-7"/>
        </w:rPr>
        <w:t xml:space="preserve"> </w:t>
      </w:r>
      <w:r w:rsidRPr="004C672C">
        <w:rPr>
          <w:spacing w:val="-2"/>
        </w:rPr>
        <w:t>before</w:t>
      </w:r>
      <w:r w:rsidR="001D7EC6">
        <w:rPr>
          <w:spacing w:val="-7"/>
        </w:rPr>
        <w:t xml:space="preserve"> </w:t>
      </w:r>
      <w:r w:rsidRPr="004C672C">
        <w:rPr>
          <w:spacing w:val="-2"/>
        </w:rPr>
        <w:t>which</w:t>
      </w:r>
      <w:r w:rsidR="001D7EC6">
        <w:rPr>
          <w:spacing w:val="-7"/>
        </w:rPr>
        <w:t xml:space="preserve"> </w:t>
      </w:r>
      <w:r w:rsidRPr="004C672C">
        <w:rPr>
          <w:spacing w:val="-2"/>
        </w:rPr>
        <w:t>proxies</w:t>
      </w:r>
      <w:r w:rsidR="001D7EC6">
        <w:rPr>
          <w:spacing w:val="-6"/>
        </w:rPr>
        <w:t xml:space="preserve"> </w:t>
      </w:r>
      <w:r w:rsidRPr="004C672C">
        <w:rPr>
          <w:spacing w:val="-2"/>
        </w:rPr>
        <w:t>to</w:t>
      </w:r>
      <w:r w:rsidR="001D7EC6">
        <w:rPr>
          <w:spacing w:val="-7"/>
        </w:rPr>
        <w:t xml:space="preserve"> </w:t>
      </w:r>
      <w:r w:rsidRPr="004C672C">
        <w:rPr>
          <w:spacing w:val="-2"/>
        </w:rPr>
        <w:t>be</w:t>
      </w:r>
      <w:r w:rsidR="001D7EC6">
        <w:rPr>
          <w:spacing w:val="-7"/>
        </w:rPr>
        <w:t xml:space="preserve"> </w:t>
      </w:r>
      <w:r w:rsidRPr="004C672C">
        <w:rPr>
          <w:spacing w:val="-2"/>
        </w:rPr>
        <w:t>used</w:t>
      </w:r>
      <w:r w:rsidR="001D7EC6">
        <w:rPr>
          <w:spacing w:val="-7"/>
        </w:rPr>
        <w:t xml:space="preserve"> </w:t>
      </w:r>
      <w:r w:rsidRPr="004C672C">
        <w:rPr>
          <w:spacing w:val="-2"/>
        </w:rPr>
        <w:t>or</w:t>
      </w:r>
      <w:r w:rsidR="001D7EC6">
        <w:rPr>
          <w:spacing w:val="-7"/>
        </w:rPr>
        <w:t xml:space="preserve"> </w:t>
      </w:r>
      <w:r w:rsidRPr="004C672C">
        <w:rPr>
          <w:spacing w:val="-2"/>
        </w:rPr>
        <w:t>acted</w:t>
      </w:r>
      <w:r w:rsidR="001D7EC6">
        <w:rPr>
          <w:spacing w:val="-7"/>
        </w:rPr>
        <w:t xml:space="preserve"> </w:t>
      </w:r>
      <w:r w:rsidRPr="004C672C">
        <w:rPr>
          <w:spacing w:val="-2"/>
        </w:rPr>
        <w:t>upon</w:t>
      </w:r>
      <w:r w:rsidR="001D7EC6">
        <w:rPr>
          <w:spacing w:val="-7"/>
        </w:rPr>
        <w:t xml:space="preserve"> </w:t>
      </w:r>
      <w:r w:rsidRPr="004C672C">
        <w:rPr>
          <w:spacing w:val="-2"/>
        </w:rPr>
        <w:t>at</w:t>
      </w:r>
      <w:r w:rsidR="001D7EC6">
        <w:rPr>
          <w:spacing w:val="-8"/>
        </w:rPr>
        <w:t xml:space="preserve"> </w:t>
      </w:r>
      <w:r w:rsidRPr="004C672C">
        <w:rPr>
          <w:spacing w:val="-2"/>
        </w:rPr>
        <w:t>the</w:t>
      </w:r>
      <w:r w:rsidR="001D7EC6">
        <w:rPr>
          <w:spacing w:val="-7"/>
        </w:rPr>
        <w:t xml:space="preserve"> </w:t>
      </w:r>
      <w:r w:rsidRPr="004C672C">
        <w:rPr>
          <w:spacing w:val="-2"/>
        </w:rPr>
        <w:t>Meeting</w:t>
      </w:r>
      <w:r w:rsidR="001D7EC6">
        <w:rPr>
          <w:spacing w:val="-7"/>
        </w:rPr>
        <w:t xml:space="preserve"> </w:t>
      </w:r>
      <w:r w:rsidRPr="004C672C">
        <w:rPr>
          <w:spacing w:val="-2"/>
        </w:rPr>
        <w:t>or</w:t>
      </w:r>
      <w:r w:rsidR="001D7EC6">
        <w:rPr>
          <w:spacing w:val="-7"/>
        </w:rPr>
        <w:t xml:space="preserve"> </w:t>
      </w:r>
      <w:r w:rsidRPr="004C672C">
        <w:rPr>
          <w:spacing w:val="-2"/>
        </w:rPr>
        <w:t>any</w:t>
      </w:r>
      <w:r w:rsidR="001D7EC6">
        <w:rPr>
          <w:spacing w:val="-7"/>
        </w:rPr>
        <w:t xml:space="preserve"> </w:t>
      </w:r>
      <w:r w:rsidRPr="004C672C">
        <w:rPr>
          <w:spacing w:val="-2"/>
        </w:rPr>
        <w:t>adjournment</w:t>
      </w:r>
      <w:r w:rsidR="001D7EC6">
        <w:rPr>
          <w:spacing w:val="-8"/>
        </w:rPr>
        <w:t xml:space="preserve"> </w:t>
      </w:r>
      <w:r w:rsidRPr="004C672C">
        <w:rPr>
          <w:spacing w:val="-2"/>
        </w:rPr>
        <w:t>thereof</w:t>
      </w:r>
      <w:r w:rsidR="001D7EC6">
        <w:rPr>
          <w:spacing w:val="-7"/>
        </w:rPr>
        <w:t xml:space="preserve"> </w:t>
      </w:r>
      <w:r w:rsidRPr="004C672C">
        <w:rPr>
          <w:spacing w:val="-2"/>
        </w:rPr>
        <w:t>shall</w:t>
      </w:r>
      <w:r w:rsidR="001D7EC6">
        <w:rPr>
          <w:spacing w:val="-2"/>
        </w:rPr>
        <w:t xml:space="preserve"> </w:t>
      </w:r>
      <w:r w:rsidRPr="004C672C">
        <w:t>be</w:t>
      </w:r>
      <w:r w:rsidR="001D7EC6">
        <w:rPr>
          <w:spacing w:val="-9"/>
        </w:rPr>
        <w:t xml:space="preserve"> </w:t>
      </w:r>
      <w:r w:rsidRPr="004C672C">
        <w:t>deposited</w:t>
      </w:r>
      <w:r w:rsidR="001D7EC6">
        <w:rPr>
          <w:spacing w:val="-9"/>
        </w:rPr>
        <w:t xml:space="preserve"> </w:t>
      </w:r>
      <w:r w:rsidRPr="004C672C">
        <w:t>with</w:t>
      </w:r>
      <w:r w:rsidR="001D7EC6">
        <w:rPr>
          <w:spacing w:val="-8"/>
        </w:rPr>
        <w:t xml:space="preserve"> </w:t>
      </w:r>
      <w:r w:rsidRPr="004C672C">
        <w:t>the</w:t>
      </w:r>
      <w:r w:rsidR="001D7EC6">
        <w:rPr>
          <w:spacing w:val="-9"/>
        </w:rPr>
        <w:t xml:space="preserve"> </w:t>
      </w:r>
      <w:r w:rsidRPr="004C672C">
        <w:t>Company</w:t>
      </w:r>
      <w:r w:rsidR="006E6B2B">
        <w:t>'</w:t>
      </w:r>
      <w:r w:rsidRPr="004C672C">
        <w:t>s</w:t>
      </w:r>
      <w:r w:rsidR="001D7EC6">
        <w:rPr>
          <w:spacing w:val="-9"/>
        </w:rPr>
        <w:t xml:space="preserve"> </w:t>
      </w:r>
      <w:r w:rsidRPr="004C672C">
        <w:t>registrar</w:t>
      </w:r>
      <w:r w:rsidR="001D7EC6">
        <w:rPr>
          <w:spacing w:val="-9"/>
        </w:rPr>
        <w:t xml:space="preserve"> </w:t>
      </w:r>
      <w:r w:rsidRPr="004C672C">
        <w:t>and</w:t>
      </w:r>
      <w:r w:rsidR="001D7EC6">
        <w:rPr>
          <w:spacing w:val="-9"/>
        </w:rPr>
        <w:t xml:space="preserve"> </w:t>
      </w:r>
      <w:r w:rsidRPr="004C672C">
        <w:t>transfer</w:t>
      </w:r>
      <w:r w:rsidR="001D7EC6">
        <w:rPr>
          <w:spacing w:val="-9"/>
        </w:rPr>
        <w:t xml:space="preserve"> </w:t>
      </w:r>
      <w:r w:rsidRPr="004C672C">
        <w:t>agent</w:t>
      </w:r>
      <w:r w:rsidR="006E6B2B">
        <w:t>,</w:t>
      </w:r>
      <w:r w:rsidR="001D7EC6">
        <w:rPr>
          <w:spacing w:val="-9"/>
        </w:rPr>
        <w:t xml:space="preserve"> </w:t>
      </w:r>
      <w:r w:rsidRPr="004C672C">
        <w:t>Computershare</w:t>
      </w:r>
      <w:r w:rsidR="001D7EC6">
        <w:rPr>
          <w:spacing w:val="-9"/>
        </w:rPr>
        <w:t xml:space="preserve"> </w:t>
      </w:r>
      <w:r w:rsidRPr="004C672C">
        <w:t>Investor</w:t>
      </w:r>
      <w:r w:rsidR="001D7EC6">
        <w:rPr>
          <w:spacing w:val="-9"/>
        </w:rPr>
        <w:t xml:space="preserve"> </w:t>
      </w:r>
      <w:r w:rsidRPr="004C672C">
        <w:t>Services</w:t>
      </w:r>
      <w:r w:rsidR="001D7EC6">
        <w:rPr>
          <w:spacing w:val="-9"/>
        </w:rPr>
        <w:t xml:space="preserve"> </w:t>
      </w:r>
      <w:r w:rsidRPr="004C672C">
        <w:t>Inc.</w:t>
      </w:r>
    </w:p>
    <w:p w:rsidRPr="004C672C" w:rsidR="00E7317F" w:rsidP="002C628A" w:rsidRDefault="00E7317F" w14:paraId="340CE87A" w14:textId="7A8F4AD3">
      <w:pPr>
        <w:pStyle w:val="BodyText"/>
      </w:pPr>
      <w:r>
        <w:t xml:space="preserve">In accordance with Multilateral Instrument 61-101 – </w:t>
      </w:r>
      <w:r>
        <w:rPr>
          <w:i/>
          <w:iCs/>
        </w:rPr>
        <w:t xml:space="preserve">Protection of Minority Security Holders in Special Transactions </w:t>
      </w:r>
      <w:r>
        <w:t>(</w:t>
      </w:r>
      <w:r w:rsidR="004B3D12">
        <w:t>“</w:t>
      </w:r>
      <w:r>
        <w:rPr>
          <w:b/>
          <w:bCs/>
        </w:rPr>
        <w:t>MI 61-101</w:t>
      </w:r>
      <w:r w:rsidR="004B3D12">
        <w:t>”</w:t>
      </w:r>
      <w:r>
        <w:t xml:space="preserve">), to be adopted, the SCD80 Resolution must be approved by a simple majority of votes cast by shareholders, present in person or represented by proxy and entitled to vote at the Meeting, excluding the votes cast by any </w:t>
      </w:r>
      <w:r w:rsidR="004B3D12">
        <w:t>“</w:t>
      </w:r>
      <w:r>
        <w:t>interested party</w:t>
      </w:r>
      <w:r w:rsidR="004B3D12">
        <w:t>”</w:t>
      </w:r>
      <w:r>
        <w:t xml:space="preserve"> (as defined in MI 61-101). </w:t>
      </w:r>
    </w:p>
    <w:p w:rsidRPr="007C0F11" w:rsidR="00977C02" w:rsidP="00E7317F" w:rsidRDefault="00977C02" w14:paraId="0723996B" w14:textId="19056D0D">
      <w:pPr>
        <w:pStyle w:val="BodyText"/>
        <w:keepNext/>
      </w:pPr>
      <w:r w:rsidRPr="008A697E">
        <w:rPr>
          <w:b/>
          <w:bCs/>
        </w:rPr>
        <w:lastRenderedPageBreak/>
        <w:t>DATED</w:t>
      </w:r>
      <w:r w:rsidR="001D7EC6">
        <w:rPr>
          <w:b/>
          <w:bCs/>
        </w:rPr>
        <w:t xml:space="preserve"> </w:t>
      </w:r>
      <w:r w:rsidRPr="007C0F11">
        <w:t>at</w:t>
      </w:r>
      <w:r w:rsidRPr="007C0F11" w:rsidR="001D7EC6">
        <w:t xml:space="preserve"> </w:t>
      </w:r>
      <w:r w:rsidRPr="007C0F11">
        <w:t>Toronto</w:t>
      </w:r>
      <w:r w:rsidRPr="007C0F11" w:rsidR="006E6B2B">
        <w:t>,</w:t>
      </w:r>
      <w:r w:rsidRPr="007C0F11" w:rsidR="001D7EC6">
        <w:t xml:space="preserve"> </w:t>
      </w:r>
      <w:r w:rsidRPr="007C0F11">
        <w:t>Ontario</w:t>
      </w:r>
      <w:r w:rsidRPr="007C0F11" w:rsidR="001D7EC6">
        <w:t xml:space="preserve"> </w:t>
      </w:r>
      <w:r w:rsidRPr="007C0F11">
        <w:t>as</w:t>
      </w:r>
      <w:r w:rsidRPr="007C0F11" w:rsidR="001D7EC6">
        <w:t xml:space="preserve"> </w:t>
      </w:r>
      <w:r w:rsidRPr="007C0F11">
        <w:t>of</w:t>
      </w:r>
      <w:r w:rsidRPr="007C0F11" w:rsidR="001D7EC6">
        <w:t xml:space="preserve"> </w:t>
      </w:r>
      <w:r w:rsidRPr="007C0F11">
        <w:t>the</w:t>
      </w:r>
      <w:r w:rsidR="00FF285E">
        <w:t xml:space="preserve"> </w:t>
      </w:r>
      <w:r w:rsidR="00B21599">
        <w:t>4</w:t>
      </w:r>
      <w:r w:rsidRPr="00B21599" w:rsidR="00B21599">
        <w:rPr>
          <w:vertAlign w:val="superscript"/>
        </w:rPr>
        <w:t>th</w:t>
      </w:r>
      <w:r w:rsidR="00B21599">
        <w:t xml:space="preserve"> </w:t>
      </w:r>
      <w:r w:rsidRPr="007C0F11">
        <w:t>of</w:t>
      </w:r>
      <w:r w:rsidRPr="007C0F11" w:rsidR="001D7EC6">
        <w:t xml:space="preserve"> </w:t>
      </w:r>
      <w:r w:rsidR="00367EC1">
        <w:t>February</w:t>
      </w:r>
      <w:r w:rsidRPr="007C0F11" w:rsidR="006E6B2B">
        <w:t>,</w:t>
      </w:r>
      <w:r w:rsidRPr="007C0F11" w:rsidR="001D7EC6">
        <w:t xml:space="preserve"> </w:t>
      </w:r>
      <w:r w:rsidRPr="007C0F11">
        <w:t>202</w:t>
      </w:r>
      <w:r w:rsidR="004B1A6B">
        <w:t>6</w:t>
      </w:r>
      <w:r w:rsidRPr="007C0F11">
        <w:t>.</w:t>
      </w:r>
    </w:p>
    <w:p w:rsidRPr="00A87901" w:rsidR="00977C02" w:rsidP="00E7317F" w:rsidRDefault="00455283" w14:paraId="7BC15205" w14:textId="2654A1ED">
      <w:pPr>
        <w:pStyle w:val="BodyText"/>
        <w:keepNext/>
        <w:rPr>
          <w:b/>
          <w:bCs/>
        </w:rPr>
      </w:pPr>
      <w:r>
        <w:rPr>
          <w:b/>
          <w:bCs/>
        </w:rPr>
        <w:t>BY</w:t>
      </w:r>
      <w:r w:rsidR="001D7EC6">
        <w:rPr>
          <w:b/>
          <w:bCs/>
        </w:rPr>
        <w:t xml:space="preserve"> </w:t>
      </w:r>
      <w:r>
        <w:rPr>
          <w:b/>
          <w:bCs/>
        </w:rPr>
        <w:t>ORDER</w:t>
      </w:r>
      <w:r w:rsidR="001D7EC6">
        <w:rPr>
          <w:b/>
          <w:bCs/>
        </w:rPr>
        <w:t xml:space="preserve"> </w:t>
      </w:r>
      <w:r>
        <w:rPr>
          <w:b/>
          <w:bCs/>
        </w:rPr>
        <w:t>OF</w:t>
      </w:r>
      <w:r w:rsidR="001D7EC6">
        <w:rPr>
          <w:b/>
          <w:bCs/>
        </w:rPr>
        <w:t xml:space="preserve"> </w:t>
      </w:r>
      <w:r>
        <w:rPr>
          <w:b/>
          <w:bCs/>
        </w:rPr>
        <w:t>THE</w:t>
      </w:r>
      <w:r w:rsidR="001D7EC6">
        <w:rPr>
          <w:b/>
          <w:bCs/>
        </w:rPr>
        <w:t xml:space="preserve"> </w:t>
      </w:r>
      <w:r>
        <w:rPr>
          <w:b/>
          <w:bCs/>
        </w:rPr>
        <w:t>BOARD</w:t>
      </w:r>
      <w:r w:rsidR="001D7EC6">
        <w:rPr>
          <w:b/>
          <w:bCs/>
        </w:rPr>
        <w:t xml:space="preserve"> </w:t>
      </w:r>
      <w:r>
        <w:rPr>
          <w:b/>
          <w:bCs/>
        </w:rPr>
        <w:t>OF</w:t>
      </w:r>
      <w:r w:rsidR="001D7EC6">
        <w:rPr>
          <w:b/>
          <w:bCs/>
        </w:rPr>
        <w:t xml:space="preserve"> </w:t>
      </w:r>
      <w:r>
        <w:rPr>
          <w:b/>
          <w:bCs/>
        </w:rPr>
        <w:t>DIRECTORS</w:t>
      </w:r>
      <w:r w:rsidR="001D7EC6">
        <w:rPr>
          <w:b/>
          <w:bCs/>
        </w:rPr>
        <w:t xml:space="preserve"> </w:t>
      </w:r>
      <w:r>
        <w:rPr>
          <w:b/>
          <w:bCs/>
        </w:rPr>
        <w:t>OF</w:t>
      </w:r>
      <w:r w:rsidR="001D7EC6">
        <w:rPr>
          <w:b/>
          <w:bCs/>
        </w:rPr>
        <w:t xml:space="preserve"> </w:t>
      </w:r>
      <w:r w:rsidRPr="00A87901" w:rsidR="00977C02">
        <w:rPr>
          <w:b/>
          <w:bCs/>
        </w:rPr>
        <w:t>BRIAPRO</w:t>
      </w:r>
      <w:r w:rsidR="001D7EC6">
        <w:rPr>
          <w:b/>
          <w:bCs/>
        </w:rPr>
        <w:t xml:space="preserve"> </w:t>
      </w:r>
      <w:r w:rsidRPr="00A87901" w:rsidR="00977C02">
        <w:rPr>
          <w:b/>
          <w:bCs/>
        </w:rPr>
        <w:t>THERAPEUTICS</w:t>
      </w:r>
      <w:r w:rsidR="001D7EC6">
        <w:rPr>
          <w:b/>
          <w:bCs/>
        </w:rPr>
        <w:t xml:space="preserve"> </w:t>
      </w:r>
      <w:r w:rsidRPr="00A87901" w:rsidR="00977C02">
        <w:rPr>
          <w:b/>
          <w:bCs/>
        </w:rPr>
        <w:t>CORP</w:t>
      </w:r>
      <w:r w:rsidRPr="00455283" w:rsidR="00977C02">
        <w:rPr>
          <w:b/>
          <w:bCs/>
        </w:rPr>
        <w:t>.</w:t>
      </w:r>
    </w:p>
    <w:p w:rsidRPr="00455283" w:rsidR="00977C02" w:rsidP="00455283" w:rsidRDefault="00455283" w14:paraId="427473D7" w14:textId="6F2A8429">
      <w:pPr>
        <w:contextualSpacing/>
        <w:jc w:val="left"/>
        <w:rPr>
          <w:i/>
          <w:iCs/>
          <w:u w:val="single"/>
        </w:rPr>
      </w:pPr>
      <w:r w:rsidRPr="00455283">
        <w:rPr>
          <w:i/>
          <w:iCs/>
          <w:u w:val="single"/>
        </w:rPr>
        <w:t>(Signed)</w:t>
      </w:r>
      <w:r w:rsidR="001D7EC6">
        <w:rPr>
          <w:i/>
          <w:iCs/>
          <w:u w:val="single"/>
        </w:rPr>
        <w:t xml:space="preserve"> </w:t>
      </w:r>
      <w:r w:rsidR="004B3D12">
        <w:rPr>
          <w:i/>
          <w:iCs/>
          <w:u w:val="single"/>
        </w:rPr>
        <w:t>“</w:t>
      </w:r>
      <w:r w:rsidRPr="00455283" w:rsidR="00977C02">
        <w:rPr>
          <w:i/>
          <w:iCs/>
          <w:u w:val="single"/>
        </w:rPr>
        <w:t>Dr.</w:t>
      </w:r>
      <w:r w:rsidR="001D7EC6">
        <w:rPr>
          <w:i/>
          <w:iCs/>
          <w:u w:val="single"/>
        </w:rPr>
        <w:t xml:space="preserve"> </w:t>
      </w:r>
      <w:r w:rsidRPr="00455283" w:rsidR="00977C02">
        <w:rPr>
          <w:i/>
          <w:iCs/>
          <w:u w:val="single"/>
        </w:rPr>
        <w:t>William</w:t>
      </w:r>
      <w:r w:rsidR="001D7EC6">
        <w:rPr>
          <w:i/>
          <w:iCs/>
          <w:u w:val="single"/>
        </w:rPr>
        <w:t xml:space="preserve"> </w:t>
      </w:r>
      <w:r w:rsidRPr="00455283" w:rsidR="00977C02">
        <w:rPr>
          <w:i/>
          <w:iCs/>
          <w:u w:val="single"/>
        </w:rPr>
        <w:t>V.</w:t>
      </w:r>
      <w:r w:rsidR="001D7EC6">
        <w:rPr>
          <w:i/>
          <w:iCs/>
          <w:u w:val="single"/>
        </w:rPr>
        <w:t xml:space="preserve"> </w:t>
      </w:r>
      <w:r w:rsidRPr="00455283" w:rsidR="00977C02">
        <w:rPr>
          <w:i/>
          <w:iCs/>
          <w:u w:val="single"/>
        </w:rPr>
        <w:t>Williams</w:t>
      </w:r>
      <w:r w:rsidR="004B3D12">
        <w:rPr>
          <w:i/>
          <w:iCs/>
          <w:u w:val="single"/>
        </w:rPr>
        <w:t>”</w:t>
      </w:r>
      <w:r w:rsidRPr="00455283">
        <w:rPr>
          <w:i/>
          <w:iCs/>
          <w:u w:val="single"/>
        </w:rPr>
        <w:tab/>
      </w:r>
    </w:p>
    <w:p w:rsidRPr="00455283" w:rsidR="00455283" w:rsidP="00455283" w:rsidRDefault="00455283" w14:paraId="007D31E6" w14:textId="24E59425">
      <w:pPr>
        <w:contextualSpacing/>
        <w:jc w:val="left"/>
      </w:pPr>
      <w:r w:rsidRPr="00455283">
        <w:t>Dr.</w:t>
      </w:r>
      <w:r w:rsidR="001D7EC6">
        <w:t xml:space="preserve"> </w:t>
      </w:r>
      <w:r w:rsidRPr="00455283">
        <w:t>William</w:t>
      </w:r>
      <w:r w:rsidR="001D7EC6">
        <w:t xml:space="preserve"> </w:t>
      </w:r>
      <w:r w:rsidRPr="00455283">
        <w:t>V.</w:t>
      </w:r>
      <w:r w:rsidR="001D7EC6">
        <w:t xml:space="preserve"> </w:t>
      </w:r>
      <w:r w:rsidRPr="00455283">
        <w:t>Williams</w:t>
      </w:r>
    </w:p>
    <w:p w:rsidRPr="00455283" w:rsidR="00977C02" w:rsidP="00455283" w:rsidRDefault="009C1DEF" w14:paraId="088CD9D9" w14:textId="43A610E9">
      <w:pPr>
        <w:contextualSpacing/>
        <w:jc w:val="left"/>
      </w:pPr>
      <w:r>
        <w:t>President</w:t>
      </w:r>
      <w:r w:rsidR="006E6B2B">
        <w:t>,</w:t>
      </w:r>
      <w:r w:rsidR="001D7EC6">
        <w:t xml:space="preserve"> </w:t>
      </w:r>
      <w:r>
        <w:t>CEO</w:t>
      </w:r>
      <w:r w:rsidR="001D7EC6">
        <w:t xml:space="preserve"> </w:t>
      </w:r>
      <w:r>
        <w:t>and</w:t>
      </w:r>
      <w:r w:rsidR="001D7EC6">
        <w:t xml:space="preserve"> </w:t>
      </w:r>
      <w:r>
        <w:t>Director</w:t>
      </w:r>
    </w:p>
    <w:p w:rsidR="00977C02" w:rsidP="002F59E1" w:rsidRDefault="00977C02" w14:paraId="1E8E0C09" w14:textId="77777777">
      <w:pPr>
        <w:sectPr w:rsidR="00977C02" w:rsidSect="005A75AD">
          <w:headerReference w:type="default" r:id="rId8"/>
          <w:pgSz w:w="12240" w:h="15840" w:code="1"/>
          <w:pgMar w:top="1440" w:right="1440" w:bottom="1440" w:left="1440" w:header="720" w:footer="432" w:gutter="0"/>
          <w:cols w:space="720"/>
          <w:titlePg/>
          <w:docGrid w:linePitch="299"/>
        </w:sectPr>
      </w:pPr>
      <w:bookmarkStart w:name="_Hlk184805274" w:id="2"/>
    </w:p>
    <w:bookmarkEnd w:id="2"/>
    <w:p w:rsidRPr="00CD3086" w:rsidR="00977C02" w:rsidP="002F59E1" w:rsidRDefault="00977C02" w14:paraId="4A708392" w14:textId="5EB030F3">
      <w:pPr>
        <w:pStyle w:val="Heading1"/>
        <w:spacing w:after="0"/>
      </w:pPr>
      <w:r w:rsidRPr="00CD3086">
        <w:lastRenderedPageBreak/>
        <w:t>BRIAPRO</w:t>
      </w:r>
      <w:r w:rsidR="001D7EC6">
        <w:t xml:space="preserve"> </w:t>
      </w:r>
      <w:r w:rsidRPr="002F59E1">
        <w:t>THERAPEUTICS</w:t>
      </w:r>
      <w:r w:rsidR="001D7EC6">
        <w:t xml:space="preserve"> </w:t>
      </w:r>
      <w:r w:rsidRPr="00CD3086">
        <w:t>CORP.</w:t>
      </w:r>
    </w:p>
    <w:p w:rsidRPr="00D74FB5" w:rsidR="00977C02" w:rsidP="002F59E1" w:rsidRDefault="00977C02" w14:paraId="5D64E2B2" w14:textId="0E97DCB4">
      <w:pPr>
        <w:pStyle w:val="BodyText"/>
        <w:jc w:val="center"/>
        <w:rPr>
          <w:lang w:val="en-CA"/>
        </w:rPr>
      </w:pPr>
      <w:r w:rsidRPr="00CD3086">
        <w:t>235-15</w:t>
      </w:r>
      <w:r w:rsidRPr="00CD3086">
        <w:rPr>
          <w:vertAlign w:val="superscript"/>
        </w:rPr>
        <w:t>th</w:t>
      </w:r>
      <w:r w:rsidR="001D7EC6">
        <w:rPr>
          <w:vertAlign w:val="superscript"/>
        </w:rPr>
        <w:t xml:space="preserve"> </w:t>
      </w:r>
      <w:r w:rsidRPr="00CD3086">
        <w:rPr>
          <w:spacing w:val="-13"/>
        </w:rPr>
        <w:t>Street</w:t>
      </w:r>
      <w:r w:rsidR="006E6B2B">
        <w:rPr>
          <w:spacing w:val="-13"/>
        </w:rPr>
        <w:t>,</w:t>
      </w:r>
      <w:r w:rsidR="001D7EC6">
        <w:rPr>
          <w:spacing w:val="-13"/>
        </w:rPr>
        <w:t xml:space="preserve"> </w:t>
      </w:r>
      <w:r w:rsidRPr="00CD3086">
        <w:t>West</w:t>
      </w:r>
      <w:r w:rsidR="001D7EC6">
        <w:t xml:space="preserve"> </w:t>
      </w:r>
      <w:r w:rsidRPr="00CD3086">
        <w:t>Vancouver</w:t>
      </w:r>
      <w:r w:rsidR="006E6B2B">
        <w:t>,</w:t>
      </w:r>
      <w:r w:rsidR="001D7EC6">
        <w:t xml:space="preserve"> </w:t>
      </w:r>
      <w:r w:rsidRPr="00CD3086">
        <w:t>B.C.</w:t>
      </w:r>
      <w:r w:rsidR="002F59E1">
        <w:br/>
      </w:r>
      <w:r w:rsidRPr="00D74FB5">
        <w:rPr>
          <w:lang w:val="en-CA"/>
        </w:rPr>
        <w:t>V7T</w:t>
      </w:r>
      <w:r w:rsidRPr="00D74FB5" w:rsidR="001D7EC6">
        <w:rPr>
          <w:lang w:val="en-CA"/>
        </w:rPr>
        <w:t xml:space="preserve"> </w:t>
      </w:r>
      <w:r w:rsidRPr="00D74FB5">
        <w:rPr>
          <w:lang w:val="en-CA"/>
        </w:rPr>
        <w:t>2X1</w:t>
      </w:r>
    </w:p>
    <w:p w:rsidRPr="002F59E1" w:rsidR="00977C02" w:rsidP="002F59E1" w:rsidRDefault="00977C02" w14:paraId="0259A7ED" w14:textId="34EF83C4">
      <w:pPr>
        <w:pStyle w:val="Heading1"/>
      </w:pPr>
      <w:r w:rsidRPr="002F59E1">
        <w:t>MANAGEMENT</w:t>
      </w:r>
      <w:r w:rsidRPr="002F59E1" w:rsidR="001D7EC6">
        <w:t xml:space="preserve"> </w:t>
      </w:r>
      <w:r w:rsidRPr="002F59E1">
        <w:t>INFORMATION</w:t>
      </w:r>
      <w:r w:rsidRPr="002F59E1" w:rsidR="001D7EC6">
        <w:t xml:space="preserve"> </w:t>
      </w:r>
      <w:r w:rsidRPr="002F59E1">
        <w:t>CIRCULAR</w:t>
      </w:r>
    </w:p>
    <w:p w:rsidRPr="002F59E1" w:rsidR="00206791" w:rsidP="002F59E1" w:rsidRDefault="00206791" w14:paraId="0062B864" w14:textId="3B6D8816">
      <w:pPr>
        <w:pStyle w:val="Heading1"/>
      </w:pPr>
      <w:r w:rsidRPr="002F59E1">
        <w:t>FOR</w:t>
      </w:r>
      <w:r w:rsidRPr="002F59E1" w:rsidR="001D7EC6">
        <w:t xml:space="preserve"> </w:t>
      </w:r>
      <w:r w:rsidRPr="002F59E1">
        <w:t>THE</w:t>
      </w:r>
      <w:r w:rsidRPr="002F59E1" w:rsidR="001D7EC6">
        <w:t xml:space="preserve"> </w:t>
      </w:r>
      <w:r w:rsidRPr="002F59E1">
        <w:t>ANNUAL</w:t>
      </w:r>
      <w:r w:rsidRPr="002F59E1" w:rsidR="001D7EC6">
        <w:t xml:space="preserve"> </w:t>
      </w:r>
      <w:r w:rsidRPr="002F59E1">
        <w:t>GENERAL</w:t>
      </w:r>
      <w:r w:rsidRPr="002F59E1" w:rsidR="001D7EC6">
        <w:t xml:space="preserve"> </w:t>
      </w:r>
      <w:r w:rsidR="004B1A6B">
        <w:t xml:space="preserve">AND SPECIAL </w:t>
      </w:r>
      <w:r w:rsidRPr="002F59E1">
        <w:t>MEETING</w:t>
      </w:r>
      <w:r w:rsidRPr="002F59E1" w:rsidR="001D7EC6">
        <w:t xml:space="preserve"> </w:t>
      </w:r>
      <w:r w:rsidRPr="002F59E1">
        <w:t>OF</w:t>
      </w:r>
      <w:r w:rsidRPr="002F59E1" w:rsidR="001D7EC6">
        <w:t xml:space="preserve"> </w:t>
      </w:r>
      <w:r w:rsidRPr="002F59E1">
        <w:t>SHAREHOLDERS</w:t>
      </w:r>
      <w:r w:rsidRPr="002F59E1">
        <w:br/>
        <w:t>TO</w:t>
      </w:r>
      <w:r w:rsidRPr="002F59E1" w:rsidR="001D7EC6">
        <w:t xml:space="preserve"> </w:t>
      </w:r>
      <w:r w:rsidRPr="002F59E1">
        <w:t>BE</w:t>
      </w:r>
      <w:r w:rsidRPr="002F59E1" w:rsidR="001D7EC6">
        <w:t xml:space="preserve"> </w:t>
      </w:r>
      <w:r w:rsidRPr="002F59E1">
        <w:t>HELD</w:t>
      </w:r>
      <w:r w:rsidRPr="002F59E1" w:rsidR="001D7EC6">
        <w:t xml:space="preserve"> </w:t>
      </w:r>
      <w:r w:rsidRPr="002F59E1">
        <w:t>ON</w:t>
      </w:r>
      <w:r w:rsidRPr="002F59E1" w:rsidR="001D7EC6">
        <w:t xml:space="preserve"> </w:t>
      </w:r>
      <w:r w:rsidR="004B1A6B">
        <w:t>MARCH 5</w:t>
      </w:r>
      <w:r w:rsidRPr="002F59E1" w:rsidR="006E6B2B">
        <w:t>,</w:t>
      </w:r>
      <w:r w:rsidRPr="002F59E1" w:rsidR="001D7EC6">
        <w:t xml:space="preserve"> </w:t>
      </w:r>
      <w:r w:rsidRPr="002F59E1">
        <w:t>202</w:t>
      </w:r>
      <w:r w:rsidR="004B1A6B">
        <w:t>6</w:t>
      </w:r>
    </w:p>
    <w:p w:rsidRPr="00CD3086" w:rsidR="00977C02" w:rsidP="002F59E1" w:rsidRDefault="00977C02" w14:paraId="448BD9BB" w14:textId="566AD444">
      <w:pPr>
        <w:pStyle w:val="BodyText"/>
        <w:jc w:val="center"/>
      </w:pPr>
      <w:r w:rsidRPr="00CD3086">
        <w:t>As</w:t>
      </w:r>
      <w:r w:rsidR="001D7EC6">
        <w:rPr>
          <w:spacing w:val="-9"/>
        </w:rPr>
        <w:t xml:space="preserve"> </w:t>
      </w:r>
      <w:r w:rsidRPr="00CD3086">
        <w:t>at</w:t>
      </w:r>
      <w:r w:rsidR="00CE544A">
        <w:t xml:space="preserve"> </w:t>
      </w:r>
      <w:r w:rsidR="00367EC1">
        <w:t>February</w:t>
      </w:r>
      <w:r w:rsidR="00B21599">
        <w:t> 4</w:t>
      </w:r>
      <w:r w:rsidR="006E6B2B">
        <w:rPr>
          <w:spacing w:val="-9"/>
        </w:rPr>
        <w:t>,</w:t>
      </w:r>
      <w:r w:rsidR="001D7EC6">
        <w:rPr>
          <w:spacing w:val="-9"/>
        </w:rPr>
        <w:t xml:space="preserve"> </w:t>
      </w:r>
      <w:r w:rsidRPr="00CD3086">
        <w:rPr>
          <w:spacing w:val="-9"/>
        </w:rPr>
        <w:t>202</w:t>
      </w:r>
      <w:r w:rsidR="004B1A6B">
        <w:rPr>
          <w:spacing w:val="-9"/>
        </w:rPr>
        <w:t>6</w:t>
      </w:r>
      <w:r w:rsidR="001D7EC6">
        <w:t xml:space="preserve"> </w:t>
      </w:r>
      <w:r w:rsidRPr="002F59E1">
        <w:t>unless</w:t>
      </w:r>
      <w:r w:rsidR="001D7EC6">
        <w:t xml:space="preserve"> </w:t>
      </w:r>
      <w:r w:rsidRPr="00CD3086">
        <w:t>otherwise</w:t>
      </w:r>
      <w:r w:rsidR="001D7EC6">
        <w:t xml:space="preserve"> </w:t>
      </w:r>
      <w:r w:rsidRPr="00CD3086">
        <w:t>noted</w:t>
      </w:r>
    </w:p>
    <w:p w:rsidRPr="002F59E1" w:rsidR="00977C02" w:rsidP="002F59E1" w:rsidRDefault="00977C02" w14:paraId="04284133" w14:textId="0E7B57BC">
      <w:pPr>
        <w:pStyle w:val="Heading1"/>
      </w:pPr>
      <w:r w:rsidRPr="002F59E1">
        <w:t>SOLICITATION</w:t>
      </w:r>
      <w:r w:rsidRPr="002F59E1" w:rsidR="001D7EC6">
        <w:t xml:space="preserve"> </w:t>
      </w:r>
      <w:r w:rsidRPr="002F59E1">
        <w:t>OF</w:t>
      </w:r>
      <w:r w:rsidRPr="002F59E1" w:rsidR="001D7EC6">
        <w:t xml:space="preserve"> </w:t>
      </w:r>
      <w:r w:rsidRPr="002F59E1">
        <w:t>PROXIES</w:t>
      </w:r>
    </w:p>
    <w:p w:rsidR="00455283" w:rsidP="00455283" w:rsidRDefault="00455283" w14:paraId="154EFD30" w14:textId="131371CA">
      <w:pPr>
        <w:pStyle w:val="BodyText"/>
      </w:pPr>
      <w:r>
        <w:t>This</w:t>
      </w:r>
      <w:r w:rsidR="001D7EC6">
        <w:t xml:space="preserve"> </w:t>
      </w:r>
      <w:r>
        <w:t>management</w:t>
      </w:r>
      <w:r w:rsidR="001D7EC6">
        <w:t xml:space="preserve"> </w:t>
      </w:r>
      <w:r>
        <w:t>information</w:t>
      </w:r>
      <w:r w:rsidR="001D7EC6">
        <w:t xml:space="preserve"> </w:t>
      </w:r>
      <w:r>
        <w:t>circular</w:t>
      </w:r>
      <w:r w:rsidR="001D7EC6">
        <w:t xml:space="preserve"> </w:t>
      </w:r>
      <w:r>
        <w:t>(</w:t>
      </w:r>
      <w:r w:rsidR="00206791">
        <w:t>this</w:t>
      </w:r>
      <w:r w:rsidR="001D7EC6">
        <w:t xml:space="preserve"> </w:t>
      </w:r>
      <w:r w:rsidR="004B3D12">
        <w:t>“</w:t>
      </w:r>
      <w:r w:rsidRPr="00206791">
        <w:rPr>
          <w:b/>
          <w:bCs/>
        </w:rPr>
        <w:t>Information</w:t>
      </w:r>
      <w:r w:rsidR="001D7EC6">
        <w:rPr>
          <w:b/>
          <w:bCs/>
        </w:rPr>
        <w:t xml:space="preserve"> </w:t>
      </w:r>
      <w:r w:rsidRPr="00206791">
        <w:rPr>
          <w:b/>
          <w:bCs/>
        </w:rPr>
        <w:t>Circular</w:t>
      </w:r>
      <w:r w:rsidR="004B3D12">
        <w:t>”</w:t>
      </w:r>
      <w:r>
        <w:t>)</w:t>
      </w:r>
      <w:r w:rsidR="001D7EC6">
        <w:t xml:space="preserve"> </w:t>
      </w:r>
      <w:r>
        <w:t>is</w:t>
      </w:r>
      <w:r w:rsidR="001D7EC6">
        <w:t xml:space="preserve"> </w:t>
      </w:r>
      <w:r>
        <w:t>furnished</w:t>
      </w:r>
      <w:r w:rsidR="001D7EC6">
        <w:t xml:space="preserve"> </w:t>
      </w:r>
      <w:r>
        <w:t>in</w:t>
      </w:r>
      <w:r w:rsidR="001D7EC6">
        <w:t xml:space="preserve"> </w:t>
      </w:r>
      <w:r>
        <w:t>connection</w:t>
      </w:r>
      <w:r w:rsidR="001D7EC6">
        <w:t xml:space="preserve"> </w:t>
      </w:r>
      <w:r>
        <w:t>with</w:t>
      </w:r>
      <w:r w:rsidR="001D7EC6">
        <w:t xml:space="preserve"> </w:t>
      </w:r>
      <w:r>
        <w:t>the</w:t>
      </w:r>
      <w:r w:rsidR="001D7EC6">
        <w:t xml:space="preserve"> </w:t>
      </w:r>
      <w:r>
        <w:t>solicitation</w:t>
      </w:r>
      <w:r w:rsidR="001D7EC6">
        <w:t xml:space="preserve"> </w:t>
      </w:r>
      <w:r>
        <w:t>of</w:t>
      </w:r>
      <w:r w:rsidR="001D7EC6">
        <w:t xml:space="preserve"> </w:t>
      </w:r>
      <w:r>
        <w:t>proxies</w:t>
      </w:r>
      <w:r w:rsidR="001D7EC6">
        <w:t xml:space="preserve"> </w:t>
      </w:r>
      <w:r>
        <w:t>by</w:t>
      </w:r>
      <w:r w:rsidR="001D7EC6">
        <w:t xml:space="preserve"> </w:t>
      </w:r>
      <w:r>
        <w:t>the</w:t>
      </w:r>
      <w:r w:rsidR="001D7EC6">
        <w:t xml:space="preserve"> </w:t>
      </w:r>
      <w:r>
        <w:t>management</w:t>
      </w:r>
      <w:r w:rsidR="001D7EC6">
        <w:t xml:space="preserve"> </w:t>
      </w:r>
      <w:r>
        <w:t>of</w:t>
      </w:r>
      <w:r w:rsidR="001D7EC6">
        <w:t xml:space="preserve"> </w:t>
      </w:r>
      <w:r w:rsidRPr="00455283">
        <w:t>Bria</w:t>
      </w:r>
      <w:r>
        <w:t>P</w:t>
      </w:r>
      <w:r w:rsidRPr="00455283">
        <w:t>ro</w:t>
      </w:r>
      <w:r w:rsidR="001D7EC6">
        <w:t xml:space="preserve"> </w:t>
      </w:r>
      <w:r w:rsidRPr="00455283">
        <w:t>Therapeutics</w:t>
      </w:r>
      <w:r w:rsidR="001D7EC6">
        <w:t xml:space="preserve"> </w:t>
      </w:r>
      <w:r w:rsidRPr="00455283">
        <w:t>Corp.</w:t>
      </w:r>
      <w:r w:rsidR="001D7EC6">
        <w:t xml:space="preserve"> </w:t>
      </w:r>
      <w:r w:rsidRPr="00455283">
        <w:t>(the</w:t>
      </w:r>
      <w:r w:rsidR="001D7EC6">
        <w:t xml:space="preserve"> </w:t>
      </w:r>
      <w:r w:rsidR="004B3D12">
        <w:t>“</w:t>
      </w:r>
      <w:r w:rsidRPr="00455283">
        <w:rPr>
          <w:b/>
          <w:bCs/>
        </w:rPr>
        <w:t>Company</w:t>
      </w:r>
      <w:r w:rsidR="004B3D12">
        <w:t>”</w:t>
      </w:r>
      <w:r w:rsidR="001D7EC6">
        <w:t xml:space="preserve"> </w:t>
      </w:r>
      <w:r w:rsidRPr="00455283">
        <w:t>or</w:t>
      </w:r>
      <w:r w:rsidR="001D7EC6">
        <w:t xml:space="preserve"> </w:t>
      </w:r>
      <w:r w:rsidR="004B3D12">
        <w:t>“</w:t>
      </w:r>
      <w:r w:rsidRPr="00455283">
        <w:rPr>
          <w:b/>
          <w:bCs/>
        </w:rPr>
        <w:t>BriaPro</w:t>
      </w:r>
      <w:r w:rsidR="004B3D12">
        <w:t>”</w:t>
      </w:r>
      <w:r w:rsidRPr="00455283">
        <w:t>)</w:t>
      </w:r>
      <w:r w:rsidR="001D7EC6">
        <w:t xml:space="preserve"> </w:t>
      </w:r>
      <w:r>
        <w:t>for</w:t>
      </w:r>
      <w:r w:rsidR="001D7EC6">
        <w:t xml:space="preserve"> </w:t>
      </w:r>
      <w:r>
        <w:t>use</w:t>
      </w:r>
      <w:r w:rsidR="001D7EC6">
        <w:t xml:space="preserve"> </w:t>
      </w:r>
      <w:r>
        <w:t>at</w:t>
      </w:r>
      <w:r w:rsidR="001D7EC6">
        <w:t xml:space="preserve"> </w:t>
      </w:r>
      <w:r>
        <w:t>the</w:t>
      </w:r>
      <w:r w:rsidR="001D7EC6">
        <w:t xml:space="preserve"> </w:t>
      </w:r>
      <w:r>
        <w:t>annual</w:t>
      </w:r>
      <w:r w:rsidR="001D7EC6">
        <w:t xml:space="preserve"> </w:t>
      </w:r>
      <w:r>
        <w:t>general</w:t>
      </w:r>
      <w:r w:rsidR="001D7EC6">
        <w:t xml:space="preserve"> </w:t>
      </w:r>
      <w:r w:rsidR="004B1A6B">
        <w:t xml:space="preserve">and special </w:t>
      </w:r>
      <w:r>
        <w:t>meeting</w:t>
      </w:r>
      <w:r w:rsidR="001D7EC6">
        <w:t xml:space="preserve"> </w:t>
      </w:r>
      <w:r>
        <w:t>of</w:t>
      </w:r>
      <w:r w:rsidR="001D7EC6">
        <w:t xml:space="preserve"> </w:t>
      </w:r>
      <w:r>
        <w:t>shareholders</w:t>
      </w:r>
      <w:r w:rsidR="001D7EC6">
        <w:t xml:space="preserve"> </w:t>
      </w:r>
      <w:r w:rsidR="00206791">
        <w:t>(the</w:t>
      </w:r>
      <w:r w:rsidR="001D7EC6">
        <w:t xml:space="preserve"> </w:t>
      </w:r>
      <w:r w:rsidR="004B3D12">
        <w:t>“</w:t>
      </w:r>
      <w:r w:rsidRPr="00206791" w:rsidR="00206791">
        <w:rPr>
          <w:b/>
          <w:bCs/>
        </w:rPr>
        <w:t>Shareholders</w:t>
      </w:r>
      <w:r w:rsidR="004B3D12">
        <w:t>”</w:t>
      </w:r>
      <w:r w:rsidR="00206791">
        <w:t>)</w:t>
      </w:r>
      <w:r w:rsidR="001D7EC6">
        <w:t xml:space="preserve"> </w:t>
      </w:r>
      <w:r>
        <w:t>of</w:t>
      </w:r>
      <w:r w:rsidR="001D7EC6">
        <w:t xml:space="preserve"> </w:t>
      </w:r>
      <w:r>
        <w:t>the</w:t>
      </w:r>
      <w:r w:rsidR="001D7EC6">
        <w:t xml:space="preserve"> </w:t>
      </w:r>
      <w:r>
        <w:t>Company</w:t>
      </w:r>
      <w:r w:rsidR="006E6B2B">
        <w:t>,</w:t>
      </w:r>
      <w:r w:rsidR="001D7EC6">
        <w:t xml:space="preserve"> </w:t>
      </w:r>
      <w:r>
        <w:t>and</w:t>
      </w:r>
      <w:r w:rsidR="001D7EC6">
        <w:t xml:space="preserve"> </w:t>
      </w:r>
      <w:r>
        <w:t>any</w:t>
      </w:r>
      <w:r w:rsidR="001D7EC6">
        <w:t xml:space="preserve"> </w:t>
      </w:r>
      <w:r>
        <w:t>adjournment</w:t>
      </w:r>
      <w:r w:rsidR="001D7EC6">
        <w:t xml:space="preserve"> </w:t>
      </w:r>
      <w:r>
        <w:t>thereof</w:t>
      </w:r>
      <w:r w:rsidR="006E6B2B">
        <w:t>,</w:t>
      </w:r>
      <w:r w:rsidR="001D7EC6">
        <w:t xml:space="preserve"> </w:t>
      </w:r>
      <w:r>
        <w:t>to</w:t>
      </w:r>
      <w:r w:rsidR="001D7EC6">
        <w:t xml:space="preserve"> </w:t>
      </w:r>
      <w:r>
        <w:t>be</w:t>
      </w:r>
      <w:r w:rsidR="001D7EC6">
        <w:t xml:space="preserve"> </w:t>
      </w:r>
      <w:r>
        <w:t>held</w:t>
      </w:r>
      <w:r w:rsidR="001D7EC6">
        <w:t xml:space="preserve"> </w:t>
      </w:r>
      <w:r>
        <w:t>on</w:t>
      </w:r>
      <w:r w:rsidR="001D7EC6">
        <w:t xml:space="preserve"> </w:t>
      </w:r>
      <w:r w:rsidRPr="00206791" w:rsidR="00206791">
        <w:t>Thursday</w:t>
      </w:r>
      <w:r w:rsidR="006E6B2B">
        <w:t>,</w:t>
      </w:r>
      <w:r w:rsidR="001D7EC6">
        <w:t xml:space="preserve"> </w:t>
      </w:r>
      <w:r w:rsidR="004B1A6B">
        <w:t>March 5</w:t>
      </w:r>
      <w:r w:rsidR="006E6B2B">
        <w:t>,</w:t>
      </w:r>
      <w:r w:rsidR="001D7EC6">
        <w:t xml:space="preserve"> </w:t>
      </w:r>
      <w:r w:rsidRPr="00206791" w:rsidR="00206791">
        <w:t>202</w:t>
      </w:r>
      <w:r w:rsidR="004B1A6B">
        <w:t>6</w:t>
      </w:r>
      <w:r w:rsidR="006E6B2B">
        <w:t>,</w:t>
      </w:r>
      <w:r w:rsidR="001D7EC6">
        <w:t xml:space="preserve"> </w:t>
      </w:r>
      <w:r w:rsidRPr="00206791" w:rsidR="00206791">
        <w:t>at</w:t>
      </w:r>
      <w:r w:rsidR="001D7EC6">
        <w:t xml:space="preserve"> </w:t>
      </w:r>
      <w:r w:rsidRPr="00206791" w:rsidR="00206791">
        <w:t>10:</w:t>
      </w:r>
      <w:r w:rsidR="004B1A6B">
        <w:t>0</w:t>
      </w:r>
      <w:r w:rsidRPr="00206791" w:rsidR="00206791">
        <w:t>0</w:t>
      </w:r>
      <w:r w:rsidR="001D7EC6">
        <w:t xml:space="preserve"> </w:t>
      </w:r>
      <w:r w:rsidRPr="00206791" w:rsidR="00206791">
        <w:t>a.m.</w:t>
      </w:r>
      <w:r w:rsidR="001D7EC6">
        <w:t xml:space="preserve"> </w:t>
      </w:r>
      <w:r w:rsidRPr="00206791" w:rsidR="00206791">
        <w:t>(Eastern</w:t>
      </w:r>
      <w:r w:rsidR="001D7EC6">
        <w:t xml:space="preserve"> </w:t>
      </w:r>
      <w:r w:rsidRPr="00206791" w:rsidR="00206791">
        <w:t>time)</w:t>
      </w:r>
      <w:r w:rsidR="001D7EC6">
        <w:t xml:space="preserve"> </w:t>
      </w:r>
      <w:r w:rsidR="00206791">
        <w:t>(the</w:t>
      </w:r>
      <w:r w:rsidR="001D7EC6">
        <w:t xml:space="preserve"> </w:t>
      </w:r>
      <w:r w:rsidR="004B3D12">
        <w:t>“</w:t>
      </w:r>
      <w:r w:rsidRPr="00206791" w:rsidR="00206791">
        <w:rPr>
          <w:b/>
          <w:bCs/>
        </w:rPr>
        <w:t>Meeting</w:t>
      </w:r>
      <w:r w:rsidR="004B3D12">
        <w:t>”</w:t>
      </w:r>
      <w:r w:rsidR="00206791">
        <w:t>)</w:t>
      </w:r>
      <w:r w:rsidR="001D7EC6">
        <w:t xml:space="preserve"> </w:t>
      </w:r>
      <w:r w:rsidR="00206791">
        <w:t>at</w:t>
      </w:r>
      <w:r w:rsidR="001D7EC6">
        <w:t xml:space="preserve"> </w:t>
      </w:r>
      <w:r w:rsidRPr="00206791" w:rsidR="00206791">
        <w:t>the</w:t>
      </w:r>
      <w:r w:rsidR="001D7EC6">
        <w:t xml:space="preserve"> </w:t>
      </w:r>
      <w:r w:rsidRPr="00206791" w:rsidR="00206791">
        <w:t>office</w:t>
      </w:r>
      <w:r w:rsidR="001D7EC6">
        <w:t xml:space="preserve"> </w:t>
      </w:r>
      <w:r w:rsidRPr="00206791" w:rsidR="00206791">
        <w:t>of</w:t>
      </w:r>
      <w:r w:rsidR="001D7EC6">
        <w:t xml:space="preserve"> </w:t>
      </w:r>
      <w:r w:rsidRPr="00206791" w:rsidR="00206791">
        <w:t>Bennett</w:t>
      </w:r>
      <w:r w:rsidR="001D7EC6">
        <w:t xml:space="preserve"> </w:t>
      </w:r>
      <w:r w:rsidRPr="00206791" w:rsidR="00206791">
        <w:t>Jones</w:t>
      </w:r>
      <w:r w:rsidR="001D7EC6">
        <w:t xml:space="preserve"> </w:t>
      </w:r>
      <w:r w:rsidRPr="00206791" w:rsidR="00206791">
        <w:t>LLP</w:t>
      </w:r>
      <w:r w:rsidR="001D7EC6">
        <w:t xml:space="preserve"> </w:t>
      </w:r>
      <w:r w:rsidRPr="00206791" w:rsidR="00206791">
        <w:t>at</w:t>
      </w:r>
      <w:r w:rsidR="001D7EC6">
        <w:t xml:space="preserve"> </w:t>
      </w:r>
      <w:r w:rsidRPr="00206791" w:rsidR="00206791">
        <w:t>3400</w:t>
      </w:r>
      <w:r w:rsidR="001D7EC6">
        <w:t xml:space="preserve"> </w:t>
      </w:r>
      <w:r w:rsidRPr="00206791" w:rsidR="00206791">
        <w:t>One</w:t>
      </w:r>
      <w:r w:rsidR="001D7EC6">
        <w:t xml:space="preserve"> </w:t>
      </w:r>
      <w:r w:rsidRPr="00206791" w:rsidR="00206791">
        <w:t>First</w:t>
      </w:r>
      <w:r w:rsidR="001D7EC6">
        <w:t xml:space="preserve"> </w:t>
      </w:r>
      <w:r w:rsidRPr="00206791" w:rsidR="00206791">
        <w:t>Canadian</w:t>
      </w:r>
      <w:r w:rsidR="001D7EC6">
        <w:t xml:space="preserve"> </w:t>
      </w:r>
      <w:r w:rsidRPr="00206791" w:rsidR="00206791">
        <w:t>Place</w:t>
      </w:r>
      <w:r w:rsidR="006E6B2B">
        <w:t>,</w:t>
      </w:r>
      <w:r w:rsidR="001D7EC6">
        <w:t xml:space="preserve"> </w:t>
      </w:r>
      <w:r w:rsidRPr="00206791" w:rsidR="00206791">
        <w:t>Toronto</w:t>
      </w:r>
      <w:r w:rsidR="006E6B2B">
        <w:t>,</w:t>
      </w:r>
      <w:r w:rsidR="001D7EC6">
        <w:t xml:space="preserve"> </w:t>
      </w:r>
      <w:r w:rsidRPr="00206791" w:rsidR="00206791">
        <w:t>ON</w:t>
      </w:r>
      <w:r w:rsidR="006E6B2B">
        <w:t>,</w:t>
      </w:r>
      <w:r w:rsidR="001D7EC6">
        <w:t xml:space="preserve"> </w:t>
      </w:r>
      <w:r w:rsidRPr="00206791" w:rsidR="00206791">
        <w:t>M5X</w:t>
      </w:r>
      <w:r w:rsidR="001D7EC6">
        <w:t xml:space="preserve"> </w:t>
      </w:r>
      <w:r w:rsidRPr="00206791" w:rsidR="00206791">
        <w:t>1A4</w:t>
      </w:r>
      <w:r w:rsidR="006E6B2B">
        <w:t>,</w:t>
      </w:r>
      <w:r w:rsidR="001D7EC6">
        <w:t xml:space="preserve"> </w:t>
      </w:r>
      <w:r>
        <w:t>for</w:t>
      </w:r>
      <w:r w:rsidR="001D7EC6">
        <w:t xml:space="preserve"> </w:t>
      </w:r>
      <w:r>
        <w:t>the</w:t>
      </w:r>
      <w:r w:rsidR="001D7EC6">
        <w:t xml:space="preserve"> </w:t>
      </w:r>
      <w:r>
        <w:t>purposes</w:t>
      </w:r>
      <w:r w:rsidR="001D7EC6">
        <w:t xml:space="preserve"> </w:t>
      </w:r>
      <w:r>
        <w:t>set</w:t>
      </w:r>
      <w:r w:rsidR="001D7EC6">
        <w:t xml:space="preserve"> </w:t>
      </w:r>
      <w:r>
        <w:t>forth</w:t>
      </w:r>
      <w:r w:rsidR="001D7EC6">
        <w:t xml:space="preserve"> </w:t>
      </w:r>
      <w:r>
        <w:t>in</w:t>
      </w:r>
      <w:r w:rsidR="001D7EC6">
        <w:t xml:space="preserve"> </w:t>
      </w:r>
      <w:r>
        <w:t>the</w:t>
      </w:r>
      <w:r w:rsidR="001D7EC6">
        <w:t xml:space="preserve"> </w:t>
      </w:r>
      <w:r>
        <w:t>accompanying</w:t>
      </w:r>
      <w:r w:rsidR="001D7EC6">
        <w:t xml:space="preserve"> </w:t>
      </w:r>
      <w:r>
        <w:t>notice</w:t>
      </w:r>
      <w:r w:rsidR="001D7EC6">
        <w:t xml:space="preserve"> </w:t>
      </w:r>
      <w:r>
        <w:t>of</w:t>
      </w:r>
      <w:r w:rsidR="001D7EC6">
        <w:t xml:space="preserve"> </w:t>
      </w:r>
      <w:r>
        <w:t>annual</w:t>
      </w:r>
      <w:r w:rsidR="001D7EC6">
        <w:t xml:space="preserve"> </w:t>
      </w:r>
      <w:r>
        <w:t>general</w:t>
      </w:r>
      <w:r w:rsidR="004B1A6B">
        <w:t xml:space="preserve"> and special</w:t>
      </w:r>
      <w:r w:rsidR="001D7EC6">
        <w:t xml:space="preserve"> </w:t>
      </w:r>
      <w:r>
        <w:t>meeting</w:t>
      </w:r>
      <w:r w:rsidR="001D7EC6">
        <w:t xml:space="preserve"> </w:t>
      </w:r>
      <w:r>
        <w:t>of</w:t>
      </w:r>
      <w:r w:rsidR="001D7EC6">
        <w:t xml:space="preserve"> </w:t>
      </w:r>
      <w:r>
        <w:t>shareholders</w:t>
      </w:r>
      <w:r w:rsidR="001D7EC6">
        <w:t xml:space="preserve"> </w:t>
      </w:r>
      <w:r>
        <w:t>(the</w:t>
      </w:r>
      <w:r w:rsidR="001D7EC6">
        <w:t xml:space="preserve"> </w:t>
      </w:r>
      <w:r w:rsidR="004B3D12">
        <w:t>“</w:t>
      </w:r>
      <w:r w:rsidRPr="00206791">
        <w:rPr>
          <w:b/>
          <w:bCs/>
        </w:rPr>
        <w:t>Notice</w:t>
      </w:r>
      <w:r w:rsidR="001D7EC6">
        <w:rPr>
          <w:b/>
          <w:bCs/>
        </w:rPr>
        <w:t xml:space="preserve"> </w:t>
      </w:r>
      <w:r w:rsidRPr="00206791">
        <w:rPr>
          <w:b/>
          <w:bCs/>
        </w:rPr>
        <w:t>of</w:t>
      </w:r>
      <w:r w:rsidR="001D7EC6">
        <w:rPr>
          <w:b/>
          <w:bCs/>
        </w:rPr>
        <w:t xml:space="preserve"> </w:t>
      </w:r>
      <w:r w:rsidRPr="00206791">
        <w:rPr>
          <w:b/>
          <w:bCs/>
        </w:rPr>
        <w:t>Meeting</w:t>
      </w:r>
      <w:r w:rsidR="004B3D12">
        <w:t>”</w:t>
      </w:r>
      <w:r>
        <w:t>)</w:t>
      </w:r>
      <w:r w:rsidR="001D7EC6">
        <w:t xml:space="preserve"> </w:t>
      </w:r>
      <w:r>
        <w:t>and</w:t>
      </w:r>
      <w:r w:rsidR="001D7EC6">
        <w:t xml:space="preserve"> </w:t>
      </w:r>
      <w:r>
        <w:t>any</w:t>
      </w:r>
      <w:r w:rsidR="001D7EC6">
        <w:t xml:space="preserve"> </w:t>
      </w:r>
      <w:r>
        <w:t>adjournment</w:t>
      </w:r>
      <w:r w:rsidR="001D7EC6">
        <w:t xml:space="preserve"> </w:t>
      </w:r>
      <w:r>
        <w:t>thereof.</w:t>
      </w:r>
    </w:p>
    <w:p w:rsidR="00455283" w:rsidP="00455283" w:rsidRDefault="00455283" w14:paraId="2B9645A7" w14:textId="0A4C68C7">
      <w:pPr>
        <w:pStyle w:val="BodyText"/>
      </w:pPr>
      <w:r>
        <w:t>While</w:t>
      </w:r>
      <w:r w:rsidR="001D7EC6">
        <w:t xml:space="preserve"> </w:t>
      </w:r>
      <w:r>
        <w:t>it</w:t>
      </w:r>
      <w:r w:rsidR="001D7EC6">
        <w:t xml:space="preserve"> </w:t>
      </w:r>
      <w:r>
        <w:t>is</w:t>
      </w:r>
      <w:r w:rsidR="001D7EC6">
        <w:t xml:space="preserve"> </w:t>
      </w:r>
      <w:r>
        <w:t>expected</w:t>
      </w:r>
      <w:r w:rsidR="001D7EC6">
        <w:t xml:space="preserve"> </w:t>
      </w:r>
      <w:r>
        <w:t>that</w:t>
      </w:r>
      <w:r w:rsidR="001D7EC6">
        <w:t xml:space="preserve"> </w:t>
      </w:r>
      <w:r>
        <w:t>the</w:t>
      </w:r>
      <w:r w:rsidR="001D7EC6">
        <w:t xml:space="preserve"> </w:t>
      </w:r>
      <w:r>
        <w:t>solicitation</w:t>
      </w:r>
      <w:r w:rsidR="001D7EC6">
        <w:t xml:space="preserve"> </w:t>
      </w:r>
      <w:r>
        <w:t>will</w:t>
      </w:r>
      <w:r w:rsidR="001D7EC6">
        <w:t xml:space="preserve"> </w:t>
      </w:r>
      <w:r>
        <w:t>be</w:t>
      </w:r>
      <w:r w:rsidR="001D7EC6">
        <w:t xml:space="preserve"> </w:t>
      </w:r>
      <w:r>
        <w:t>primarily</w:t>
      </w:r>
      <w:r w:rsidR="001D7EC6">
        <w:t xml:space="preserve"> </w:t>
      </w:r>
      <w:r>
        <w:t>by</w:t>
      </w:r>
      <w:r w:rsidR="001D7EC6">
        <w:t xml:space="preserve"> </w:t>
      </w:r>
      <w:r>
        <w:t>mail</w:t>
      </w:r>
      <w:r w:rsidR="006E6B2B">
        <w:t>,</w:t>
      </w:r>
      <w:r w:rsidR="001D7EC6">
        <w:t xml:space="preserve"> </w:t>
      </w:r>
      <w:r>
        <w:t>proxies</w:t>
      </w:r>
      <w:r w:rsidR="001D7EC6">
        <w:t xml:space="preserve"> </w:t>
      </w:r>
      <w:r>
        <w:t>may</w:t>
      </w:r>
      <w:r w:rsidR="001D7EC6">
        <w:t xml:space="preserve"> </w:t>
      </w:r>
      <w:r>
        <w:t>be</w:t>
      </w:r>
      <w:r w:rsidR="001D7EC6">
        <w:t xml:space="preserve"> </w:t>
      </w:r>
      <w:r>
        <w:t>solicited</w:t>
      </w:r>
      <w:r w:rsidR="001D7EC6">
        <w:t xml:space="preserve"> </w:t>
      </w:r>
      <w:r>
        <w:t>personally</w:t>
      </w:r>
      <w:r w:rsidR="00FA2066">
        <w:t>,</w:t>
      </w:r>
      <w:r w:rsidR="001D7EC6">
        <w:t xml:space="preserve"> </w:t>
      </w:r>
      <w:r>
        <w:t>by</w:t>
      </w:r>
      <w:r w:rsidR="001D7EC6">
        <w:t xml:space="preserve"> </w:t>
      </w:r>
      <w:r>
        <w:t>telephone</w:t>
      </w:r>
      <w:r w:rsidR="001D7EC6">
        <w:t xml:space="preserve"> </w:t>
      </w:r>
      <w:r>
        <w:t>or</w:t>
      </w:r>
      <w:r w:rsidR="001D7EC6">
        <w:t xml:space="preserve"> </w:t>
      </w:r>
      <w:r>
        <w:t>electronically</w:t>
      </w:r>
      <w:r w:rsidR="001D7EC6">
        <w:t xml:space="preserve"> </w:t>
      </w:r>
      <w:r>
        <w:t>by</w:t>
      </w:r>
      <w:r w:rsidR="001D7EC6">
        <w:t xml:space="preserve"> </w:t>
      </w:r>
      <w:r>
        <w:t>the</w:t>
      </w:r>
      <w:r w:rsidR="001D7EC6">
        <w:t xml:space="preserve"> </w:t>
      </w:r>
      <w:r>
        <w:t>directors</w:t>
      </w:r>
      <w:r w:rsidR="001D7EC6">
        <w:t xml:space="preserve"> </w:t>
      </w:r>
      <w:r>
        <w:t>and</w:t>
      </w:r>
      <w:r w:rsidR="001D7EC6">
        <w:t xml:space="preserve"> </w:t>
      </w:r>
      <w:r>
        <w:t>regular</w:t>
      </w:r>
      <w:r w:rsidR="001D7EC6">
        <w:t xml:space="preserve"> </w:t>
      </w:r>
      <w:r>
        <w:t>employees</w:t>
      </w:r>
      <w:r w:rsidR="001D7EC6">
        <w:t xml:space="preserve"> </w:t>
      </w:r>
      <w:r>
        <w:t>of</w:t>
      </w:r>
      <w:r w:rsidR="001D7EC6">
        <w:t xml:space="preserve"> </w:t>
      </w:r>
      <w:r>
        <w:t>the</w:t>
      </w:r>
      <w:r w:rsidR="001D7EC6">
        <w:t xml:space="preserve"> </w:t>
      </w:r>
      <w:r>
        <w:t>Company</w:t>
      </w:r>
      <w:r w:rsidR="001D7EC6">
        <w:t xml:space="preserve"> </w:t>
      </w:r>
      <w:r>
        <w:t>or</w:t>
      </w:r>
      <w:r w:rsidR="001D7EC6">
        <w:t xml:space="preserve"> </w:t>
      </w:r>
      <w:r>
        <w:t>other</w:t>
      </w:r>
      <w:r w:rsidR="001D7EC6">
        <w:t xml:space="preserve"> </w:t>
      </w:r>
      <w:r>
        <w:t>proxy</w:t>
      </w:r>
      <w:r w:rsidR="001D7EC6">
        <w:t xml:space="preserve"> </w:t>
      </w:r>
      <w:r>
        <w:t>solicitation</w:t>
      </w:r>
      <w:r w:rsidR="001D7EC6">
        <w:t xml:space="preserve"> </w:t>
      </w:r>
      <w:r>
        <w:t>services.</w:t>
      </w:r>
      <w:r w:rsidR="001D7EC6">
        <w:t xml:space="preserve"> </w:t>
      </w:r>
      <w:r>
        <w:t>In</w:t>
      </w:r>
      <w:r w:rsidR="001D7EC6">
        <w:t xml:space="preserve"> </w:t>
      </w:r>
      <w:r>
        <w:t>accordance</w:t>
      </w:r>
      <w:r w:rsidR="001D7EC6">
        <w:t xml:space="preserve"> </w:t>
      </w:r>
      <w:r>
        <w:t>with</w:t>
      </w:r>
      <w:r w:rsidR="001D7EC6">
        <w:t xml:space="preserve"> </w:t>
      </w:r>
      <w:r>
        <w:t>National</w:t>
      </w:r>
      <w:r w:rsidR="001D7EC6">
        <w:t xml:space="preserve"> </w:t>
      </w:r>
      <w:r>
        <w:t>Instrument</w:t>
      </w:r>
      <w:r w:rsidR="001D7EC6">
        <w:t xml:space="preserve"> </w:t>
      </w:r>
      <w:r>
        <w:t>54-101</w:t>
      </w:r>
      <w:r w:rsidR="001D7EC6">
        <w:t xml:space="preserve"> </w:t>
      </w:r>
      <w:r>
        <w:t>–</w:t>
      </w:r>
      <w:r w:rsidR="001D7EC6">
        <w:t xml:space="preserve"> </w:t>
      </w:r>
      <w:r w:rsidRPr="00206791">
        <w:rPr>
          <w:i/>
          <w:iCs/>
        </w:rPr>
        <w:t>Communication</w:t>
      </w:r>
      <w:r w:rsidR="001D7EC6">
        <w:rPr>
          <w:i/>
          <w:iCs/>
        </w:rPr>
        <w:t xml:space="preserve"> </w:t>
      </w:r>
      <w:r w:rsidRPr="00206791">
        <w:rPr>
          <w:i/>
          <w:iCs/>
        </w:rPr>
        <w:t>with</w:t>
      </w:r>
      <w:r w:rsidR="001D7EC6">
        <w:rPr>
          <w:i/>
          <w:iCs/>
        </w:rPr>
        <w:t xml:space="preserve"> </w:t>
      </w:r>
      <w:r w:rsidRPr="00206791">
        <w:rPr>
          <w:i/>
          <w:iCs/>
        </w:rPr>
        <w:t>Beneficial</w:t>
      </w:r>
      <w:r w:rsidR="001D7EC6">
        <w:rPr>
          <w:i/>
          <w:iCs/>
        </w:rPr>
        <w:t xml:space="preserve"> </w:t>
      </w:r>
      <w:r w:rsidRPr="00206791">
        <w:rPr>
          <w:i/>
          <w:iCs/>
        </w:rPr>
        <w:t>Owners</w:t>
      </w:r>
      <w:r w:rsidR="001D7EC6">
        <w:rPr>
          <w:i/>
          <w:iCs/>
        </w:rPr>
        <w:t xml:space="preserve"> </w:t>
      </w:r>
      <w:r w:rsidRPr="00206791">
        <w:rPr>
          <w:i/>
          <w:iCs/>
        </w:rPr>
        <w:t>of</w:t>
      </w:r>
      <w:r w:rsidR="001D7EC6">
        <w:rPr>
          <w:i/>
          <w:iCs/>
        </w:rPr>
        <w:t xml:space="preserve"> </w:t>
      </w:r>
      <w:r w:rsidRPr="00206791">
        <w:rPr>
          <w:i/>
          <w:iCs/>
        </w:rPr>
        <w:t>Securities</w:t>
      </w:r>
      <w:r w:rsidR="001D7EC6">
        <w:rPr>
          <w:i/>
          <w:iCs/>
        </w:rPr>
        <w:t xml:space="preserve"> </w:t>
      </w:r>
      <w:r w:rsidRPr="00206791">
        <w:rPr>
          <w:i/>
          <w:iCs/>
        </w:rPr>
        <w:t>of</w:t>
      </w:r>
      <w:r w:rsidR="001D7EC6">
        <w:rPr>
          <w:i/>
          <w:iCs/>
        </w:rPr>
        <w:t xml:space="preserve"> </w:t>
      </w:r>
      <w:r w:rsidRPr="00206791">
        <w:rPr>
          <w:i/>
          <w:iCs/>
        </w:rPr>
        <w:t>a</w:t>
      </w:r>
      <w:r w:rsidR="001D7EC6">
        <w:rPr>
          <w:i/>
          <w:iCs/>
        </w:rPr>
        <w:t xml:space="preserve"> </w:t>
      </w:r>
      <w:r w:rsidRPr="00206791">
        <w:rPr>
          <w:i/>
          <w:iCs/>
        </w:rPr>
        <w:t>Reporting</w:t>
      </w:r>
      <w:r w:rsidR="001D7EC6">
        <w:rPr>
          <w:i/>
          <w:iCs/>
        </w:rPr>
        <w:t xml:space="preserve"> </w:t>
      </w:r>
      <w:r w:rsidRPr="00206791">
        <w:rPr>
          <w:i/>
          <w:iCs/>
        </w:rPr>
        <w:t>Issuer</w:t>
      </w:r>
      <w:r w:rsidR="001D7EC6">
        <w:rPr>
          <w:i/>
          <w:iCs/>
        </w:rPr>
        <w:t xml:space="preserve"> </w:t>
      </w:r>
      <w:r>
        <w:t>(</w:t>
      </w:r>
      <w:r w:rsidR="004B3D12">
        <w:t>“</w:t>
      </w:r>
      <w:r w:rsidRPr="00206791">
        <w:rPr>
          <w:b/>
          <w:bCs/>
        </w:rPr>
        <w:t>NI</w:t>
      </w:r>
      <w:r w:rsidR="001D7EC6">
        <w:rPr>
          <w:b/>
          <w:bCs/>
        </w:rPr>
        <w:t xml:space="preserve"> </w:t>
      </w:r>
      <w:r w:rsidRPr="00206791">
        <w:rPr>
          <w:b/>
          <w:bCs/>
        </w:rPr>
        <w:t>54-101</w:t>
      </w:r>
      <w:r w:rsidR="004B3D12">
        <w:t>”</w:t>
      </w:r>
      <w:r>
        <w:t>)</w:t>
      </w:r>
      <w:r w:rsidR="001D7EC6">
        <w:t xml:space="preserve"> </w:t>
      </w:r>
      <w:r>
        <w:t>arrangements</w:t>
      </w:r>
      <w:r w:rsidR="001D7EC6">
        <w:t xml:space="preserve"> </w:t>
      </w:r>
      <w:r>
        <w:t>have</w:t>
      </w:r>
      <w:r w:rsidR="001D7EC6">
        <w:t xml:space="preserve"> </w:t>
      </w:r>
      <w:r>
        <w:t>been</w:t>
      </w:r>
      <w:r w:rsidR="001D7EC6">
        <w:t xml:space="preserve"> </w:t>
      </w:r>
      <w:r>
        <w:t>made</w:t>
      </w:r>
      <w:r w:rsidR="001D7EC6">
        <w:t xml:space="preserve"> </w:t>
      </w:r>
      <w:r>
        <w:t>with</w:t>
      </w:r>
      <w:r w:rsidR="001D7EC6">
        <w:t xml:space="preserve"> </w:t>
      </w:r>
      <w:r>
        <w:t>brokerage</w:t>
      </w:r>
      <w:r w:rsidR="001D7EC6">
        <w:t xml:space="preserve"> </w:t>
      </w:r>
      <w:r>
        <w:t>houses</w:t>
      </w:r>
      <w:r w:rsidR="001D7EC6">
        <w:t xml:space="preserve"> </w:t>
      </w:r>
      <w:r>
        <w:t>and</w:t>
      </w:r>
      <w:r w:rsidR="001D7EC6">
        <w:t xml:space="preserve"> </w:t>
      </w:r>
      <w:r>
        <w:t>other</w:t>
      </w:r>
      <w:r w:rsidR="001D7EC6">
        <w:t xml:space="preserve"> </w:t>
      </w:r>
      <w:r>
        <w:t>intermediaries</w:t>
      </w:r>
      <w:r w:rsidR="006E6B2B">
        <w:t>,</w:t>
      </w:r>
      <w:r w:rsidR="001D7EC6">
        <w:t xml:space="preserve"> </w:t>
      </w:r>
      <w:r>
        <w:t>clearing</w:t>
      </w:r>
      <w:r w:rsidR="001D7EC6">
        <w:t xml:space="preserve"> </w:t>
      </w:r>
      <w:r>
        <w:t>agencies</w:t>
      </w:r>
      <w:r w:rsidR="006E6B2B">
        <w:t>,</w:t>
      </w:r>
      <w:r w:rsidR="001D7EC6">
        <w:t xml:space="preserve"> </w:t>
      </w:r>
      <w:r>
        <w:t>custodians</w:t>
      </w:r>
      <w:r w:rsidR="006E6B2B">
        <w:t>,</w:t>
      </w:r>
      <w:r w:rsidR="001D7EC6">
        <w:t xml:space="preserve"> </w:t>
      </w:r>
      <w:r>
        <w:t>nominees</w:t>
      </w:r>
      <w:r w:rsidR="001D7EC6">
        <w:t xml:space="preserve"> </w:t>
      </w:r>
      <w:r>
        <w:t>and</w:t>
      </w:r>
      <w:r w:rsidR="001D7EC6">
        <w:t xml:space="preserve"> </w:t>
      </w:r>
      <w:r>
        <w:t>fiduciaries</w:t>
      </w:r>
      <w:r w:rsidR="001D7EC6">
        <w:t xml:space="preserve"> </w:t>
      </w:r>
      <w:r>
        <w:t>to</w:t>
      </w:r>
      <w:r w:rsidR="001D7EC6">
        <w:t xml:space="preserve"> </w:t>
      </w:r>
      <w:r>
        <w:t>forward</w:t>
      </w:r>
      <w:r w:rsidR="001D7EC6">
        <w:t xml:space="preserve"> </w:t>
      </w:r>
      <w:r>
        <w:t>solicitation</w:t>
      </w:r>
      <w:r w:rsidR="001D7EC6">
        <w:t xml:space="preserve"> </w:t>
      </w:r>
      <w:r>
        <w:t>materials</w:t>
      </w:r>
      <w:r w:rsidR="001D7EC6">
        <w:t xml:space="preserve"> </w:t>
      </w:r>
      <w:r>
        <w:t>to</w:t>
      </w:r>
      <w:r w:rsidR="001D7EC6">
        <w:t xml:space="preserve"> </w:t>
      </w:r>
      <w:r>
        <w:t>the</w:t>
      </w:r>
      <w:r w:rsidR="001D7EC6">
        <w:t xml:space="preserve"> </w:t>
      </w:r>
      <w:r>
        <w:t>beneficial</w:t>
      </w:r>
      <w:r w:rsidR="001D7EC6">
        <w:t xml:space="preserve"> </w:t>
      </w:r>
      <w:r>
        <w:t>owners</w:t>
      </w:r>
      <w:r w:rsidR="001D7EC6">
        <w:t xml:space="preserve"> </w:t>
      </w:r>
      <w:r>
        <w:t>of</w:t>
      </w:r>
      <w:r w:rsidR="001D7EC6">
        <w:t xml:space="preserve"> </w:t>
      </w:r>
      <w:r>
        <w:t>common</w:t>
      </w:r>
      <w:r w:rsidR="001D7EC6">
        <w:t xml:space="preserve"> </w:t>
      </w:r>
      <w:r>
        <w:t>shares</w:t>
      </w:r>
      <w:r w:rsidR="001D7EC6">
        <w:t xml:space="preserve"> </w:t>
      </w:r>
      <w:r w:rsidR="00206791">
        <w:t>in</w:t>
      </w:r>
      <w:r w:rsidR="001D7EC6">
        <w:t xml:space="preserve"> </w:t>
      </w:r>
      <w:r w:rsidR="00206791">
        <w:t>the</w:t>
      </w:r>
      <w:r w:rsidR="001D7EC6">
        <w:t xml:space="preserve"> </w:t>
      </w:r>
      <w:r w:rsidR="00206791">
        <w:t>capital</w:t>
      </w:r>
      <w:r w:rsidR="001D7EC6">
        <w:t xml:space="preserve"> </w:t>
      </w:r>
      <w:r>
        <w:t>of</w:t>
      </w:r>
      <w:r w:rsidR="001D7EC6">
        <w:t xml:space="preserve"> </w:t>
      </w:r>
      <w:r>
        <w:t>the</w:t>
      </w:r>
      <w:r w:rsidR="001D7EC6">
        <w:t xml:space="preserve"> </w:t>
      </w:r>
      <w:r>
        <w:t>Company</w:t>
      </w:r>
      <w:r w:rsidR="001D7EC6">
        <w:t xml:space="preserve"> </w:t>
      </w:r>
      <w:r>
        <w:t>(the</w:t>
      </w:r>
      <w:r w:rsidR="001D7EC6">
        <w:t xml:space="preserve"> </w:t>
      </w:r>
      <w:r w:rsidR="004B3D12">
        <w:t>“</w:t>
      </w:r>
      <w:r w:rsidRPr="00206791">
        <w:rPr>
          <w:b/>
          <w:bCs/>
        </w:rPr>
        <w:t>Common</w:t>
      </w:r>
      <w:r w:rsidR="001D7EC6">
        <w:rPr>
          <w:b/>
          <w:bCs/>
        </w:rPr>
        <w:t xml:space="preserve"> </w:t>
      </w:r>
      <w:r w:rsidRPr="00206791">
        <w:rPr>
          <w:b/>
          <w:bCs/>
        </w:rPr>
        <w:t>Shares</w:t>
      </w:r>
      <w:r w:rsidR="004B3D12">
        <w:t>”</w:t>
      </w:r>
      <w:r>
        <w:t>).</w:t>
      </w:r>
      <w:r w:rsidR="001D7EC6">
        <w:t xml:space="preserve"> </w:t>
      </w:r>
      <w:r>
        <w:t>The</w:t>
      </w:r>
      <w:r w:rsidR="001D7EC6">
        <w:t xml:space="preserve"> </w:t>
      </w:r>
      <w:r>
        <w:t>costs</w:t>
      </w:r>
      <w:r w:rsidR="001D7EC6">
        <w:t xml:space="preserve"> </w:t>
      </w:r>
      <w:r>
        <w:t>incurred</w:t>
      </w:r>
      <w:r w:rsidR="001D7EC6">
        <w:t xml:space="preserve"> </w:t>
      </w:r>
      <w:r>
        <w:t>in</w:t>
      </w:r>
      <w:r w:rsidR="001D7EC6">
        <w:t xml:space="preserve"> </w:t>
      </w:r>
      <w:r>
        <w:t>the</w:t>
      </w:r>
      <w:r w:rsidR="001D7EC6">
        <w:t xml:space="preserve"> </w:t>
      </w:r>
      <w:r>
        <w:t>preparation</w:t>
      </w:r>
      <w:r w:rsidR="001D7EC6">
        <w:t xml:space="preserve"> </w:t>
      </w:r>
      <w:r>
        <w:t>of</w:t>
      </w:r>
      <w:r w:rsidR="001D7EC6">
        <w:t xml:space="preserve"> </w:t>
      </w:r>
      <w:r>
        <w:t>the</w:t>
      </w:r>
      <w:r w:rsidR="001D7EC6">
        <w:t xml:space="preserve"> </w:t>
      </w:r>
      <w:r w:rsidR="002936DD">
        <w:t>form of proxy</w:t>
      </w:r>
      <w:r w:rsidR="006E6B2B">
        <w:t>,</w:t>
      </w:r>
      <w:r w:rsidR="001D7EC6">
        <w:t xml:space="preserve"> </w:t>
      </w:r>
      <w:r w:rsidR="00206791">
        <w:t>the</w:t>
      </w:r>
      <w:r w:rsidR="001D7EC6">
        <w:t xml:space="preserve"> </w:t>
      </w:r>
      <w:r>
        <w:t>Notice</w:t>
      </w:r>
      <w:r w:rsidR="001D7EC6">
        <w:t xml:space="preserve"> </w:t>
      </w:r>
      <w:r>
        <w:t>of</w:t>
      </w:r>
      <w:r w:rsidR="001D7EC6">
        <w:t xml:space="preserve"> </w:t>
      </w:r>
      <w:r>
        <w:t>Meeting</w:t>
      </w:r>
      <w:r w:rsidR="001D7EC6">
        <w:t xml:space="preserve"> </w:t>
      </w:r>
      <w:r>
        <w:t>and</w:t>
      </w:r>
      <w:r w:rsidR="001D7EC6">
        <w:t xml:space="preserve"> </w:t>
      </w:r>
      <w:r>
        <w:t>this</w:t>
      </w:r>
      <w:r w:rsidR="001D7EC6">
        <w:t xml:space="preserve"> </w:t>
      </w:r>
      <w:r>
        <w:t>Information</w:t>
      </w:r>
      <w:r w:rsidR="001D7EC6">
        <w:t xml:space="preserve"> </w:t>
      </w:r>
      <w:r>
        <w:t>Circular</w:t>
      </w:r>
      <w:r w:rsidR="001D7EC6">
        <w:t xml:space="preserve"> </w:t>
      </w:r>
      <w:r>
        <w:t>and</w:t>
      </w:r>
      <w:r w:rsidR="001D7EC6">
        <w:t xml:space="preserve"> </w:t>
      </w:r>
      <w:r>
        <w:t>costs</w:t>
      </w:r>
      <w:r w:rsidR="001D7EC6">
        <w:t xml:space="preserve"> </w:t>
      </w:r>
      <w:r>
        <w:t>incurred</w:t>
      </w:r>
      <w:r w:rsidR="001D7EC6">
        <w:t xml:space="preserve"> </w:t>
      </w:r>
      <w:r>
        <w:t>in</w:t>
      </w:r>
      <w:r w:rsidR="001D7EC6">
        <w:t xml:space="preserve"> </w:t>
      </w:r>
      <w:r>
        <w:t>the</w:t>
      </w:r>
      <w:r w:rsidR="001D7EC6">
        <w:t xml:space="preserve"> </w:t>
      </w:r>
      <w:r>
        <w:t>solicitation</w:t>
      </w:r>
      <w:r w:rsidR="001D7EC6">
        <w:t xml:space="preserve"> </w:t>
      </w:r>
      <w:r>
        <w:t>of</w:t>
      </w:r>
      <w:r w:rsidR="001D7EC6">
        <w:t xml:space="preserve"> </w:t>
      </w:r>
      <w:r>
        <w:t>proxies</w:t>
      </w:r>
      <w:r w:rsidR="001D7EC6">
        <w:t xml:space="preserve"> </w:t>
      </w:r>
      <w:r>
        <w:t>will</w:t>
      </w:r>
      <w:r w:rsidR="001D7EC6">
        <w:t xml:space="preserve"> </w:t>
      </w:r>
      <w:r>
        <w:t>be</w:t>
      </w:r>
      <w:r w:rsidR="001D7EC6">
        <w:t xml:space="preserve"> </w:t>
      </w:r>
      <w:r>
        <w:t>borne</w:t>
      </w:r>
      <w:r w:rsidR="001D7EC6">
        <w:t xml:space="preserve"> </w:t>
      </w:r>
      <w:r>
        <w:t>by</w:t>
      </w:r>
      <w:r w:rsidR="001D7EC6">
        <w:t xml:space="preserve"> </w:t>
      </w:r>
      <w:r>
        <w:t>the</w:t>
      </w:r>
      <w:r w:rsidR="001D7EC6">
        <w:t xml:space="preserve"> </w:t>
      </w:r>
      <w:r>
        <w:t>Company.</w:t>
      </w:r>
    </w:p>
    <w:p w:rsidRPr="00920569" w:rsidR="00206791" w:rsidP="00920569" w:rsidRDefault="00206791" w14:paraId="0E520499" w14:textId="6B11D394">
      <w:pPr>
        <w:pStyle w:val="Heading1"/>
      </w:pPr>
      <w:r w:rsidRPr="00920569">
        <w:t>RECORD</w:t>
      </w:r>
      <w:r w:rsidRPr="00920569" w:rsidR="001D7EC6">
        <w:t xml:space="preserve"> </w:t>
      </w:r>
      <w:r w:rsidRPr="00920569">
        <w:t>DATE</w:t>
      </w:r>
    </w:p>
    <w:p w:rsidR="00206791" w:rsidP="00206791" w:rsidRDefault="00206791" w14:paraId="0237859F" w14:textId="7717E11D">
      <w:pPr>
        <w:pStyle w:val="BodyText"/>
      </w:pPr>
      <w:r>
        <w:t>The</w:t>
      </w:r>
      <w:r w:rsidR="001D7EC6">
        <w:t xml:space="preserve"> </w:t>
      </w:r>
      <w:r>
        <w:t>board</w:t>
      </w:r>
      <w:r w:rsidR="001D7EC6">
        <w:t xml:space="preserve"> </w:t>
      </w:r>
      <w:r>
        <w:t>of</w:t>
      </w:r>
      <w:r w:rsidR="001D7EC6">
        <w:t xml:space="preserve"> </w:t>
      </w:r>
      <w:r>
        <w:t>directors</w:t>
      </w:r>
      <w:r w:rsidR="001D7EC6">
        <w:t xml:space="preserve"> </w:t>
      </w:r>
      <w:r>
        <w:t>of</w:t>
      </w:r>
      <w:r w:rsidR="001D7EC6">
        <w:t xml:space="preserve"> </w:t>
      </w:r>
      <w:r>
        <w:t>the</w:t>
      </w:r>
      <w:r w:rsidR="001D7EC6">
        <w:t xml:space="preserve"> </w:t>
      </w:r>
      <w:r>
        <w:t>Company</w:t>
      </w:r>
      <w:r w:rsidR="001D7EC6">
        <w:t xml:space="preserve"> </w:t>
      </w:r>
      <w:r>
        <w:t>(the</w:t>
      </w:r>
      <w:r w:rsidR="001D7EC6">
        <w:t xml:space="preserve"> </w:t>
      </w:r>
      <w:r w:rsidR="004B3D12">
        <w:t>“</w:t>
      </w:r>
      <w:r w:rsidRPr="00206791">
        <w:rPr>
          <w:b/>
          <w:bCs/>
        </w:rPr>
        <w:t>Board</w:t>
      </w:r>
      <w:r w:rsidR="004B3D12">
        <w:t>”</w:t>
      </w:r>
      <w:r>
        <w:t>)</w:t>
      </w:r>
      <w:r w:rsidR="001D7EC6">
        <w:t xml:space="preserve"> </w:t>
      </w:r>
      <w:r>
        <w:t>has</w:t>
      </w:r>
      <w:r w:rsidR="001D7EC6">
        <w:t xml:space="preserve"> </w:t>
      </w:r>
      <w:r>
        <w:t>fixed</w:t>
      </w:r>
      <w:r w:rsidR="001D7EC6">
        <w:t xml:space="preserve"> </w:t>
      </w:r>
      <w:r w:rsidR="004B1A6B">
        <w:t>January 26</w:t>
      </w:r>
      <w:r w:rsidR="006E6B2B">
        <w:t>,</w:t>
      </w:r>
      <w:r w:rsidR="001D7EC6">
        <w:t xml:space="preserve"> </w:t>
      </w:r>
      <w:r>
        <w:t>202</w:t>
      </w:r>
      <w:r w:rsidR="004B1A6B">
        <w:t>6</w:t>
      </w:r>
      <w:r w:rsidR="001D7EC6">
        <w:t xml:space="preserve"> </w:t>
      </w:r>
      <w:r>
        <w:t>as</w:t>
      </w:r>
      <w:r w:rsidR="001D7EC6">
        <w:t xml:space="preserve"> </w:t>
      </w:r>
      <w:r>
        <w:t>the</w:t>
      </w:r>
      <w:r w:rsidR="001D7EC6">
        <w:t xml:space="preserve"> </w:t>
      </w:r>
      <w:r>
        <w:t>record</w:t>
      </w:r>
      <w:r w:rsidR="001D7EC6">
        <w:t xml:space="preserve"> </w:t>
      </w:r>
      <w:r>
        <w:t>date</w:t>
      </w:r>
      <w:r w:rsidR="001D7EC6">
        <w:t xml:space="preserve"> </w:t>
      </w:r>
      <w:r>
        <w:t>(the</w:t>
      </w:r>
      <w:r w:rsidR="001D7EC6">
        <w:t xml:space="preserve"> </w:t>
      </w:r>
      <w:r w:rsidR="004B3D12">
        <w:t>“</w:t>
      </w:r>
      <w:r w:rsidRPr="00206791">
        <w:rPr>
          <w:b/>
          <w:bCs/>
        </w:rPr>
        <w:t>Record</w:t>
      </w:r>
      <w:r w:rsidR="001D7EC6">
        <w:rPr>
          <w:b/>
          <w:bCs/>
        </w:rPr>
        <w:t xml:space="preserve"> </w:t>
      </w:r>
      <w:r w:rsidRPr="00206791">
        <w:rPr>
          <w:b/>
          <w:bCs/>
        </w:rPr>
        <w:t>Date</w:t>
      </w:r>
      <w:r w:rsidR="004B3D12">
        <w:t>”</w:t>
      </w:r>
      <w:r>
        <w:t>)</w:t>
      </w:r>
      <w:r w:rsidR="001D7EC6">
        <w:t xml:space="preserve"> </w:t>
      </w:r>
      <w:r>
        <w:t>for</w:t>
      </w:r>
      <w:r w:rsidR="001D7EC6">
        <w:t xml:space="preserve"> </w:t>
      </w:r>
      <w:r>
        <w:t>the</w:t>
      </w:r>
      <w:r w:rsidR="001D7EC6">
        <w:t xml:space="preserve"> </w:t>
      </w:r>
      <w:r>
        <w:t>purpose</w:t>
      </w:r>
      <w:r w:rsidR="001D7EC6">
        <w:t xml:space="preserve"> </w:t>
      </w:r>
      <w:r>
        <w:t>of</w:t>
      </w:r>
      <w:r w:rsidR="001D7EC6">
        <w:t xml:space="preserve"> </w:t>
      </w:r>
      <w:r>
        <w:t>determining</w:t>
      </w:r>
      <w:r w:rsidR="001D7EC6">
        <w:t xml:space="preserve"> </w:t>
      </w:r>
      <w:r>
        <w:t>the</w:t>
      </w:r>
      <w:r w:rsidR="001D7EC6">
        <w:t xml:space="preserve"> </w:t>
      </w:r>
      <w:r>
        <w:t>Shareholders</w:t>
      </w:r>
      <w:r w:rsidR="001D7EC6">
        <w:t xml:space="preserve"> </w:t>
      </w:r>
      <w:r>
        <w:t>entitled</w:t>
      </w:r>
      <w:r w:rsidR="001D7EC6">
        <w:t xml:space="preserve"> </w:t>
      </w:r>
      <w:r>
        <w:t>to</w:t>
      </w:r>
      <w:r w:rsidR="001D7EC6">
        <w:t xml:space="preserve"> </w:t>
      </w:r>
      <w:r>
        <w:t>receive</w:t>
      </w:r>
      <w:r w:rsidR="001D7EC6">
        <w:t xml:space="preserve"> </w:t>
      </w:r>
      <w:r>
        <w:t>the</w:t>
      </w:r>
      <w:r w:rsidR="001D7EC6">
        <w:t xml:space="preserve"> </w:t>
      </w:r>
      <w:r>
        <w:t>Notice</w:t>
      </w:r>
      <w:r w:rsidR="001D7EC6">
        <w:t xml:space="preserve"> </w:t>
      </w:r>
      <w:r>
        <w:t>of</w:t>
      </w:r>
      <w:r w:rsidR="001D7EC6">
        <w:t xml:space="preserve"> </w:t>
      </w:r>
      <w:r>
        <w:t>Meeting</w:t>
      </w:r>
      <w:r w:rsidR="001D7EC6">
        <w:t xml:space="preserve"> </w:t>
      </w:r>
      <w:r>
        <w:t>and</w:t>
      </w:r>
      <w:r w:rsidR="001D7EC6">
        <w:t xml:space="preserve"> </w:t>
      </w:r>
      <w:r>
        <w:t>to</w:t>
      </w:r>
      <w:r w:rsidR="001D7EC6">
        <w:t xml:space="preserve"> </w:t>
      </w:r>
      <w:r>
        <w:t>vote</w:t>
      </w:r>
      <w:r w:rsidR="001D7EC6">
        <w:t xml:space="preserve"> </w:t>
      </w:r>
      <w:r>
        <w:t>at</w:t>
      </w:r>
      <w:r w:rsidR="001D7EC6">
        <w:t xml:space="preserve"> </w:t>
      </w:r>
      <w:r>
        <w:t>the</w:t>
      </w:r>
      <w:r w:rsidR="001D7EC6">
        <w:t xml:space="preserve"> </w:t>
      </w:r>
      <w:r>
        <w:t>Meeting.</w:t>
      </w:r>
      <w:r w:rsidR="001D7EC6">
        <w:t xml:space="preserve"> </w:t>
      </w:r>
      <w:r>
        <w:t>Each</w:t>
      </w:r>
      <w:r w:rsidR="001D7EC6">
        <w:t xml:space="preserve"> </w:t>
      </w:r>
      <w:r>
        <w:t>Shareholder</w:t>
      </w:r>
      <w:r w:rsidR="001D7EC6">
        <w:t xml:space="preserve"> </w:t>
      </w:r>
      <w:r>
        <w:t>is</w:t>
      </w:r>
      <w:r w:rsidR="001D7EC6">
        <w:t xml:space="preserve"> </w:t>
      </w:r>
      <w:r>
        <w:t>entitled</w:t>
      </w:r>
      <w:r w:rsidR="001D7EC6">
        <w:t xml:space="preserve"> </w:t>
      </w:r>
      <w:r>
        <w:t>to</w:t>
      </w:r>
      <w:r w:rsidR="001D7EC6">
        <w:t xml:space="preserve"> </w:t>
      </w:r>
      <w:r>
        <w:t>one</w:t>
      </w:r>
      <w:r w:rsidR="001D7EC6">
        <w:t xml:space="preserve"> </w:t>
      </w:r>
      <w:r>
        <w:t>vote</w:t>
      </w:r>
      <w:r w:rsidR="001D7EC6">
        <w:t xml:space="preserve"> </w:t>
      </w:r>
      <w:r>
        <w:t>for</w:t>
      </w:r>
      <w:r w:rsidR="001D7EC6">
        <w:t xml:space="preserve"> </w:t>
      </w:r>
      <w:r>
        <w:t>each</w:t>
      </w:r>
      <w:r w:rsidR="001D7EC6">
        <w:t xml:space="preserve"> </w:t>
      </w:r>
      <w:r>
        <w:t>Common</w:t>
      </w:r>
      <w:r w:rsidR="001D7EC6">
        <w:t xml:space="preserve"> </w:t>
      </w:r>
      <w:r>
        <w:t>Share</w:t>
      </w:r>
      <w:r w:rsidR="001D7EC6">
        <w:t xml:space="preserve"> </w:t>
      </w:r>
      <w:r>
        <w:t>held</w:t>
      </w:r>
      <w:r w:rsidR="001D7EC6">
        <w:t xml:space="preserve"> </w:t>
      </w:r>
      <w:r>
        <w:t>and</w:t>
      </w:r>
      <w:r w:rsidR="001D7EC6">
        <w:t xml:space="preserve"> </w:t>
      </w:r>
      <w:r>
        <w:t>shown</w:t>
      </w:r>
      <w:r w:rsidR="001D7EC6">
        <w:t xml:space="preserve"> </w:t>
      </w:r>
      <w:r>
        <w:t>as</w:t>
      </w:r>
      <w:r w:rsidR="001D7EC6">
        <w:t xml:space="preserve"> </w:t>
      </w:r>
      <w:r>
        <w:t>registered</w:t>
      </w:r>
      <w:r w:rsidR="001D7EC6">
        <w:t xml:space="preserve"> </w:t>
      </w:r>
      <w:r>
        <w:t>in</w:t>
      </w:r>
      <w:r w:rsidR="001D7EC6">
        <w:t xml:space="preserve"> </w:t>
      </w:r>
      <w:r>
        <w:t>such</w:t>
      </w:r>
      <w:r w:rsidR="001D7EC6">
        <w:t xml:space="preserve"> </w:t>
      </w:r>
      <w:r w:rsidR="00106B46">
        <w:t>Shareholder's</w:t>
      </w:r>
      <w:r w:rsidR="001D7EC6">
        <w:t xml:space="preserve"> </w:t>
      </w:r>
      <w:r>
        <w:t>name</w:t>
      </w:r>
      <w:r w:rsidR="001D7EC6">
        <w:t xml:space="preserve"> </w:t>
      </w:r>
      <w:r>
        <w:t>on</w:t>
      </w:r>
      <w:r w:rsidR="001D7EC6">
        <w:t xml:space="preserve"> </w:t>
      </w:r>
      <w:r>
        <w:t>the</w:t>
      </w:r>
      <w:r w:rsidR="001D7EC6">
        <w:t xml:space="preserve"> </w:t>
      </w:r>
      <w:r>
        <w:t>list</w:t>
      </w:r>
      <w:r w:rsidR="001D7EC6">
        <w:t xml:space="preserve"> </w:t>
      </w:r>
      <w:r>
        <w:t>of</w:t>
      </w:r>
      <w:r w:rsidR="001D7EC6">
        <w:t xml:space="preserve"> </w:t>
      </w:r>
      <w:r>
        <w:t>the</w:t>
      </w:r>
      <w:r w:rsidR="001D7EC6">
        <w:t xml:space="preserve"> </w:t>
      </w:r>
      <w:r>
        <w:t>Shareholders</w:t>
      </w:r>
      <w:r w:rsidR="001D7EC6">
        <w:t xml:space="preserve"> </w:t>
      </w:r>
      <w:r>
        <w:t>prepared</w:t>
      </w:r>
      <w:r w:rsidR="001D7EC6">
        <w:t xml:space="preserve"> </w:t>
      </w:r>
      <w:r>
        <w:t>as</w:t>
      </w:r>
      <w:r w:rsidR="001D7EC6">
        <w:t xml:space="preserve"> </w:t>
      </w:r>
      <w:r>
        <w:t>of</w:t>
      </w:r>
      <w:r w:rsidR="001D7EC6">
        <w:t xml:space="preserve"> </w:t>
      </w:r>
      <w:r>
        <w:t>the</w:t>
      </w:r>
      <w:r w:rsidR="001D7EC6">
        <w:t xml:space="preserve"> </w:t>
      </w:r>
      <w:r>
        <w:t>close</w:t>
      </w:r>
      <w:r w:rsidR="001D7EC6">
        <w:t xml:space="preserve"> </w:t>
      </w:r>
      <w:r>
        <w:t>of</w:t>
      </w:r>
      <w:r w:rsidR="001D7EC6">
        <w:t xml:space="preserve"> </w:t>
      </w:r>
      <w:r>
        <w:t>business</w:t>
      </w:r>
      <w:r w:rsidR="001D7EC6">
        <w:t xml:space="preserve"> </w:t>
      </w:r>
      <w:r>
        <w:t>on</w:t>
      </w:r>
      <w:r w:rsidR="001D7EC6">
        <w:t xml:space="preserve"> </w:t>
      </w:r>
      <w:r>
        <w:t>the</w:t>
      </w:r>
      <w:r w:rsidR="001D7EC6">
        <w:t xml:space="preserve"> </w:t>
      </w:r>
      <w:r>
        <w:t>Record</w:t>
      </w:r>
      <w:r w:rsidR="001D7EC6">
        <w:t xml:space="preserve"> </w:t>
      </w:r>
      <w:r>
        <w:t>Date.</w:t>
      </w:r>
      <w:r w:rsidR="001D7EC6">
        <w:t xml:space="preserve"> </w:t>
      </w:r>
      <w:r>
        <w:t>The</w:t>
      </w:r>
      <w:r w:rsidR="001D7EC6">
        <w:t xml:space="preserve"> </w:t>
      </w:r>
      <w:r>
        <w:t>list</w:t>
      </w:r>
      <w:r w:rsidR="001D7EC6">
        <w:t xml:space="preserve"> </w:t>
      </w:r>
      <w:r>
        <w:t>of</w:t>
      </w:r>
      <w:r w:rsidR="001D7EC6">
        <w:t xml:space="preserve"> </w:t>
      </w:r>
      <w:r>
        <w:t>the</w:t>
      </w:r>
      <w:r w:rsidR="001D7EC6">
        <w:t xml:space="preserve"> </w:t>
      </w:r>
      <w:r>
        <w:t>Shareholders</w:t>
      </w:r>
      <w:r w:rsidR="001D7EC6">
        <w:t xml:space="preserve"> </w:t>
      </w:r>
      <w:r>
        <w:t>will</w:t>
      </w:r>
      <w:r w:rsidR="001D7EC6">
        <w:t xml:space="preserve"> </w:t>
      </w:r>
      <w:r>
        <w:t>be</w:t>
      </w:r>
      <w:r w:rsidR="001D7EC6">
        <w:t xml:space="preserve"> </w:t>
      </w:r>
      <w:r>
        <w:t>available</w:t>
      </w:r>
      <w:r w:rsidR="001D7EC6">
        <w:t xml:space="preserve"> </w:t>
      </w:r>
      <w:r>
        <w:t>for</w:t>
      </w:r>
      <w:r w:rsidR="001D7EC6">
        <w:t xml:space="preserve"> </w:t>
      </w:r>
      <w:r>
        <w:t>inspection</w:t>
      </w:r>
      <w:r w:rsidR="001D7EC6">
        <w:t xml:space="preserve"> </w:t>
      </w:r>
      <w:r>
        <w:t>during</w:t>
      </w:r>
      <w:r w:rsidR="001D7EC6">
        <w:t xml:space="preserve"> </w:t>
      </w:r>
      <w:r>
        <w:t>usual</w:t>
      </w:r>
      <w:r w:rsidR="001D7EC6">
        <w:t xml:space="preserve"> </w:t>
      </w:r>
      <w:r>
        <w:t>business</w:t>
      </w:r>
      <w:r w:rsidR="001D7EC6">
        <w:t xml:space="preserve"> </w:t>
      </w:r>
      <w:r>
        <w:t>hours</w:t>
      </w:r>
      <w:r w:rsidR="001D7EC6">
        <w:t xml:space="preserve"> </w:t>
      </w:r>
      <w:r>
        <w:t>at</w:t>
      </w:r>
      <w:r w:rsidR="001D7EC6">
        <w:t xml:space="preserve"> </w:t>
      </w:r>
      <w:r>
        <w:t>the</w:t>
      </w:r>
      <w:r w:rsidR="001D7EC6">
        <w:t xml:space="preserve"> </w:t>
      </w:r>
      <w:r>
        <w:t>principal</w:t>
      </w:r>
      <w:r w:rsidR="001D7EC6">
        <w:t xml:space="preserve"> </w:t>
      </w:r>
      <w:r>
        <w:t>office</w:t>
      </w:r>
      <w:r w:rsidR="001D7EC6">
        <w:t xml:space="preserve"> </w:t>
      </w:r>
      <w:r>
        <w:t>of</w:t>
      </w:r>
      <w:r w:rsidR="001D7EC6">
        <w:t xml:space="preserve"> </w:t>
      </w:r>
      <w:r>
        <w:t>the</w:t>
      </w:r>
      <w:r w:rsidR="001D7EC6">
        <w:t xml:space="preserve"> </w:t>
      </w:r>
      <w:r>
        <w:t>Company</w:t>
      </w:r>
      <w:r w:rsidR="006E6B2B">
        <w:t>'</w:t>
      </w:r>
      <w:r>
        <w:t>s</w:t>
      </w:r>
      <w:r w:rsidR="001D7EC6">
        <w:t xml:space="preserve"> </w:t>
      </w:r>
      <w:r>
        <w:t>transfer</w:t>
      </w:r>
      <w:r w:rsidR="001D7EC6">
        <w:t xml:space="preserve"> </w:t>
      </w:r>
      <w:r>
        <w:t>agent</w:t>
      </w:r>
      <w:r w:rsidR="006E6B2B">
        <w:t>,</w:t>
      </w:r>
      <w:r w:rsidR="001D7EC6">
        <w:t xml:space="preserve"> </w:t>
      </w:r>
      <w:r w:rsidRPr="00CD3086">
        <w:t>Computershare</w:t>
      </w:r>
      <w:r w:rsidR="001D7EC6">
        <w:t xml:space="preserve"> </w:t>
      </w:r>
      <w:r w:rsidRPr="00CD3086">
        <w:t>Investor</w:t>
      </w:r>
      <w:r w:rsidR="001D7EC6">
        <w:t xml:space="preserve"> </w:t>
      </w:r>
      <w:r w:rsidRPr="00CD3086">
        <w:t>Services</w:t>
      </w:r>
      <w:r w:rsidR="001D7EC6">
        <w:t xml:space="preserve"> </w:t>
      </w:r>
      <w:r w:rsidRPr="00CD3086">
        <w:t>Inc.</w:t>
      </w:r>
      <w:r w:rsidR="001D7EC6">
        <w:t xml:space="preserve"> </w:t>
      </w:r>
      <w:r w:rsidRPr="00CD3086">
        <w:t>(</w:t>
      </w:r>
      <w:r w:rsidR="004B3D12">
        <w:t>“</w:t>
      </w:r>
      <w:r w:rsidRPr="00CD3086">
        <w:rPr>
          <w:b/>
          <w:bCs/>
        </w:rPr>
        <w:t>Computershare</w:t>
      </w:r>
      <w:r w:rsidR="004B3D12">
        <w:t>”</w:t>
      </w:r>
      <w:r w:rsidR="001D7EC6">
        <w:t xml:space="preserve"> </w:t>
      </w:r>
      <w:r>
        <w:t>or</w:t>
      </w:r>
      <w:r w:rsidR="001D7EC6">
        <w:t xml:space="preserve"> </w:t>
      </w:r>
      <w:r>
        <w:t>the</w:t>
      </w:r>
      <w:r w:rsidR="001D7EC6">
        <w:t xml:space="preserve"> </w:t>
      </w:r>
      <w:r w:rsidR="004B3D12">
        <w:t>“</w:t>
      </w:r>
      <w:r w:rsidRPr="00206791">
        <w:rPr>
          <w:b/>
          <w:bCs/>
        </w:rPr>
        <w:t>Transfer</w:t>
      </w:r>
      <w:r w:rsidR="001D7EC6">
        <w:rPr>
          <w:b/>
          <w:bCs/>
        </w:rPr>
        <w:t xml:space="preserve"> </w:t>
      </w:r>
      <w:r w:rsidRPr="00206791">
        <w:rPr>
          <w:b/>
          <w:bCs/>
        </w:rPr>
        <w:t>Agent</w:t>
      </w:r>
      <w:r w:rsidR="004B3D12">
        <w:t>”</w:t>
      </w:r>
      <w:r>
        <w:t>)</w:t>
      </w:r>
      <w:r w:rsidR="001D7EC6">
        <w:t xml:space="preserve"> </w:t>
      </w:r>
      <w:r>
        <w:t>located</w:t>
      </w:r>
      <w:r w:rsidR="001D7EC6">
        <w:t xml:space="preserve"> </w:t>
      </w:r>
      <w:r>
        <w:t>in</w:t>
      </w:r>
      <w:r w:rsidR="001D7EC6">
        <w:t xml:space="preserve"> </w:t>
      </w:r>
      <w:r>
        <w:t>Toronto</w:t>
      </w:r>
      <w:r w:rsidR="006E6B2B">
        <w:t>,</w:t>
      </w:r>
      <w:r w:rsidR="001D7EC6">
        <w:t xml:space="preserve"> </w:t>
      </w:r>
      <w:r>
        <w:t>Ontario</w:t>
      </w:r>
      <w:r w:rsidR="001D7EC6">
        <w:t xml:space="preserve"> </w:t>
      </w:r>
      <w:r>
        <w:t>and</w:t>
      </w:r>
      <w:r w:rsidR="001D7EC6">
        <w:t xml:space="preserve"> </w:t>
      </w:r>
      <w:r>
        <w:t>will</w:t>
      </w:r>
      <w:r w:rsidR="001D7EC6">
        <w:t xml:space="preserve"> </w:t>
      </w:r>
      <w:r>
        <w:t>also</w:t>
      </w:r>
      <w:r w:rsidR="001D7EC6">
        <w:t xml:space="preserve"> </w:t>
      </w:r>
      <w:r>
        <w:t>be</w:t>
      </w:r>
      <w:r w:rsidR="001D7EC6">
        <w:t xml:space="preserve"> </w:t>
      </w:r>
      <w:r>
        <w:t>available</w:t>
      </w:r>
      <w:r w:rsidR="001D7EC6">
        <w:t xml:space="preserve"> </w:t>
      </w:r>
      <w:r>
        <w:t>for</w:t>
      </w:r>
      <w:r w:rsidR="001D7EC6">
        <w:t xml:space="preserve"> </w:t>
      </w:r>
      <w:r>
        <w:t>inspection</w:t>
      </w:r>
      <w:r w:rsidR="001D7EC6">
        <w:t xml:space="preserve"> </w:t>
      </w:r>
      <w:r>
        <w:t>at</w:t>
      </w:r>
      <w:r w:rsidR="001D7EC6">
        <w:t xml:space="preserve"> </w:t>
      </w:r>
      <w:r>
        <w:t>the</w:t>
      </w:r>
      <w:r w:rsidR="001D7EC6">
        <w:t xml:space="preserve"> </w:t>
      </w:r>
      <w:r>
        <w:t>Meeting.</w:t>
      </w:r>
    </w:p>
    <w:p w:rsidRPr="00920569" w:rsidR="00206791" w:rsidP="00920569" w:rsidRDefault="00206791" w14:paraId="270DCAAD" w14:textId="10F63288">
      <w:pPr>
        <w:pStyle w:val="Heading1"/>
      </w:pPr>
      <w:r w:rsidRPr="00920569">
        <w:t>VOTING</w:t>
      </w:r>
      <w:r w:rsidRPr="00920569" w:rsidR="001D7EC6">
        <w:t xml:space="preserve"> </w:t>
      </w:r>
      <w:r w:rsidRPr="00920569">
        <w:t>IN</w:t>
      </w:r>
      <w:r w:rsidRPr="00920569" w:rsidR="001D7EC6">
        <w:t xml:space="preserve"> </w:t>
      </w:r>
      <w:r w:rsidRPr="00920569">
        <w:t>PERSON</w:t>
      </w:r>
      <w:r w:rsidRPr="00920569" w:rsidR="001D7EC6">
        <w:t xml:space="preserve"> </w:t>
      </w:r>
      <w:r w:rsidRPr="00920569">
        <w:t>AT</w:t>
      </w:r>
      <w:r w:rsidRPr="00920569" w:rsidR="001D7EC6">
        <w:t xml:space="preserve"> </w:t>
      </w:r>
      <w:r w:rsidRPr="00920569">
        <w:t>THE</w:t>
      </w:r>
      <w:r w:rsidRPr="00920569" w:rsidR="001D7EC6">
        <w:t xml:space="preserve"> </w:t>
      </w:r>
      <w:r w:rsidRPr="00920569">
        <w:t>MEETING</w:t>
      </w:r>
    </w:p>
    <w:p w:rsidR="00206791" w:rsidP="00206791" w:rsidRDefault="00206791" w14:paraId="6DC96FC0" w14:textId="224F9560">
      <w:pPr>
        <w:pStyle w:val="BodyText"/>
      </w:pPr>
      <w:r>
        <w:t>Each</w:t>
      </w:r>
      <w:r w:rsidR="001D7EC6">
        <w:t xml:space="preserve"> </w:t>
      </w:r>
      <w:r>
        <w:t>registered</w:t>
      </w:r>
      <w:r w:rsidR="001D7EC6">
        <w:t xml:space="preserve"> </w:t>
      </w:r>
      <w:r>
        <w:t>Shareholder</w:t>
      </w:r>
      <w:r w:rsidR="001D7EC6">
        <w:t xml:space="preserve"> </w:t>
      </w:r>
      <w:r>
        <w:t>(the</w:t>
      </w:r>
      <w:r w:rsidR="001D7EC6">
        <w:t xml:space="preserve"> </w:t>
      </w:r>
      <w:r w:rsidR="004B3D12">
        <w:t>“</w:t>
      </w:r>
      <w:r w:rsidRPr="00206791">
        <w:rPr>
          <w:b/>
          <w:bCs/>
        </w:rPr>
        <w:t>Registered</w:t>
      </w:r>
      <w:r w:rsidR="001D7EC6">
        <w:rPr>
          <w:b/>
          <w:bCs/>
        </w:rPr>
        <w:t xml:space="preserve"> </w:t>
      </w:r>
      <w:r w:rsidRPr="00206791">
        <w:rPr>
          <w:b/>
          <w:bCs/>
        </w:rPr>
        <w:t>Shareholders</w:t>
      </w:r>
      <w:r w:rsidR="004B3D12">
        <w:t>”</w:t>
      </w:r>
      <w:r>
        <w:t>)</w:t>
      </w:r>
      <w:r w:rsidR="006E6B2B">
        <w:t>,</w:t>
      </w:r>
      <w:r w:rsidR="001D7EC6">
        <w:t xml:space="preserve"> </w:t>
      </w:r>
      <w:r>
        <w:t>whose</w:t>
      </w:r>
      <w:r w:rsidR="001D7EC6">
        <w:t xml:space="preserve"> </w:t>
      </w:r>
      <w:r>
        <w:t>name</w:t>
      </w:r>
      <w:r w:rsidR="001D7EC6">
        <w:t xml:space="preserve"> </w:t>
      </w:r>
      <w:r>
        <w:t>has</w:t>
      </w:r>
      <w:r w:rsidR="001D7EC6">
        <w:t xml:space="preserve"> </w:t>
      </w:r>
      <w:r>
        <w:t>been</w:t>
      </w:r>
      <w:r w:rsidR="001D7EC6">
        <w:t xml:space="preserve"> </w:t>
      </w:r>
      <w:r>
        <w:t>provided</w:t>
      </w:r>
      <w:r w:rsidR="001D7EC6">
        <w:t xml:space="preserve"> </w:t>
      </w:r>
      <w:r>
        <w:t>to</w:t>
      </w:r>
      <w:r w:rsidR="001D7EC6">
        <w:t xml:space="preserve"> </w:t>
      </w:r>
      <w:r>
        <w:t>the</w:t>
      </w:r>
      <w:r w:rsidR="001D7EC6">
        <w:t xml:space="preserve"> </w:t>
      </w:r>
      <w:r>
        <w:t>Transfer</w:t>
      </w:r>
      <w:r w:rsidR="001D7EC6">
        <w:t xml:space="preserve"> </w:t>
      </w:r>
      <w:r>
        <w:t>Agent</w:t>
      </w:r>
      <w:r w:rsidR="006E6B2B">
        <w:t>,</w:t>
      </w:r>
      <w:r w:rsidR="001D7EC6">
        <w:t xml:space="preserve"> </w:t>
      </w:r>
      <w:r>
        <w:t>will</w:t>
      </w:r>
      <w:r w:rsidR="001D7EC6">
        <w:t xml:space="preserve"> </w:t>
      </w:r>
      <w:r>
        <w:t>appear</w:t>
      </w:r>
      <w:r w:rsidR="001D7EC6">
        <w:t xml:space="preserve"> </w:t>
      </w:r>
      <w:r>
        <w:t>on</w:t>
      </w:r>
      <w:r w:rsidR="001D7EC6">
        <w:t xml:space="preserve"> </w:t>
      </w:r>
      <w:r>
        <w:t>a</w:t>
      </w:r>
      <w:r w:rsidR="001D7EC6">
        <w:t xml:space="preserve"> </w:t>
      </w:r>
      <w:r>
        <w:t>list</w:t>
      </w:r>
      <w:r w:rsidR="001D7EC6">
        <w:t xml:space="preserve"> </w:t>
      </w:r>
      <w:r>
        <w:t>of</w:t>
      </w:r>
      <w:r w:rsidR="001D7EC6">
        <w:t xml:space="preserve"> </w:t>
      </w:r>
      <w:r>
        <w:t>shareholders</w:t>
      </w:r>
      <w:r w:rsidR="001D7EC6">
        <w:t xml:space="preserve"> </w:t>
      </w:r>
      <w:r>
        <w:t>prepared</w:t>
      </w:r>
      <w:r w:rsidR="001D7EC6">
        <w:t xml:space="preserve"> </w:t>
      </w:r>
      <w:r>
        <w:t>by</w:t>
      </w:r>
      <w:r w:rsidR="001D7EC6">
        <w:t xml:space="preserve"> </w:t>
      </w:r>
      <w:r>
        <w:t>the</w:t>
      </w:r>
      <w:r w:rsidR="001D7EC6">
        <w:t xml:space="preserve"> </w:t>
      </w:r>
      <w:r>
        <w:t>registrar</w:t>
      </w:r>
      <w:r w:rsidR="001D7EC6">
        <w:t xml:space="preserve"> </w:t>
      </w:r>
      <w:r>
        <w:t>and</w:t>
      </w:r>
      <w:r w:rsidR="001D7EC6">
        <w:t xml:space="preserve"> </w:t>
      </w:r>
      <w:r>
        <w:t>Transfer</w:t>
      </w:r>
      <w:r w:rsidR="001D7EC6">
        <w:t xml:space="preserve"> </w:t>
      </w:r>
      <w:r>
        <w:t>Agent</w:t>
      </w:r>
      <w:r w:rsidR="001D7EC6">
        <w:t xml:space="preserve"> </w:t>
      </w:r>
      <w:r>
        <w:t>for</w:t>
      </w:r>
      <w:r w:rsidR="001D7EC6">
        <w:t xml:space="preserve"> </w:t>
      </w:r>
      <w:r>
        <w:t>purposes</w:t>
      </w:r>
      <w:r w:rsidR="001D7EC6">
        <w:t xml:space="preserve"> </w:t>
      </w:r>
      <w:r>
        <w:t>of</w:t>
      </w:r>
      <w:r w:rsidR="001D7EC6">
        <w:t xml:space="preserve"> </w:t>
      </w:r>
      <w:r>
        <w:t>the</w:t>
      </w:r>
      <w:r w:rsidR="001D7EC6">
        <w:t xml:space="preserve"> </w:t>
      </w:r>
      <w:r>
        <w:t>Meeting.</w:t>
      </w:r>
      <w:r w:rsidR="001D7EC6">
        <w:t xml:space="preserve"> </w:t>
      </w:r>
      <w:r>
        <w:t>To</w:t>
      </w:r>
      <w:r w:rsidR="001D7EC6">
        <w:t xml:space="preserve"> </w:t>
      </w:r>
      <w:r>
        <w:t>vote</w:t>
      </w:r>
      <w:r w:rsidR="001D7EC6">
        <w:t xml:space="preserve"> </w:t>
      </w:r>
      <w:r>
        <w:t>in</w:t>
      </w:r>
      <w:r w:rsidR="001D7EC6">
        <w:t xml:space="preserve"> </w:t>
      </w:r>
      <w:r>
        <w:t>person</w:t>
      </w:r>
      <w:r w:rsidR="001D7EC6">
        <w:t xml:space="preserve"> </w:t>
      </w:r>
      <w:r>
        <w:t>at</w:t>
      </w:r>
      <w:r w:rsidR="001D7EC6">
        <w:t xml:space="preserve"> </w:t>
      </w:r>
      <w:r>
        <w:t>the</w:t>
      </w:r>
      <w:r w:rsidR="001D7EC6">
        <w:t xml:space="preserve"> </w:t>
      </w:r>
      <w:r>
        <w:t>Meeting</w:t>
      </w:r>
      <w:r w:rsidR="006E6B2B">
        <w:t>,</w:t>
      </w:r>
      <w:r w:rsidR="001D7EC6">
        <w:t xml:space="preserve"> </w:t>
      </w:r>
      <w:r>
        <w:t>each</w:t>
      </w:r>
      <w:r w:rsidR="001D7EC6">
        <w:t xml:space="preserve"> </w:t>
      </w:r>
      <w:r>
        <w:t>Registered</w:t>
      </w:r>
      <w:r w:rsidR="001D7EC6">
        <w:t xml:space="preserve"> </w:t>
      </w:r>
      <w:r>
        <w:t>Shareholder</w:t>
      </w:r>
      <w:r w:rsidR="001D7EC6">
        <w:t xml:space="preserve"> </w:t>
      </w:r>
      <w:r>
        <w:t>will</w:t>
      </w:r>
      <w:r w:rsidR="001D7EC6">
        <w:t xml:space="preserve"> </w:t>
      </w:r>
      <w:r>
        <w:t>be</w:t>
      </w:r>
      <w:r w:rsidR="001D7EC6">
        <w:t xml:space="preserve"> </w:t>
      </w:r>
      <w:r>
        <w:t>required</w:t>
      </w:r>
      <w:r w:rsidR="001D7EC6">
        <w:t xml:space="preserve"> </w:t>
      </w:r>
      <w:r>
        <w:t>to</w:t>
      </w:r>
      <w:r w:rsidR="001D7EC6">
        <w:t xml:space="preserve"> </w:t>
      </w:r>
      <w:r>
        <w:t>register</w:t>
      </w:r>
      <w:r w:rsidR="001D7EC6">
        <w:t xml:space="preserve"> </w:t>
      </w:r>
      <w:r>
        <w:t>for</w:t>
      </w:r>
      <w:r w:rsidR="001D7EC6">
        <w:t xml:space="preserve"> </w:t>
      </w:r>
      <w:r>
        <w:t>the</w:t>
      </w:r>
      <w:r w:rsidR="001D7EC6">
        <w:t xml:space="preserve"> </w:t>
      </w:r>
      <w:r>
        <w:t>Meeting</w:t>
      </w:r>
      <w:r w:rsidR="001D7EC6">
        <w:t xml:space="preserve"> </w:t>
      </w:r>
      <w:r>
        <w:t>by</w:t>
      </w:r>
      <w:r w:rsidR="001D7EC6">
        <w:t xml:space="preserve"> </w:t>
      </w:r>
      <w:r>
        <w:t>identifying</w:t>
      </w:r>
      <w:r w:rsidR="001D7EC6">
        <w:t xml:space="preserve"> </w:t>
      </w:r>
      <w:r>
        <w:t>themselves</w:t>
      </w:r>
      <w:r w:rsidR="001D7EC6">
        <w:t xml:space="preserve"> </w:t>
      </w:r>
      <w:r>
        <w:t>to</w:t>
      </w:r>
      <w:r w:rsidR="001D7EC6">
        <w:t xml:space="preserve"> </w:t>
      </w:r>
      <w:r>
        <w:t>the</w:t>
      </w:r>
      <w:r w:rsidR="001D7EC6">
        <w:t xml:space="preserve"> </w:t>
      </w:r>
      <w:r>
        <w:t>scrutineer.</w:t>
      </w:r>
      <w:r w:rsidR="001D7EC6">
        <w:t xml:space="preserve"> </w:t>
      </w:r>
      <w:r>
        <w:t>Non-registered</w:t>
      </w:r>
      <w:r w:rsidR="001D7EC6">
        <w:t xml:space="preserve"> </w:t>
      </w:r>
      <w:r>
        <w:t>beneficial</w:t>
      </w:r>
      <w:r w:rsidR="001D7EC6">
        <w:t xml:space="preserve"> </w:t>
      </w:r>
      <w:r>
        <w:t>Shareholders</w:t>
      </w:r>
      <w:r w:rsidR="001D7EC6">
        <w:t xml:space="preserve"> </w:t>
      </w:r>
      <w:r>
        <w:t>(the</w:t>
      </w:r>
      <w:r w:rsidR="001D7EC6">
        <w:t xml:space="preserve"> </w:t>
      </w:r>
      <w:r w:rsidR="004B3D12">
        <w:t>“</w:t>
      </w:r>
      <w:r w:rsidRPr="00206791">
        <w:rPr>
          <w:b/>
          <w:bCs/>
        </w:rPr>
        <w:t>Beneficial</w:t>
      </w:r>
      <w:r w:rsidR="001D7EC6">
        <w:rPr>
          <w:b/>
          <w:bCs/>
        </w:rPr>
        <w:t xml:space="preserve"> </w:t>
      </w:r>
      <w:r w:rsidRPr="00206791">
        <w:rPr>
          <w:b/>
          <w:bCs/>
        </w:rPr>
        <w:t>Shareholders</w:t>
      </w:r>
      <w:r w:rsidR="004B3D12">
        <w:t>”</w:t>
      </w:r>
      <w:r>
        <w:t>)</w:t>
      </w:r>
      <w:r w:rsidR="001D7EC6">
        <w:t xml:space="preserve"> </w:t>
      </w:r>
      <w:r>
        <w:t>must</w:t>
      </w:r>
      <w:r w:rsidR="001D7EC6">
        <w:t xml:space="preserve"> </w:t>
      </w:r>
      <w:r>
        <w:t>appoint</w:t>
      </w:r>
      <w:r w:rsidR="001D7EC6">
        <w:t xml:space="preserve"> </w:t>
      </w:r>
      <w:r>
        <w:t>themselves</w:t>
      </w:r>
      <w:r w:rsidR="001D7EC6">
        <w:t xml:space="preserve"> </w:t>
      </w:r>
      <w:r>
        <w:t>as</w:t>
      </w:r>
      <w:r w:rsidR="001D7EC6">
        <w:t xml:space="preserve"> </w:t>
      </w:r>
      <w:r>
        <w:t>a</w:t>
      </w:r>
      <w:r w:rsidR="001D7EC6">
        <w:t xml:space="preserve"> </w:t>
      </w:r>
      <w:r>
        <w:t>proxyholder</w:t>
      </w:r>
      <w:r w:rsidR="001D7EC6">
        <w:t xml:space="preserve"> </w:t>
      </w:r>
      <w:r>
        <w:t>to</w:t>
      </w:r>
      <w:r w:rsidR="001D7EC6">
        <w:t xml:space="preserve"> </w:t>
      </w:r>
      <w:r>
        <w:t>vote</w:t>
      </w:r>
      <w:r w:rsidR="001D7EC6">
        <w:t xml:space="preserve"> </w:t>
      </w:r>
      <w:r>
        <w:t>in</w:t>
      </w:r>
      <w:r w:rsidR="001D7EC6">
        <w:t xml:space="preserve"> </w:t>
      </w:r>
      <w:r>
        <w:t>person</w:t>
      </w:r>
      <w:r w:rsidR="001D7EC6">
        <w:t xml:space="preserve"> </w:t>
      </w:r>
      <w:r>
        <w:t>at</w:t>
      </w:r>
      <w:r w:rsidR="001D7EC6">
        <w:t xml:space="preserve"> </w:t>
      </w:r>
      <w:r>
        <w:t>the</w:t>
      </w:r>
      <w:r w:rsidR="001D7EC6">
        <w:t xml:space="preserve"> </w:t>
      </w:r>
      <w:r>
        <w:t>Meeting.</w:t>
      </w:r>
      <w:r w:rsidR="001D7EC6">
        <w:t xml:space="preserve"> </w:t>
      </w:r>
    </w:p>
    <w:p w:rsidRPr="00920569" w:rsidR="00977C02" w:rsidP="00920569" w:rsidRDefault="00977C02" w14:paraId="758C0261" w14:textId="27DF869C">
      <w:pPr>
        <w:pStyle w:val="Heading1"/>
      </w:pPr>
      <w:r w:rsidRPr="00920569">
        <w:lastRenderedPageBreak/>
        <w:t>APPOINTMENT</w:t>
      </w:r>
      <w:r w:rsidRPr="00920569" w:rsidR="001D7EC6">
        <w:t xml:space="preserve"> </w:t>
      </w:r>
      <w:r w:rsidRPr="00920569">
        <w:t>AND</w:t>
      </w:r>
      <w:r w:rsidRPr="00920569" w:rsidR="001D7EC6">
        <w:t xml:space="preserve"> </w:t>
      </w:r>
      <w:r w:rsidRPr="00920569">
        <w:t>REVOCATION</w:t>
      </w:r>
      <w:r w:rsidRPr="00920569" w:rsidR="001D7EC6">
        <w:t xml:space="preserve"> </w:t>
      </w:r>
      <w:r w:rsidRPr="00920569">
        <w:t>OF</w:t>
      </w:r>
      <w:r w:rsidRPr="00920569" w:rsidR="001D7EC6">
        <w:t xml:space="preserve"> </w:t>
      </w:r>
      <w:r w:rsidRPr="00920569">
        <w:t>PROXIES</w:t>
      </w:r>
    </w:p>
    <w:p w:rsidRPr="00CD3086" w:rsidR="00977C02" w:rsidP="002C628A" w:rsidRDefault="00977C02" w14:paraId="17444CBC" w14:textId="06BFBAF5">
      <w:pPr>
        <w:pStyle w:val="BodyText"/>
      </w:pPr>
      <w:r w:rsidRPr="00CD3086">
        <w:t>The</w:t>
      </w:r>
      <w:r w:rsidR="001D7EC6">
        <w:t xml:space="preserve"> </w:t>
      </w:r>
      <w:r w:rsidRPr="00CD3086">
        <w:t>individuals</w:t>
      </w:r>
      <w:r w:rsidR="001D7EC6">
        <w:t xml:space="preserve"> </w:t>
      </w:r>
      <w:r w:rsidRPr="00CD3086">
        <w:t>named</w:t>
      </w:r>
      <w:r w:rsidR="001D7EC6">
        <w:t xml:space="preserve"> </w:t>
      </w:r>
      <w:r w:rsidRPr="00CD3086">
        <w:t>in</w:t>
      </w:r>
      <w:r w:rsidR="001D7EC6">
        <w:t xml:space="preserve"> </w:t>
      </w:r>
      <w:r w:rsidRPr="00CD3086">
        <w:t>the</w:t>
      </w:r>
      <w:r w:rsidR="001D7EC6">
        <w:t xml:space="preserve"> </w:t>
      </w:r>
      <w:r w:rsidRPr="00CD3086">
        <w:t>accompanying</w:t>
      </w:r>
      <w:r w:rsidR="001D7EC6">
        <w:t xml:space="preserve"> </w:t>
      </w:r>
      <w:r w:rsidRPr="00CD3086">
        <w:t>form</w:t>
      </w:r>
      <w:r w:rsidR="001D7EC6">
        <w:t xml:space="preserve"> </w:t>
      </w:r>
      <w:r w:rsidRPr="00CD3086">
        <w:t>of</w:t>
      </w:r>
      <w:r w:rsidR="001D7EC6">
        <w:t xml:space="preserve"> </w:t>
      </w:r>
      <w:r w:rsidRPr="00CD3086">
        <w:t>proxy</w:t>
      </w:r>
      <w:r w:rsidR="001D7EC6">
        <w:t xml:space="preserve"> </w:t>
      </w:r>
      <w:r w:rsidRPr="00CD3086">
        <w:t>are</w:t>
      </w:r>
      <w:r w:rsidR="001D7EC6">
        <w:t xml:space="preserve"> </w:t>
      </w:r>
      <w:r w:rsidRPr="00CD3086">
        <w:t>directors</w:t>
      </w:r>
      <w:r w:rsidR="001D7EC6">
        <w:t xml:space="preserve"> </w:t>
      </w:r>
      <w:r w:rsidRPr="00CD3086">
        <w:t>or</w:t>
      </w:r>
      <w:r w:rsidR="001D7EC6">
        <w:t xml:space="preserve"> </w:t>
      </w:r>
      <w:r w:rsidRPr="00CD3086">
        <w:t>officers</w:t>
      </w:r>
      <w:r w:rsidR="001D7EC6">
        <w:t xml:space="preserve"> </w:t>
      </w:r>
      <w:r w:rsidRPr="00CD3086">
        <w:t>of</w:t>
      </w:r>
      <w:r w:rsidR="001D7EC6">
        <w:t xml:space="preserve"> </w:t>
      </w:r>
      <w:r w:rsidRPr="00CD3086">
        <w:t>the</w:t>
      </w:r>
      <w:r w:rsidR="001D7EC6">
        <w:t xml:space="preserve"> </w:t>
      </w:r>
      <w:r w:rsidRPr="00CD3086">
        <w:t>Company.</w:t>
      </w:r>
      <w:r w:rsidR="001D7EC6">
        <w:rPr>
          <w:spacing w:val="40"/>
        </w:rPr>
        <w:t xml:space="preserve"> </w:t>
      </w:r>
      <w:r w:rsidRPr="002C628A">
        <w:rPr>
          <w:b/>
          <w:bCs/>
        </w:rPr>
        <w:t>A</w:t>
      </w:r>
      <w:r w:rsidR="001D7EC6">
        <w:rPr>
          <w:b/>
          <w:bCs/>
        </w:rPr>
        <w:t xml:space="preserve"> </w:t>
      </w:r>
      <w:r w:rsidRPr="002C628A">
        <w:rPr>
          <w:b/>
          <w:bCs/>
        </w:rPr>
        <w:t>Shareholder</w:t>
      </w:r>
      <w:r w:rsidR="001D7EC6">
        <w:rPr>
          <w:b/>
          <w:bCs/>
        </w:rPr>
        <w:t xml:space="preserve"> </w:t>
      </w:r>
      <w:r w:rsidRPr="002C628A">
        <w:rPr>
          <w:b/>
          <w:bCs/>
        </w:rPr>
        <w:t>eligible</w:t>
      </w:r>
      <w:r w:rsidR="001D7EC6">
        <w:rPr>
          <w:b/>
          <w:bCs/>
        </w:rPr>
        <w:t xml:space="preserve"> </w:t>
      </w:r>
      <w:r w:rsidRPr="002C628A">
        <w:rPr>
          <w:b/>
          <w:bCs/>
        </w:rPr>
        <w:t>to</w:t>
      </w:r>
      <w:r w:rsidR="001D7EC6">
        <w:rPr>
          <w:b/>
          <w:bCs/>
        </w:rPr>
        <w:t xml:space="preserve"> </w:t>
      </w:r>
      <w:r w:rsidRPr="002C628A">
        <w:rPr>
          <w:b/>
          <w:bCs/>
        </w:rPr>
        <w:t>vote</w:t>
      </w:r>
      <w:r w:rsidR="001D7EC6">
        <w:rPr>
          <w:b/>
          <w:bCs/>
        </w:rPr>
        <w:t xml:space="preserve"> </w:t>
      </w:r>
      <w:r w:rsidRPr="002C628A">
        <w:rPr>
          <w:b/>
          <w:bCs/>
        </w:rPr>
        <w:t>at</w:t>
      </w:r>
      <w:r w:rsidR="001D7EC6">
        <w:rPr>
          <w:b/>
          <w:bCs/>
        </w:rPr>
        <w:t xml:space="preserve"> </w:t>
      </w:r>
      <w:r w:rsidRPr="002C628A">
        <w:rPr>
          <w:b/>
          <w:bCs/>
        </w:rPr>
        <w:t>the</w:t>
      </w:r>
      <w:r w:rsidR="001D7EC6">
        <w:rPr>
          <w:b/>
          <w:bCs/>
        </w:rPr>
        <w:t xml:space="preserve"> </w:t>
      </w:r>
      <w:r w:rsidRPr="002C628A">
        <w:rPr>
          <w:b/>
          <w:bCs/>
        </w:rPr>
        <w:t>Meeting</w:t>
      </w:r>
      <w:r w:rsidR="001D7EC6">
        <w:rPr>
          <w:b/>
          <w:bCs/>
        </w:rPr>
        <w:t xml:space="preserve"> </w:t>
      </w:r>
      <w:r w:rsidRPr="002C628A">
        <w:rPr>
          <w:b/>
          <w:bCs/>
        </w:rPr>
        <w:t>has</w:t>
      </w:r>
      <w:r w:rsidR="001D7EC6">
        <w:rPr>
          <w:b/>
          <w:bCs/>
        </w:rPr>
        <w:t xml:space="preserve"> </w:t>
      </w:r>
      <w:r w:rsidRPr="002C628A">
        <w:rPr>
          <w:b/>
          <w:bCs/>
        </w:rPr>
        <w:t>the</w:t>
      </w:r>
      <w:r w:rsidR="001D7EC6">
        <w:rPr>
          <w:b/>
          <w:bCs/>
        </w:rPr>
        <w:t xml:space="preserve"> </w:t>
      </w:r>
      <w:r w:rsidRPr="002C628A">
        <w:rPr>
          <w:b/>
          <w:bCs/>
        </w:rPr>
        <w:t>right</w:t>
      </w:r>
      <w:r w:rsidR="001D7EC6">
        <w:rPr>
          <w:b/>
          <w:bCs/>
        </w:rPr>
        <w:t xml:space="preserve"> </w:t>
      </w:r>
      <w:r w:rsidRPr="002C628A">
        <w:rPr>
          <w:b/>
          <w:bCs/>
        </w:rPr>
        <w:t>to</w:t>
      </w:r>
      <w:r w:rsidR="001D7EC6">
        <w:rPr>
          <w:b/>
          <w:bCs/>
        </w:rPr>
        <w:t xml:space="preserve"> </w:t>
      </w:r>
      <w:r w:rsidRPr="002C628A">
        <w:rPr>
          <w:b/>
          <w:bCs/>
        </w:rPr>
        <w:t>appoint</w:t>
      </w:r>
      <w:r w:rsidR="001D7EC6">
        <w:rPr>
          <w:b/>
          <w:bCs/>
        </w:rPr>
        <w:t xml:space="preserve"> </w:t>
      </w:r>
      <w:r w:rsidRPr="002C628A">
        <w:rPr>
          <w:b/>
          <w:bCs/>
        </w:rPr>
        <w:t>a</w:t>
      </w:r>
      <w:r w:rsidR="001D7EC6">
        <w:rPr>
          <w:b/>
          <w:bCs/>
        </w:rPr>
        <w:t xml:space="preserve"> </w:t>
      </w:r>
      <w:r w:rsidRPr="002C628A">
        <w:rPr>
          <w:b/>
          <w:bCs/>
        </w:rPr>
        <w:t>person</w:t>
      </w:r>
      <w:r w:rsidR="006E6B2B">
        <w:rPr>
          <w:b/>
          <w:bCs/>
        </w:rPr>
        <w:t>,</w:t>
      </w:r>
      <w:r w:rsidR="001D7EC6">
        <w:rPr>
          <w:b/>
          <w:bCs/>
        </w:rPr>
        <w:t xml:space="preserve"> </w:t>
      </w:r>
      <w:r w:rsidRPr="002C628A">
        <w:rPr>
          <w:b/>
          <w:bCs/>
        </w:rPr>
        <w:t>who</w:t>
      </w:r>
      <w:r w:rsidR="001D7EC6">
        <w:rPr>
          <w:b/>
          <w:bCs/>
        </w:rPr>
        <w:t xml:space="preserve"> </w:t>
      </w:r>
      <w:r w:rsidRPr="002C628A">
        <w:rPr>
          <w:b/>
          <w:bCs/>
        </w:rPr>
        <w:t>need</w:t>
      </w:r>
      <w:r w:rsidR="001D7EC6">
        <w:rPr>
          <w:b/>
          <w:bCs/>
        </w:rPr>
        <w:t xml:space="preserve"> </w:t>
      </w:r>
      <w:r w:rsidRPr="002C628A">
        <w:rPr>
          <w:b/>
          <w:bCs/>
        </w:rPr>
        <w:t>not</w:t>
      </w:r>
      <w:r w:rsidR="001D7EC6">
        <w:rPr>
          <w:b/>
          <w:bCs/>
        </w:rPr>
        <w:t xml:space="preserve"> </w:t>
      </w:r>
      <w:r w:rsidRPr="002C628A">
        <w:rPr>
          <w:b/>
          <w:bCs/>
        </w:rPr>
        <w:t>be</w:t>
      </w:r>
      <w:r w:rsidR="001D7EC6">
        <w:rPr>
          <w:b/>
          <w:bCs/>
        </w:rPr>
        <w:t xml:space="preserve"> </w:t>
      </w:r>
      <w:r w:rsidRPr="002C628A">
        <w:rPr>
          <w:b/>
          <w:bCs/>
        </w:rPr>
        <w:t>a</w:t>
      </w:r>
      <w:r w:rsidR="001D7EC6">
        <w:rPr>
          <w:b/>
          <w:bCs/>
        </w:rPr>
        <w:t xml:space="preserve"> </w:t>
      </w:r>
      <w:r w:rsidRPr="002C628A">
        <w:rPr>
          <w:b/>
          <w:bCs/>
        </w:rPr>
        <w:t>Shareholder</w:t>
      </w:r>
      <w:r w:rsidR="006E6B2B">
        <w:rPr>
          <w:b/>
          <w:bCs/>
        </w:rPr>
        <w:t>,</w:t>
      </w:r>
      <w:r w:rsidR="001D7EC6">
        <w:rPr>
          <w:b/>
          <w:bCs/>
        </w:rPr>
        <w:t xml:space="preserve"> </w:t>
      </w:r>
      <w:r w:rsidRPr="002C628A">
        <w:rPr>
          <w:b/>
          <w:bCs/>
        </w:rPr>
        <w:t>to</w:t>
      </w:r>
      <w:r w:rsidR="001D7EC6">
        <w:rPr>
          <w:b/>
          <w:bCs/>
        </w:rPr>
        <w:t xml:space="preserve"> </w:t>
      </w:r>
      <w:r w:rsidRPr="002C628A">
        <w:rPr>
          <w:b/>
          <w:bCs/>
        </w:rPr>
        <w:t>attend</w:t>
      </w:r>
      <w:r w:rsidR="001D7EC6">
        <w:rPr>
          <w:b/>
          <w:bCs/>
        </w:rPr>
        <w:t xml:space="preserve"> </w:t>
      </w:r>
      <w:r w:rsidRPr="002C628A">
        <w:rPr>
          <w:b/>
          <w:bCs/>
        </w:rPr>
        <w:t>and</w:t>
      </w:r>
      <w:r w:rsidR="001D7EC6">
        <w:rPr>
          <w:b/>
          <w:bCs/>
        </w:rPr>
        <w:t xml:space="preserve"> </w:t>
      </w:r>
      <w:r w:rsidRPr="002C628A">
        <w:rPr>
          <w:b/>
          <w:bCs/>
        </w:rPr>
        <w:t>act</w:t>
      </w:r>
      <w:r w:rsidR="001D7EC6">
        <w:rPr>
          <w:b/>
          <w:bCs/>
        </w:rPr>
        <w:t xml:space="preserve"> </w:t>
      </w:r>
      <w:r w:rsidRPr="002C628A">
        <w:rPr>
          <w:b/>
          <w:bCs/>
        </w:rPr>
        <w:t>for</w:t>
      </w:r>
      <w:r w:rsidR="001D7EC6">
        <w:rPr>
          <w:b/>
          <w:bCs/>
        </w:rPr>
        <w:t xml:space="preserve"> </w:t>
      </w:r>
      <w:r w:rsidRPr="002C628A">
        <w:rPr>
          <w:b/>
          <w:bCs/>
        </w:rPr>
        <w:t>the</w:t>
      </w:r>
      <w:r w:rsidR="001D7EC6">
        <w:rPr>
          <w:b/>
          <w:bCs/>
        </w:rPr>
        <w:t xml:space="preserve"> </w:t>
      </w:r>
      <w:r w:rsidRPr="002C628A">
        <w:rPr>
          <w:b/>
          <w:bCs/>
        </w:rPr>
        <w:t>Shareholder</w:t>
      </w:r>
      <w:r w:rsidR="001D7EC6">
        <w:rPr>
          <w:b/>
          <w:bCs/>
        </w:rPr>
        <w:t xml:space="preserve"> </w:t>
      </w:r>
      <w:r w:rsidRPr="002C628A">
        <w:rPr>
          <w:b/>
          <w:bCs/>
        </w:rPr>
        <w:t>and</w:t>
      </w:r>
      <w:r w:rsidR="001D7EC6">
        <w:rPr>
          <w:b/>
          <w:bCs/>
        </w:rPr>
        <w:t xml:space="preserve"> </w:t>
      </w:r>
      <w:r w:rsidRPr="002C628A">
        <w:rPr>
          <w:b/>
          <w:bCs/>
        </w:rPr>
        <w:t>vote</w:t>
      </w:r>
      <w:r w:rsidR="001D7EC6">
        <w:rPr>
          <w:b/>
          <w:bCs/>
        </w:rPr>
        <w:t xml:space="preserve"> </w:t>
      </w:r>
      <w:r w:rsidRPr="002C628A">
        <w:rPr>
          <w:b/>
          <w:bCs/>
        </w:rPr>
        <w:t>on</w:t>
      </w:r>
      <w:r w:rsidR="001D7EC6">
        <w:rPr>
          <w:b/>
          <w:bCs/>
        </w:rPr>
        <w:t xml:space="preserve"> </w:t>
      </w:r>
      <w:r w:rsidRPr="002C628A">
        <w:rPr>
          <w:b/>
          <w:bCs/>
        </w:rPr>
        <w:t>the</w:t>
      </w:r>
      <w:r w:rsidR="001D7EC6">
        <w:rPr>
          <w:b/>
          <w:bCs/>
        </w:rPr>
        <w:t xml:space="preserve"> </w:t>
      </w:r>
      <w:r w:rsidRPr="002C628A">
        <w:rPr>
          <w:b/>
          <w:bCs/>
        </w:rPr>
        <w:t>Shareholder</w:t>
      </w:r>
      <w:r w:rsidR="006E6B2B">
        <w:rPr>
          <w:b/>
          <w:bCs/>
        </w:rPr>
        <w:t>'</w:t>
      </w:r>
      <w:r w:rsidRPr="002C628A">
        <w:rPr>
          <w:b/>
          <w:bCs/>
        </w:rPr>
        <w:t>s</w:t>
      </w:r>
      <w:r w:rsidR="001D7EC6">
        <w:rPr>
          <w:b/>
          <w:bCs/>
        </w:rPr>
        <w:t xml:space="preserve"> </w:t>
      </w:r>
      <w:r w:rsidRPr="002C628A">
        <w:rPr>
          <w:b/>
          <w:bCs/>
        </w:rPr>
        <w:t>behalf</w:t>
      </w:r>
      <w:r w:rsidR="001D7EC6">
        <w:rPr>
          <w:b/>
          <w:bCs/>
        </w:rPr>
        <w:t xml:space="preserve"> </w:t>
      </w:r>
      <w:r w:rsidRPr="002C628A">
        <w:rPr>
          <w:b/>
          <w:bCs/>
        </w:rPr>
        <w:t>at</w:t>
      </w:r>
      <w:r w:rsidR="001D7EC6">
        <w:rPr>
          <w:b/>
          <w:bCs/>
        </w:rPr>
        <w:t xml:space="preserve"> </w:t>
      </w:r>
      <w:r w:rsidRPr="002C628A">
        <w:rPr>
          <w:b/>
          <w:bCs/>
        </w:rPr>
        <w:t>the</w:t>
      </w:r>
      <w:r w:rsidR="001D7EC6">
        <w:rPr>
          <w:b/>
          <w:bCs/>
        </w:rPr>
        <w:t xml:space="preserve"> </w:t>
      </w:r>
      <w:r w:rsidRPr="002C628A">
        <w:rPr>
          <w:b/>
          <w:bCs/>
        </w:rPr>
        <w:t>Meeting</w:t>
      </w:r>
      <w:r w:rsidR="001D7EC6">
        <w:rPr>
          <w:b/>
          <w:bCs/>
        </w:rPr>
        <w:t xml:space="preserve"> </w:t>
      </w:r>
      <w:r w:rsidRPr="002C628A">
        <w:rPr>
          <w:b/>
          <w:bCs/>
        </w:rPr>
        <w:t>other</w:t>
      </w:r>
      <w:r w:rsidR="001D7EC6">
        <w:rPr>
          <w:b/>
          <w:bCs/>
        </w:rPr>
        <w:t xml:space="preserve"> </w:t>
      </w:r>
      <w:r w:rsidRPr="002C628A">
        <w:rPr>
          <w:b/>
          <w:bCs/>
        </w:rPr>
        <w:t>than</w:t>
      </w:r>
      <w:r w:rsidR="001D7EC6">
        <w:rPr>
          <w:b/>
          <w:bCs/>
        </w:rPr>
        <w:t xml:space="preserve"> </w:t>
      </w:r>
      <w:r w:rsidRPr="002C628A">
        <w:rPr>
          <w:b/>
          <w:bCs/>
        </w:rPr>
        <w:t>either</w:t>
      </w:r>
      <w:r w:rsidR="001D7EC6">
        <w:rPr>
          <w:b/>
          <w:bCs/>
        </w:rPr>
        <w:t xml:space="preserve"> </w:t>
      </w:r>
      <w:r w:rsidRPr="002C628A">
        <w:rPr>
          <w:b/>
          <w:bCs/>
        </w:rPr>
        <w:t>of</w:t>
      </w:r>
      <w:r w:rsidR="001D7EC6">
        <w:rPr>
          <w:b/>
          <w:bCs/>
        </w:rPr>
        <w:t xml:space="preserve"> </w:t>
      </w:r>
      <w:r w:rsidRPr="002C628A">
        <w:rPr>
          <w:b/>
          <w:bCs/>
        </w:rPr>
        <w:t>the</w:t>
      </w:r>
      <w:r w:rsidR="001D7EC6">
        <w:rPr>
          <w:b/>
          <w:bCs/>
        </w:rPr>
        <w:t xml:space="preserve"> </w:t>
      </w:r>
      <w:r w:rsidRPr="002C628A">
        <w:rPr>
          <w:b/>
          <w:bCs/>
        </w:rPr>
        <w:t>persons</w:t>
      </w:r>
      <w:r w:rsidR="001D7EC6">
        <w:rPr>
          <w:b/>
          <w:bCs/>
        </w:rPr>
        <w:t xml:space="preserve"> </w:t>
      </w:r>
      <w:r w:rsidRPr="002C628A">
        <w:rPr>
          <w:b/>
          <w:bCs/>
        </w:rPr>
        <w:t>designated</w:t>
      </w:r>
      <w:r w:rsidR="001D7EC6">
        <w:rPr>
          <w:b/>
          <w:bCs/>
        </w:rPr>
        <w:t xml:space="preserve"> </w:t>
      </w:r>
      <w:r w:rsidRPr="002C628A">
        <w:rPr>
          <w:b/>
          <w:bCs/>
        </w:rPr>
        <w:t>in</w:t>
      </w:r>
      <w:r w:rsidR="001D7EC6">
        <w:rPr>
          <w:b/>
          <w:bCs/>
        </w:rPr>
        <w:t xml:space="preserve"> </w:t>
      </w:r>
      <w:r w:rsidRPr="002C628A">
        <w:rPr>
          <w:b/>
          <w:bCs/>
        </w:rPr>
        <w:t>the</w:t>
      </w:r>
      <w:r w:rsidR="001D7EC6">
        <w:rPr>
          <w:b/>
          <w:bCs/>
        </w:rPr>
        <w:t xml:space="preserve"> </w:t>
      </w:r>
      <w:r w:rsidRPr="002C628A">
        <w:rPr>
          <w:b/>
          <w:bCs/>
        </w:rPr>
        <w:t>accompanying</w:t>
      </w:r>
      <w:r w:rsidR="001D7EC6">
        <w:rPr>
          <w:b/>
          <w:bCs/>
        </w:rPr>
        <w:t xml:space="preserve"> </w:t>
      </w:r>
      <w:r w:rsidRPr="002C628A">
        <w:rPr>
          <w:b/>
          <w:bCs/>
        </w:rPr>
        <w:t>form</w:t>
      </w:r>
      <w:r w:rsidR="001D7EC6">
        <w:rPr>
          <w:b/>
          <w:bCs/>
        </w:rPr>
        <w:t xml:space="preserve"> </w:t>
      </w:r>
      <w:r w:rsidRPr="002C628A">
        <w:rPr>
          <w:b/>
          <w:bCs/>
        </w:rPr>
        <w:t>of</w:t>
      </w:r>
      <w:r w:rsidR="001D7EC6">
        <w:rPr>
          <w:b/>
          <w:bCs/>
        </w:rPr>
        <w:t xml:space="preserve"> </w:t>
      </w:r>
      <w:r w:rsidRPr="002C628A">
        <w:rPr>
          <w:b/>
          <w:bCs/>
        </w:rPr>
        <w:t>proxy</w:t>
      </w:r>
      <w:r w:rsidR="006E6B2B">
        <w:rPr>
          <w:b/>
          <w:bCs/>
        </w:rPr>
        <w:t>,</w:t>
      </w:r>
      <w:r w:rsidR="001D7EC6">
        <w:rPr>
          <w:b/>
          <w:bCs/>
        </w:rPr>
        <w:t xml:space="preserve"> </w:t>
      </w:r>
      <w:r w:rsidRPr="002C628A">
        <w:rPr>
          <w:b/>
          <w:bCs/>
        </w:rPr>
        <w:t>and</w:t>
      </w:r>
      <w:r w:rsidR="001D7EC6">
        <w:rPr>
          <w:b/>
          <w:bCs/>
        </w:rPr>
        <w:t xml:space="preserve"> </w:t>
      </w:r>
      <w:r w:rsidRPr="002C628A">
        <w:rPr>
          <w:b/>
          <w:bCs/>
        </w:rPr>
        <w:t>may</w:t>
      </w:r>
      <w:r w:rsidR="001D7EC6">
        <w:rPr>
          <w:b/>
          <w:bCs/>
          <w:spacing w:val="40"/>
        </w:rPr>
        <w:t xml:space="preserve"> </w:t>
      </w:r>
      <w:r w:rsidRPr="002C628A">
        <w:rPr>
          <w:b/>
          <w:bCs/>
        </w:rPr>
        <w:t>do</w:t>
      </w:r>
      <w:r w:rsidR="001D7EC6">
        <w:rPr>
          <w:b/>
          <w:bCs/>
        </w:rPr>
        <w:t xml:space="preserve"> </w:t>
      </w:r>
      <w:r w:rsidRPr="002C628A">
        <w:rPr>
          <w:b/>
          <w:bCs/>
        </w:rPr>
        <w:t>so</w:t>
      </w:r>
      <w:r w:rsidR="001D7EC6">
        <w:rPr>
          <w:b/>
          <w:bCs/>
        </w:rPr>
        <w:t xml:space="preserve"> </w:t>
      </w:r>
      <w:r w:rsidRPr="002C628A">
        <w:rPr>
          <w:b/>
          <w:bCs/>
        </w:rPr>
        <w:t>either</w:t>
      </w:r>
      <w:r w:rsidR="001D7EC6">
        <w:rPr>
          <w:b/>
          <w:bCs/>
        </w:rPr>
        <w:t xml:space="preserve"> </w:t>
      </w:r>
      <w:r w:rsidRPr="002C628A">
        <w:rPr>
          <w:b/>
          <w:bCs/>
        </w:rPr>
        <w:t>by</w:t>
      </w:r>
      <w:r w:rsidR="001D7EC6">
        <w:rPr>
          <w:b/>
          <w:bCs/>
        </w:rPr>
        <w:t xml:space="preserve"> </w:t>
      </w:r>
      <w:r w:rsidRPr="002C628A">
        <w:rPr>
          <w:b/>
          <w:bCs/>
        </w:rPr>
        <w:t>inserting</w:t>
      </w:r>
      <w:r w:rsidR="001D7EC6">
        <w:rPr>
          <w:b/>
          <w:bCs/>
        </w:rPr>
        <w:t xml:space="preserve"> </w:t>
      </w:r>
      <w:r w:rsidRPr="002C628A">
        <w:rPr>
          <w:b/>
          <w:bCs/>
        </w:rPr>
        <w:t>the</w:t>
      </w:r>
      <w:r w:rsidR="001D7EC6">
        <w:rPr>
          <w:b/>
          <w:bCs/>
        </w:rPr>
        <w:t xml:space="preserve"> </w:t>
      </w:r>
      <w:r w:rsidRPr="002C628A">
        <w:rPr>
          <w:b/>
          <w:bCs/>
        </w:rPr>
        <w:t>name</w:t>
      </w:r>
      <w:r w:rsidR="001D7EC6">
        <w:rPr>
          <w:b/>
          <w:bCs/>
        </w:rPr>
        <w:t xml:space="preserve"> </w:t>
      </w:r>
      <w:r w:rsidRPr="002C628A">
        <w:rPr>
          <w:b/>
          <w:bCs/>
        </w:rPr>
        <w:t>of</w:t>
      </w:r>
      <w:r w:rsidR="001D7EC6">
        <w:rPr>
          <w:b/>
          <w:bCs/>
        </w:rPr>
        <w:t xml:space="preserve"> </w:t>
      </w:r>
      <w:r w:rsidRPr="002C628A">
        <w:rPr>
          <w:b/>
          <w:bCs/>
        </w:rPr>
        <w:t>that</w:t>
      </w:r>
      <w:r w:rsidR="001D7EC6">
        <w:rPr>
          <w:b/>
          <w:bCs/>
        </w:rPr>
        <w:t xml:space="preserve"> </w:t>
      </w:r>
      <w:r w:rsidRPr="002C628A">
        <w:rPr>
          <w:b/>
          <w:bCs/>
        </w:rPr>
        <w:t>other</w:t>
      </w:r>
      <w:r w:rsidR="001D7EC6">
        <w:rPr>
          <w:b/>
          <w:bCs/>
        </w:rPr>
        <w:t xml:space="preserve"> </w:t>
      </w:r>
      <w:r w:rsidRPr="002C628A">
        <w:rPr>
          <w:b/>
          <w:bCs/>
        </w:rPr>
        <w:t>person</w:t>
      </w:r>
      <w:r w:rsidR="001D7EC6">
        <w:rPr>
          <w:b/>
          <w:bCs/>
        </w:rPr>
        <w:t xml:space="preserve"> </w:t>
      </w:r>
      <w:r w:rsidRPr="002C628A">
        <w:rPr>
          <w:b/>
          <w:bCs/>
        </w:rPr>
        <w:t>in</w:t>
      </w:r>
      <w:r w:rsidR="001D7EC6">
        <w:rPr>
          <w:b/>
          <w:bCs/>
        </w:rPr>
        <w:t xml:space="preserve"> </w:t>
      </w:r>
      <w:r w:rsidRPr="002C628A">
        <w:rPr>
          <w:b/>
          <w:bCs/>
        </w:rPr>
        <w:t>the</w:t>
      </w:r>
      <w:r w:rsidR="001D7EC6">
        <w:rPr>
          <w:b/>
          <w:bCs/>
        </w:rPr>
        <w:t xml:space="preserve"> </w:t>
      </w:r>
      <w:r w:rsidRPr="002C628A">
        <w:rPr>
          <w:b/>
          <w:bCs/>
        </w:rPr>
        <w:t>blank</w:t>
      </w:r>
      <w:r w:rsidR="001D7EC6">
        <w:rPr>
          <w:b/>
          <w:bCs/>
        </w:rPr>
        <w:t xml:space="preserve"> </w:t>
      </w:r>
      <w:r w:rsidRPr="002C628A">
        <w:rPr>
          <w:b/>
          <w:bCs/>
        </w:rPr>
        <w:t>space</w:t>
      </w:r>
      <w:r w:rsidR="001D7EC6">
        <w:rPr>
          <w:b/>
          <w:bCs/>
        </w:rPr>
        <w:t xml:space="preserve"> </w:t>
      </w:r>
      <w:r w:rsidRPr="002C628A">
        <w:rPr>
          <w:b/>
          <w:bCs/>
        </w:rPr>
        <w:t>provided</w:t>
      </w:r>
      <w:r w:rsidR="001D7EC6">
        <w:rPr>
          <w:b/>
          <w:bCs/>
        </w:rPr>
        <w:t xml:space="preserve"> </w:t>
      </w:r>
      <w:r w:rsidRPr="002C628A">
        <w:rPr>
          <w:b/>
          <w:bCs/>
        </w:rPr>
        <w:t>in</w:t>
      </w:r>
      <w:r w:rsidR="001D7EC6">
        <w:rPr>
          <w:b/>
          <w:bCs/>
        </w:rPr>
        <w:t xml:space="preserve"> </w:t>
      </w:r>
      <w:r w:rsidRPr="002C628A">
        <w:rPr>
          <w:b/>
          <w:bCs/>
        </w:rPr>
        <w:t>the</w:t>
      </w:r>
      <w:r w:rsidR="001D7EC6">
        <w:rPr>
          <w:b/>
          <w:bCs/>
        </w:rPr>
        <w:t xml:space="preserve"> </w:t>
      </w:r>
      <w:r w:rsidRPr="002C628A">
        <w:rPr>
          <w:b/>
          <w:bCs/>
        </w:rPr>
        <w:t>form</w:t>
      </w:r>
      <w:r w:rsidR="001D7EC6">
        <w:rPr>
          <w:b/>
          <w:bCs/>
        </w:rPr>
        <w:t xml:space="preserve"> </w:t>
      </w:r>
      <w:r w:rsidRPr="002C628A">
        <w:rPr>
          <w:b/>
          <w:bCs/>
        </w:rPr>
        <w:t>of</w:t>
      </w:r>
      <w:r w:rsidR="001D7EC6">
        <w:rPr>
          <w:b/>
          <w:bCs/>
        </w:rPr>
        <w:t xml:space="preserve"> </w:t>
      </w:r>
      <w:r w:rsidRPr="002C628A">
        <w:rPr>
          <w:b/>
          <w:bCs/>
        </w:rPr>
        <w:t>proxy</w:t>
      </w:r>
      <w:r w:rsidR="001D7EC6">
        <w:rPr>
          <w:b/>
          <w:bCs/>
        </w:rPr>
        <w:t xml:space="preserve"> </w:t>
      </w:r>
      <w:r w:rsidRPr="002C628A">
        <w:rPr>
          <w:b/>
          <w:bCs/>
        </w:rPr>
        <w:t>or</w:t>
      </w:r>
      <w:r w:rsidR="001D7EC6">
        <w:rPr>
          <w:b/>
          <w:bCs/>
        </w:rPr>
        <w:t xml:space="preserve"> </w:t>
      </w:r>
      <w:r w:rsidRPr="002C628A">
        <w:rPr>
          <w:b/>
          <w:bCs/>
        </w:rPr>
        <w:t>by</w:t>
      </w:r>
      <w:r w:rsidR="001D7EC6">
        <w:rPr>
          <w:b/>
          <w:bCs/>
        </w:rPr>
        <w:t xml:space="preserve"> </w:t>
      </w:r>
      <w:r w:rsidRPr="002C628A">
        <w:rPr>
          <w:b/>
          <w:bCs/>
        </w:rPr>
        <w:t>completing</w:t>
      </w:r>
      <w:r w:rsidR="001D7EC6">
        <w:rPr>
          <w:b/>
          <w:bCs/>
        </w:rPr>
        <w:t xml:space="preserve"> </w:t>
      </w:r>
      <w:r w:rsidRPr="002C628A">
        <w:rPr>
          <w:b/>
          <w:bCs/>
        </w:rPr>
        <w:t>another</w:t>
      </w:r>
      <w:r w:rsidR="001D7EC6">
        <w:rPr>
          <w:b/>
          <w:bCs/>
        </w:rPr>
        <w:t xml:space="preserve"> </w:t>
      </w:r>
      <w:r w:rsidRPr="002C628A">
        <w:rPr>
          <w:b/>
          <w:bCs/>
        </w:rPr>
        <w:t>suitable</w:t>
      </w:r>
      <w:r w:rsidR="001D7EC6">
        <w:rPr>
          <w:b/>
          <w:bCs/>
        </w:rPr>
        <w:t xml:space="preserve"> </w:t>
      </w:r>
      <w:r w:rsidRPr="002C628A">
        <w:rPr>
          <w:b/>
          <w:bCs/>
        </w:rPr>
        <w:t>form</w:t>
      </w:r>
      <w:r w:rsidR="001D7EC6">
        <w:rPr>
          <w:b/>
          <w:bCs/>
        </w:rPr>
        <w:t xml:space="preserve"> </w:t>
      </w:r>
      <w:r w:rsidRPr="002C628A">
        <w:rPr>
          <w:b/>
          <w:bCs/>
        </w:rPr>
        <w:t>of</w:t>
      </w:r>
      <w:r w:rsidR="001D7EC6">
        <w:rPr>
          <w:b/>
          <w:bCs/>
        </w:rPr>
        <w:t xml:space="preserve"> </w:t>
      </w:r>
      <w:r w:rsidRPr="002C628A">
        <w:rPr>
          <w:b/>
          <w:bCs/>
        </w:rPr>
        <w:t>proxy.</w:t>
      </w:r>
    </w:p>
    <w:p w:rsidRPr="00887E5D" w:rsidR="00977C02" w:rsidP="00887E5D" w:rsidRDefault="00977C02" w14:paraId="324087C3" w14:textId="4B4417FA">
      <w:pPr>
        <w:pStyle w:val="Heading2"/>
      </w:pPr>
      <w:r w:rsidRPr="00887E5D">
        <w:t>Voting</w:t>
      </w:r>
      <w:r w:rsidR="001D7EC6">
        <w:t xml:space="preserve"> </w:t>
      </w:r>
      <w:r w:rsidRPr="00887E5D">
        <w:t>by</w:t>
      </w:r>
      <w:r w:rsidR="001D7EC6">
        <w:t xml:space="preserve"> </w:t>
      </w:r>
      <w:r w:rsidRPr="00887E5D">
        <w:t>Proxyholder</w:t>
      </w:r>
    </w:p>
    <w:p w:rsidRPr="00887E5D" w:rsidR="00977C02" w:rsidP="00887E5D" w:rsidRDefault="00977C02" w14:paraId="70A517E8" w14:textId="7A2BAAA9">
      <w:pPr>
        <w:pStyle w:val="Heading3"/>
      </w:pPr>
      <w:r w:rsidRPr="00887E5D">
        <w:t>Registered</w:t>
      </w:r>
      <w:r w:rsidR="001D7EC6">
        <w:t xml:space="preserve"> </w:t>
      </w:r>
      <w:r w:rsidRPr="00887E5D">
        <w:t>Shareholders</w:t>
      </w:r>
    </w:p>
    <w:p w:rsidRPr="00CD3086" w:rsidR="00977C02" w:rsidP="00920569" w:rsidRDefault="00977C02" w14:paraId="089317D8" w14:textId="43BD95A5">
      <w:pPr>
        <w:pStyle w:val="BodyText"/>
      </w:pPr>
      <w:r w:rsidRPr="00CD3086">
        <w:t>Registered</w:t>
      </w:r>
      <w:r w:rsidR="001D7EC6">
        <w:t xml:space="preserve"> </w:t>
      </w:r>
      <w:r w:rsidRPr="00CD3086">
        <w:t>Shareholders</w:t>
      </w:r>
      <w:r w:rsidR="001D7EC6">
        <w:t xml:space="preserve"> </w:t>
      </w:r>
      <w:r w:rsidRPr="00CD3086">
        <w:t>may</w:t>
      </w:r>
      <w:r w:rsidR="001D7EC6">
        <w:t xml:space="preserve"> </w:t>
      </w:r>
      <w:r w:rsidRPr="00CD3086">
        <w:t>wish</w:t>
      </w:r>
      <w:r w:rsidR="001D7EC6">
        <w:t xml:space="preserve"> </w:t>
      </w:r>
      <w:r w:rsidRPr="00CD3086">
        <w:t>to</w:t>
      </w:r>
      <w:r w:rsidR="001D7EC6">
        <w:t xml:space="preserve"> </w:t>
      </w:r>
      <w:r w:rsidRPr="00CD3086">
        <w:t>vote</w:t>
      </w:r>
      <w:r w:rsidR="001D7EC6">
        <w:t xml:space="preserve"> </w:t>
      </w:r>
      <w:r w:rsidRPr="00CD3086">
        <w:t>by</w:t>
      </w:r>
      <w:r w:rsidR="001D7EC6">
        <w:t xml:space="preserve"> </w:t>
      </w:r>
      <w:r w:rsidRPr="00CD3086">
        <w:t>proxy</w:t>
      </w:r>
      <w:r w:rsidR="001D7EC6">
        <w:t xml:space="preserve"> </w:t>
      </w:r>
      <w:r w:rsidRPr="00CD3086">
        <w:t>whether</w:t>
      </w:r>
      <w:r w:rsidR="001D7EC6">
        <w:t xml:space="preserve"> </w:t>
      </w:r>
      <w:r w:rsidRPr="00CD3086">
        <w:t>or</w:t>
      </w:r>
      <w:r w:rsidR="001D7EC6">
        <w:t xml:space="preserve"> </w:t>
      </w:r>
      <w:r w:rsidRPr="00CD3086">
        <w:t>not</w:t>
      </w:r>
      <w:r w:rsidR="001D7EC6">
        <w:t xml:space="preserve"> </w:t>
      </w:r>
      <w:r w:rsidRPr="00CD3086">
        <w:t>they</w:t>
      </w:r>
      <w:r w:rsidR="001D7EC6">
        <w:t xml:space="preserve"> </w:t>
      </w:r>
      <w:r w:rsidRPr="00CD3086">
        <w:t>are</w:t>
      </w:r>
      <w:r w:rsidR="001D7EC6">
        <w:t xml:space="preserve"> </w:t>
      </w:r>
      <w:r w:rsidRPr="00CD3086">
        <w:t>able</w:t>
      </w:r>
      <w:r w:rsidR="001D7EC6">
        <w:t xml:space="preserve"> </w:t>
      </w:r>
      <w:r w:rsidRPr="00CD3086">
        <w:t>to</w:t>
      </w:r>
      <w:r w:rsidR="001D7EC6">
        <w:t xml:space="preserve"> </w:t>
      </w:r>
      <w:r w:rsidRPr="00CD3086">
        <w:t>attend</w:t>
      </w:r>
      <w:r w:rsidR="001D7EC6">
        <w:t xml:space="preserve"> </w:t>
      </w:r>
      <w:r w:rsidRPr="00CD3086">
        <w:t>the</w:t>
      </w:r>
      <w:r w:rsidR="001D7EC6">
        <w:t xml:space="preserve"> </w:t>
      </w:r>
      <w:r w:rsidRPr="00CD3086">
        <w:t>Meeting</w:t>
      </w:r>
      <w:r w:rsidR="001D7EC6">
        <w:t xml:space="preserve"> </w:t>
      </w:r>
      <w:r w:rsidRPr="00CD3086">
        <w:t>in</w:t>
      </w:r>
      <w:r w:rsidR="001D7EC6">
        <w:t xml:space="preserve"> </w:t>
      </w:r>
      <w:r w:rsidRPr="00920569">
        <w:t>person</w:t>
      </w:r>
      <w:r w:rsidRPr="00CD3086">
        <w:t>.</w:t>
      </w:r>
      <w:r w:rsidR="001D7EC6">
        <w:rPr>
          <w:spacing w:val="40"/>
        </w:rPr>
        <w:t xml:space="preserve"> </w:t>
      </w:r>
      <w:r w:rsidRPr="00CD3086">
        <w:t>Registered</w:t>
      </w:r>
      <w:r w:rsidR="001D7EC6">
        <w:t xml:space="preserve"> </w:t>
      </w:r>
      <w:r w:rsidRPr="00CD3086">
        <w:t>shareholders</w:t>
      </w:r>
      <w:r w:rsidR="001D7EC6">
        <w:t xml:space="preserve"> </w:t>
      </w:r>
      <w:r w:rsidRPr="00CD3086">
        <w:t>electing</w:t>
      </w:r>
      <w:r w:rsidR="001D7EC6">
        <w:t xml:space="preserve"> </w:t>
      </w:r>
      <w:r w:rsidRPr="00CD3086">
        <w:t>to</w:t>
      </w:r>
      <w:r w:rsidR="001D7EC6">
        <w:t xml:space="preserve"> </w:t>
      </w:r>
      <w:r w:rsidRPr="00CD3086">
        <w:t>submit</w:t>
      </w:r>
      <w:r w:rsidR="001D7EC6">
        <w:t xml:space="preserve"> </w:t>
      </w:r>
      <w:r w:rsidRPr="00CD3086">
        <w:t>a</w:t>
      </w:r>
      <w:r w:rsidR="001D7EC6">
        <w:t xml:space="preserve"> </w:t>
      </w:r>
      <w:r w:rsidRPr="00CD3086">
        <w:t>proxy</w:t>
      </w:r>
      <w:r w:rsidR="001D7EC6">
        <w:t xml:space="preserve"> </w:t>
      </w:r>
      <w:r w:rsidRPr="00CD3086">
        <w:t>may</w:t>
      </w:r>
      <w:r w:rsidR="001D7EC6">
        <w:t xml:space="preserve"> </w:t>
      </w:r>
      <w:r w:rsidRPr="00CD3086">
        <w:t>do</w:t>
      </w:r>
      <w:r w:rsidR="001D7EC6">
        <w:t xml:space="preserve"> </w:t>
      </w:r>
      <w:r w:rsidRPr="00CD3086">
        <w:t>so</w:t>
      </w:r>
      <w:r w:rsidR="001D7EC6">
        <w:t xml:space="preserve"> </w:t>
      </w:r>
      <w:r w:rsidRPr="00CD3086">
        <w:t>by</w:t>
      </w:r>
      <w:r w:rsidR="001D7EC6">
        <w:t xml:space="preserve"> </w:t>
      </w:r>
      <w:r w:rsidRPr="00CD3086">
        <w:t>using</w:t>
      </w:r>
      <w:r w:rsidR="001D7EC6">
        <w:t xml:space="preserve"> </w:t>
      </w:r>
      <w:r w:rsidRPr="00CD3086">
        <w:t>one</w:t>
      </w:r>
      <w:r w:rsidR="001D7EC6">
        <w:t xml:space="preserve"> </w:t>
      </w:r>
      <w:r w:rsidRPr="00CD3086">
        <w:t>of</w:t>
      </w:r>
      <w:r w:rsidR="001D7EC6">
        <w:t xml:space="preserve"> </w:t>
      </w:r>
      <w:r w:rsidRPr="00CD3086">
        <w:t>the</w:t>
      </w:r>
      <w:r w:rsidR="001D7EC6">
        <w:t xml:space="preserve"> </w:t>
      </w:r>
      <w:r w:rsidRPr="00CD3086">
        <w:t>following</w:t>
      </w:r>
      <w:r w:rsidR="001D7EC6">
        <w:t xml:space="preserve"> </w:t>
      </w:r>
      <w:r w:rsidRPr="00CD3086">
        <w:rPr>
          <w:spacing w:val="-2"/>
        </w:rPr>
        <w:t>methods:</w:t>
      </w:r>
    </w:p>
    <w:p w:rsidRPr="00CD3086" w:rsidR="00977C02" w:rsidP="00A87901" w:rsidRDefault="00977C02" w14:paraId="0E0676FD" w14:textId="653C6B9C">
      <w:pPr>
        <w:pStyle w:val="StandardL2"/>
      </w:pPr>
      <w:r w:rsidRPr="00CD3086">
        <w:t>complete</w:t>
      </w:r>
      <w:r w:rsidR="006E6B2B">
        <w:t>,</w:t>
      </w:r>
      <w:r w:rsidR="001D7EC6">
        <w:t xml:space="preserve"> </w:t>
      </w:r>
      <w:r w:rsidRPr="00CD3086">
        <w:t>date</w:t>
      </w:r>
      <w:r w:rsidR="001D7EC6">
        <w:t xml:space="preserve"> </w:t>
      </w:r>
      <w:r w:rsidRPr="00CD3086">
        <w:t>and</w:t>
      </w:r>
      <w:r w:rsidR="001D7EC6">
        <w:t xml:space="preserve"> </w:t>
      </w:r>
      <w:r w:rsidRPr="00CD3086">
        <w:t>sign</w:t>
      </w:r>
      <w:r w:rsidR="001D7EC6">
        <w:t xml:space="preserve"> </w:t>
      </w:r>
      <w:r w:rsidRPr="00CD3086">
        <w:t>the</w:t>
      </w:r>
      <w:r w:rsidR="001D7EC6">
        <w:t xml:space="preserve"> </w:t>
      </w:r>
      <w:r w:rsidRPr="00CD3086">
        <w:t>Proxy</w:t>
      </w:r>
      <w:r w:rsidR="001D7EC6">
        <w:t xml:space="preserve"> </w:t>
      </w:r>
      <w:r w:rsidRPr="00CD3086">
        <w:t>and</w:t>
      </w:r>
      <w:r w:rsidR="001D7EC6">
        <w:t xml:space="preserve"> </w:t>
      </w:r>
      <w:r w:rsidRPr="00CD3086">
        <w:t>return</w:t>
      </w:r>
      <w:r w:rsidR="001D7EC6">
        <w:t xml:space="preserve"> </w:t>
      </w:r>
      <w:r w:rsidRPr="00CD3086">
        <w:t>it</w:t>
      </w:r>
      <w:r w:rsidR="001D7EC6">
        <w:t xml:space="preserve"> </w:t>
      </w:r>
      <w:r w:rsidRPr="00CD3086">
        <w:t>to</w:t>
      </w:r>
      <w:r w:rsidR="001D7EC6">
        <w:t xml:space="preserve"> </w:t>
      </w:r>
      <w:r w:rsidRPr="00CD3086">
        <w:t>the</w:t>
      </w:r>
      <w:r w:rsidR="001D7EC6">
        <w:t xml:space="preserve"> </w:t>
      </w:r>
      <w:r w:rsidR="00206791">
        <w:t>T</w:t>
      </w:r>
      <w:r w:rsidRPr="00CD3086">
        <w:t>ransfer</w:t>
      </w:r>
      <w:r w:rsidR="001D7EC6">
        <w:t xml:space="preserve"> </w:t>
      </w:r>
      <w:r w:rsidR="00206791">
        <w:t>A</w:t>
      </w:r>
      <w:r w:rsidRPr="00CD3086">
        <w:t>gent</w:t>
      </w:r>
      <w:r w:rsidR="006E6B2B">
        <w:t>,</w:t>
      </w:r>
      <w:r w:rsidR="001D7EC6">
        <w:t xml:space="preserve"> </w:t>
      </w:r>
      <w:r w:rsidRPr="00CD3086">
        <w:t>Computershare</w:t>
      </w:r>
      <w:r w:rsidR="001D7EC6">
        <w:t xml:space="preserve"> </w:t>
      </w:r>
      <w:r w:rsidRPr="00CD3086">
        <w:t>Investor</w:t>
      </w:r>
      <w:r w:rsidR="001D7EC6">
        <w:t xml:space="preserve"> </w:t>
      </w:r>
      <w:r w:rsidRPr="00CD3086">
        <w:t>Services</w:t>
      </w:r>
      <w:r w:rsidR="001D7EC6">
        <w:t xml:space="preserve"> </w:t>
      </w:r>
      <w:r w:rsidRPr="00CD3086">
        <w:t>Inc.</w:t>
      </w:r>
      <w:r w:rsidR="006E6B2B">
        <w:t>,</w:t>
      </w:r>
      <w:r w:rsidR="001D7EC6">
        <w:t xml:space="preserve"> </w:t>
      </w:r>
      <w:r w:rsidRPr="00CD3086">
        <w:t>by</w:t>
      </w:r>
      <w:r w:rsidR="001D7EC6">
        <w:t xml:space="preserve"> </w:t>
      </w:r>
      <w:r w:rsidRPr="00CD3086">
        <w:t>mail</w:t>
      </w:r>
      <w:r w:rsidR="001D7EC6">
        <w:t xml:space="preserve"> </w:t>
      </w:r>
      <w:r w:rsidRPr="00CD3086">
        <w:t>to</w:t>
      </w:r>
      <w:r w:rsidR="001D7EC6">
        <w:t xml:space="preserve"> </w:t>
      </w:r>
      <w:r w:rsidRPr="00CD3086">
        <w:t>Proxy</w:t>
      </w:r>
      <w:r w:rsidR="001D7EC6">
        <w:t xml:space="preserve"> </w:t>
      </w:r>
      <w:r w:rsidRPr="00CD3086">
        <w:t>Department</w:t>
      </w:r>
      <w:r w:rsidR="006E6B2B">
        <w:t>,</w:t>
      </w:r>
      <w:r w:rsidR="001D7EC6">
        <w:t xml:space="preserve"> </w:t>
      </w:r>
      <w:r w:rsidR="008E6487">
        <w:t>14</w:t>
      </w:r>
      <w:r w:rsidRPr="00B77327" w:rsidR="00B77327">
        <w:rPr>
          <w:vertAlign w:val="superscript"/>
        </w:rPr>
        <w:t>th</w:t>
      </w:r>
      <w:r w:rsidR="001D7EC6">
        <w:t xml:space="preserve"> </w:t>
      </w:r>
      <w:r w:rsidRPr="00CD3086">
        <w:t>Floor</w:t>
      </w:r>
      <w:r w:rsidR="006E6B2B">
        <w:t>,</w:t>
      </w:r>
      <w:r w:rsidR="001D7EC6">
        <w:t xml:space="preserve"> </w:t>
      </w:r>
      <w:r w:rsidRPr="008E6487" w:rsidR="008E6487">
        <w:t>320 Bay Street</w:t>
      </w:r>
      <w:r w:rsidR="006E6B2B">
        <w:t>,</w:t>
      </w:r>
      <w:r w:rsidR="001D7EC6">
        <w:t xml:space="preserve"> </w:t>
      </w:r>
      <w:r w:rsidRPr="00CD3086">
        <w:t>Toronto</w:t>
      </w:r>
      <w:r w:rsidR="006E6B2B">
        <w:t>,</w:t>
      </w:r>
      <w:r w:rsidR="001D7EC6">
        <w:t xml:space="preserve"> </w:t>
      </w:r>
      <w:r w:rsidRPr="00CD3086">
        <w:t>Ontario</w:t>
      </w:r>
      <w:r w:rsidR="001D7EC6">
        <w:t xml:space="preserve"> </w:t>
      </w:r>
      <w:r w:rsidRPr="008E6487" w:rsidR="008E6487">
        <w:t>M5H 4A6</w:t>
      </w:r>
      <w:r w:rsidR="006E6B2B">
        <w:t>;</w:t>
      </w:r>
      <w:r w:rsidR="001D7EC6">
        <w:rPr>
          <w:spacing w:val="40"/>
        </w:rPr>
        <w:t xml:space="preserve"> </w:t>
      </w:r>
      <w:r w:rsidRPr="00CD3086">
        <w:rPr>
          <w:spacing w:val="-6"/>
        </w:rPr>
        <w:t>or</w:t>
      </w:r>
    </w:p>
    <w:p w:rsidRPr="00CD3086" w:rsidR="00977C02" w:rsidP="002C628A" w:rsidRDefault="00977C02" w14:paraId="290F8042" w14:textId="49001488">
      <w:pPr>
        <w:pStyle w:val="StandardL2"/>
      </w:pPr>
      <w:r w:rsidRPr="00CD3086">
        <w:t>use</w:t>
      </w:r>
      <w:r w:rsidR="001D7EC6">
        <w:t xml:space="preserve"> </w:t>
      </w:r>
      <w:r w:rsidRPr="00CD3086">
        <w:t>the</w:t>
      </w:r>
      <w:r w:rsidR="001D7EC6">
        <w:t xml:space="preserve"> </w:t>
      </w:r>
      <w:r w:rsidRPr="00CD3086">
        <w:t>phone</w:t>
      </w:r>
      <w:r w:rsidR="001D7EC6">
        <w:t xml:space="preserve"> </w:t>
      </w:r>
      <w:r w:rsidRPr="00CD3086">
        <w:t>and/or</w:t>
      </w:r>
      <w:r w:rsidR="001D7EC6">
        <w:t xml:space="preserve"> </w:t>
      </w:r>
      <w:r w:rsidRPr="00CD3086">
        <w:t>internet</w:t>
      </w:r>
      <w:r w:rsidR="001D7EC6">
        <w:t xml:space="preserve"> </w:t>
      </w:r>
      <w:r w:rsidRPr="00CD3086">
        <w:t>voting</w:t>
      </w:r>
      <w:r w:rsidR="001D7EC6">
        <w:t xml:space="preserve"> </w:t>
      </w:r>
      <w:r w:rsidRPr="00CD3086">
        <w:t>options</w:t>
      </w:r>
      <w:r w:rsidR="001D7EC6">
        <w:t xml:space="preserve"> </w:t>
      </w:r>
      <w:r w:rsidRPr="00CD3086">
        <w:t>as</w:t>
      </w:r>
      <w:r w:rsidR="001D7EC6">
        <w:t xml:space="preserve"> </w:t>
      </w:r>
      <w:r w:rsidRPr="00CD3086">
        <w:t>outlined</w:t>
      </w:r>
      <w:r w:rsidR="001D7EC6">
        <w:t xml:space="preserve"> </w:t>
      </w:r>
      <w:r w:rsidRPr="00CD3086">
        <w:t>in</w:t>
      </w:r>
      <w:r w:rsidR="001D7EC6">
        <w:t xml:space="preserve"> </w:t>
      </w:r>
      <w:r w:rsidRPr="00CD3086">
        <w:t>the</w:t>
      </w:r>
      <w:r w:rsidR="001D7EC6">
        <w:t xml:space="preserve"> </w:t>
      </w:r>
      <w:r w:rsidRPr="00CD3086">
        <w:t>proxy.</w:t>
      </w:r>
      <w:r w:rsidR="001D7EC6">
        <w:rPr>
          <w:spacing w:val="40"/>
        </w:rPr>
        <w:t xml:space="preserve"> </w:t>
      </w:r>
      <w:r w:rsidRPr="00CD3086">
        <w:t>Registered</w:t>
      </w:r>
      <w:r w:rsidR="001D7EC6">
        <w:t xml:space="preserve"> </w:t>
      </w:r>
      <w:r w:rsidR="00106B46">
        <w:t>S</w:t>
      </w:r>
      <w:r w:rsidRPr="00CD3086">
        <w:t>hareholders</w:t>
      </w:r>
      <w:r w:rsidR="001D7EC6">
        <w:t xml:space="preserve"> </w:t>
      </w:r>
      <w:r w:rsidRPr="00CD3086">
        <w:t>may</w:t>
      </w:r>
      <w:r w:rsidR="001D7EC6">
        <w:t xml:space="preserve"> </w:t>
      </w:r>
      <w:r w:rsidRPr="00CD3086">
        <w:t>refer</w:t>
      </w:r>
      <w:r w:rsidR="001D7EC6">
        <w:t xml:space="preserve"> </w:t>
      </w:r>
      <w:r w:rsidRPr="00CD3086">
        <w:t>to</w:t>
      </w:r>
      <w:r w:rsidR="001D7EC6">
        <w:t xml:space="preserve"> </w:t>
      </w:r>
      <w:r w:rsidRPr="00CD3086">
        <w:t>the</w:t>
      </w:r>
      <w:r w:rsidR="001D7EC6">
        <w:t xml:space="preserve"> </w:t>
      </w:r>
      <w:r w:rsidRPr="00CD3086">
        <w:t>enclosed</w:t>
      </w:r>
      <w:r w:rsidR="001D7EC6">
        <w:t xml:space="preserve"> </w:t>
      </w:r>
      <w:r w:rsidRPr="00CD3086">
        <w:t>proxy</w:t>
      </w:r>
      <w:r w:rsidR="001D7EC6">
        <w:t xml:space="preserve"> </w:t>
      </w:r>
      <w:r w:rsidRPr="00CD3086">
        <w:t>form</w:t>
      </w:r>
      <w:r w:rsidR="001D7EC6">
        <w:t xml:space="preserve"> </w:t>
      </w:r>
      <w:r w:rsidRPr="00CD3086">
        <w:t>for</w:t>
      </w:r>
      <w:r w:rsidR="001D7EC6">
        <w:t xml:space="preserve"> </w:t>
      </w:r>
      <w:r w:rsidRPr="00CD3086">
        <w:t>the</w:t>
      </w:r>
      <w:r w:rsidR="001D7EC6">
        <w:t xml:space="preserve"> </w:t>
      </w:r>
      <w:r w:rsidR="00106B46">
        <w:t>Shareholder's</w:t>
      </w:r>
      <w:r w:rsidR="001D7EC6">
        <w:t xml:space="preserve"> </w:t>
      </w:r>
      <w:r w:rsidRPr="00CD3086">
        <w:t>account</w:t>
      </w:r>
      <w:r w:rsidR="001D7EC6">
        <w:t xml:space="preserve"> </w:t>
      </w:r>
      <w:r w:rsidRPr="00CD3086">
        <w:t>number</w:t>
      </w:r>
      <w:r w:rsidR="001D7EC6">
        <w:t xml:space="preserve"> </w:t>
      </w:r>
      <w:r w:rsidRPr="00CD3086">
        <w:t>and</w:t>
      </w:r>
      <w:r w:rsidR="001D7EC6">
        <w:t xml:space="preserve"> </w:t>
      </w:r>
      <w:r w:rsidRPr="00CD3086">
        <w:t>the</w:t>
      </w:r>
      <w:r w:rsidR="001D7EC6">
        <w:t xml:space="preserve"> </w:t>
      </w:r>
      <w:r w:rsidRPr="00CD3086">
        <w:t>proxy</w:t>
      </w:r>
      <w:r w:rsidR="001D7EC6">
        <w:t xml:space="preserve"> </w:t>
      </w:r>
      <w:r w:rsidRPr="00CD3086">
        <w:t>access</w:t>
      </w:r>
      <w:r w:rsidR="001D7EC6">
        <w:t xml:space="preserve"> </w:t>
      </w:r>
      <w:r w:rsidRPr="00CD3086">
        <w:t>number.</w:t>
      </w:r>
    </w:p>
    <w:p w:rsidRPr="00CD3086" w:rsidR="00977C02" w:rsidP="00920569" w:rsidRDefault="00977C02" w14:paraId="52B82E3B" w14:textId="267E847C">
      <w:pPr>
        <w:pStyle w:val="BodyText"/>
      </w:pPr>
      <w:r w:rsidRPr="00CD3086">
        <w:t>Whichever</w:t>
      </w:r>
      <w:r w:rsidR="001D7EC6">
        <w:t xml:space="preserve"> </w:t>
      </w:r>
      <w:r w:rsidRPr="00CD3086">
        <w:t>method</w:t>
      </w:r>
      <w:r w:rsidR="001D7EC6">
        <w:t xml:space="preserve"> </w:t>
      </w:r>
      <w:r w:rsidRPr="00CD3086">
        <w:t>you</w:t>
      </w:r>
      <w:r w:rsidR="001D7EC6">
        <w:t xml:space="preserve"> </w:t>
      </w:r>
      <w:r w:rsidRPr="00CD3086">
        <w:t>use</w:t>
      </w:r>
      <w:r w:rsidR="001D7EC6">
        <w:t xml:space="preserve"> </w:t>
      </w:r>
      <w:r w:rsidRPr="00CD3086">
        <w:t>to</w:t>
      </w:r>
      <w:r w:rsidR="001D7EC6">
        <w:t xml:space="preserve"> </w:t>
      </w:r>
      <w:r w:rsidRPr="00CD3086">
        <w:t>submit</w:t>
      </w:r>
      <w:r w:rsidR="001D7EC6">
        <w:t xml:space="preserve"> </w:t>
      </w:r>
      <w:r w:rsidRPr="00CD3086">
        <w:t>your</w:t>
      </w:r>
      <w:r w:rsidR="001D7EC6">
        <w:t xml:space="preserve"> </w:t>
      </w:r>
      <w:r w:rsidRPr="00CD3086">
        <w:t>proxy</w:t>
      </w:r>
      <w:r w:rsidR="006E6B2B">
        <w:t>,</w:t>
      </w:r>
      <w:r w:rsidR="001D7EC6">
        <w:t xml:space="preserve"> </w:t>
      </w:r>
      <w:r w:rsidRPr="00CD3086">
        <w:t>for</w:t>
      </w:r>
      <w:r w:rsidR="001D7EC6">
        <w:t xml:space="preserve"> </w:t>
      </w:r>
      <w:r w:rsidRPr="00CD3086">
        <w:t>the</w:t>
      </w:r>
      <w:r w:rsidR="001D7EC6">
        <w:t xml:space="preserve"> </w:t>
      </w:r>
      <w:r w:rsidRPr="00CD3086">
        <w:t>form</w:t>
      </w:r>
      <w:r w:rsidR="001D7EC6">
        <w:t xml:space="preserve"> </w:t>
      </w:r>
      <w:r w:rsidRPr="00CD3086">
        <w:t>of</w:t>
      </w:r>
      <w:r w:rsidR="001D7EC6">
        <w:t xml:space="preserve"> </w:t>
      </w:r>
      <w:r w:rsidRPr="00CD3086">
        <w:t>proxy</w:t>
      </w:r>
      <w:r w:rsidR="001D7EC6">
        <w:t xml:space="preserve"> </w:t>
      </w:r>
      <w:r w:rsidRPr="00CD3086">
        <w:t>to</w:t>
      </w:r>
      <w:r w:rsidR="001D7EC6">
        <w:t xml:space="preserve"> </w:t>
      </w:r>
      <w:r w:rsidRPr="00CD3086">
        <w:t>be</w:t>
      </w:r>
      <w:r w:rsidR="001D7EC6">
        <w:t xml:space="preserve"> </w:t>
      </w:r>
      <w:r w:rsidRPr="00CD3086">
        <w:t>effective</w:t>
      </w:r>
      <w:r w:rsidR="006E6B2B">
        <w:t>,</w:t>
      </w:r>
      <w:r w:rsidR="001D7EC6">
        <w:t xml:space="preserve"> </w:t>
      </w:r>
      <w:r w:rsidRPr="00CD3086">
        <w:t>you</w:t>
      </w:r>
      <w:r w:rsidR="001D7EC6">
        <w:t xml:space="preserve"> </w:t>
      </w:r>
      <w:r w:rsidRPr="00CD3086">
        <w:t>must</w:t>
      </w:r>
      <w:r w:rsidR="001D7EC6">
        <w:t xml:space="preserve"> </w:t>
      </w:r>
      <w:r w:rsidRPr="00CD3086">
        <w:t>ensure</w:t>
      </w:r>
      <w:r w:rsidR="001D7EC6">
        <w:t xml:space="preserve"> </w:t>
      </w:r>
      <w:r w:rsidRPr="00CD3086">
        <w:t>the</w:t>
      </w:r>
      <w:r w:rsidR="001D7EC6">
        <w:t xml:space="preserve"> </w:t>
      </w:r>
      <w:r w:rsidRPr="00CD3086">
        <w:t>proxy</w:t>
      </w:r>
      <w:r w:rsidR="001D7EC6">
        <w:t xml:space="preserve"> </w:t>
      </w:r>
      <w:r w:rsidRPr="00CD3086">
        <w:t>is</w:t>
      </w:r>
      <w:r w:rsidR="001D7EC6">
        <w:t xml:space="preserve"> </w:t>
      </w:r>
      <w:r w:rsidRPr="00CD3086">
        <w:t>received</w:t>
      </w:r>
      <w:r w:rsidR="001D7EC6">
        <w:t xml:space="preserve"> </w:t>
      </w:r>
      <w:r w:rsidRPr="00CD3086">
        <w:t>by</w:t>
      </w:r>
      <w:r w:rsidR="001D7EC6">
        <w:t xml:space="preserve"> </w:t>
      </w:r>
      <w:r w:rsidRPr="00CD3086">
        <w:t>Computershare</w:t>
      </w:r>
      <w:r w:rsidR="001D7EC6">
        <w:t xml:space="preserve"> </w:t>
      </w:r>
      <w:r w:rsidRPr="00CD3086">
        <w:t>at</w:t>
      </w:r>
      <w:r w:rsidR="001D7EC6">
        <w:t xml:space="preserve"> </w:t>
      </w:r>
      <w:r w:rsidRPr="00CD3086">
        <w:t>least</w:t>
      </w:r>
      <w:r w:rsidR="001D7EC6">
        <w:t xml:space="preserve"> </w:t>
      </w:r>
      <w:r w:rsidRPr="00CD3086">
        <w:t>48</w:t>
      </w:r>
      <w:r w:rsidR="001D7EC6">
        <w:t xml:space="preserve"> </w:t>
      </w:r>
      <w:r w:rsidRPr="00CD3086">
        <w:t>hours</w:t>
      </w:r>
      <w:r w:rsidR="001D7EC6">
        <w:t xml:space="preserve"> </w:t>
      </w:r>
      <w:r w:rsidRPr="00CD3086">
        <w:t>(excluding</w:t>
      </w:r>
      <w:r w:rsidR="001D7EC6">
        <w:t xml:space="preserve"> </w:t>
      </w:r>
      <w:r w:rsidRPr="00CD3086">
        <w:t>Saturdays</w:t>
      </w:r>
      <w:r w:rsidR="006E6B2B">
        <w:t>,</w:t>
      </w:r>
      <w:r w:rsidR="001D7EC6">
        <w:t xml:space="preserve"> </w:t>
      </w:r>
      <w:r w:rsidRPr="00CD3086">
        <w:t>Sundays</w:t>
      </w:r>
      <w:r w:rsidR="001D7EC6">
        <w:t xml:space="preserve"> </w:t>
      </w:r>
      <w:r w:rsidRPr="00CD3086">
        <w:t>and</w:t>
      </w:r>
      <w:r w:rsidR="001D7EC6">
        <w:t xml:space="preserve"> </w:t>
      </w:r>
      <w:r w:rsidRPr="00920569">
        <w:t>holidays</w:t>
      </w:r>
      <w:r w:rsidRPr="00CD3086">
        <w:t>)</w:t>
      </w:r>
      <w:r w:rsidR="001D7EC6">
        <w:t xml:space="preserve"> </w:t>
      </w:r>
      <w:r w:rsidRPr="00CD3086">
        <w:t>before</w:t>
      </w:r>
      <w:r w:rsidR="001D7EC6">
        <w:t xml:space="preserve"> </w:t>
      </w:r>
      <w:r w:rsidRPr="00CD3086">
        <w:t>the</w:t>
      </w:r>
      <w:r w:rsidR="001D7EC6">
        <w:t xml:space="preserve"> </w:t>
      </w:r>
      <w:r w:rsidRPr="00CD3086">
        <w:t>time</w:t>
      </w:r>
      <w:r w:rsidR="001D7EC6">
        <w:t xml:space="preserve"> </w:t>
      </w:r>
      <w:r w:rsidRPr="00CD3086">
        <w:t>of</w:t>
      </w:r>
      <w:r w:rsidR="001D7EC6">
        <w:t xml:space="preserve"> </w:t>
      </w:r>
      <w:r w:rsidRPr="00CD3086">
        <w:t>the</w:t>
      </w:r>
      <w:r w:rsidR="001D7EC6">
        <w:rPr>
          <w:spacing w:val="-1"/>
        </w:rPr>
        <w:t xml:space="preserve"> </w:t>
      </w:r>
      <w:r w:rsidRPr="00CD3086">
        <w:t>Meeting</w:t>
      </w:r>
      <w:r w:rsidR="001D7EC6">
        <w:rPr>
          <w:spacing w:val="-1"/>
        </w:rPr>
        <w:t xml:space="preserve"> </w:t>
      </w:r>
      <w:r w:rsidRPr="00CD3086">
        <w:t>(namely</w:t>
      </w:r>
      <w:r w:rsidR="006E6B2B">
        <w:t>,</w:t>
      </w:r>
      <w:r w:rsidR="001D7EC6">
        <w:t xml:space="preserve"> </w:t>
      </w:r>
      <w:r w:rsidRPr="00CD3086">
        <w:t>by</w:t>
      </w:r>
      <w:r w:rsidR="001D7EC6">
        <w:rPr>
          <w:spacing w:val="-3"/>
        </w:rPr>
        <w:t xml:space="preserve"> </w:t>
      </w:r>
      <w:r w:rsidRPr="00CD3086">
        <w:t>10:</w:t>
      </w:r>
      <w:r w:rsidR="004B1A6B">
        <w:t>0</w:t>
      </w:r>
      <w:r w:rsidRPr="00CD3086">
        <w:t>0</w:t>
      </w:r>
      <w:r w:rsidR="001D7EC6">
        <w:t xml:space="preserve"> </w:t>
      </w:r>
      <w:r w:rsidRPr="00CD3086">
        <w:t>a.m.</w:t>
      </w:r>
      <w:r w:rsidR="006E6B2B">
        <w:t>,</w:t>
      </w:r>
      <w:r w:rsidR="001D7EC6">
        <w:t xml:space="preserve"> </w:t>
      </w:r>
      <w:r w:rsidRPr="00CD3086">
        <w:t>Toronto</w:t>
      </w:r>
      <w:r w:rsidR="001D7EC6">
        <w:t xml:space="preserve"> </w:t>
      </w:r>
      <w:r w:rsidRPr="00CD3086">
        <w:t>time</w:t>
      </w:r>
      <w:r w:rsidR="006E6B2B">
        <w:t>,</w:t>
      </w:r>
      <w:r w:rsidR="001D7EC6">
        <w:t xml:space="preserve"> </w:t>
      </w:r>
      <w:r w:rsidRPr="00CD3086">
        <w:t>on</w:t>
      </w:r>
      <w:r w:rsidR="001D7EC6">
        <w:t xml:space="preserve"> </w:t>
      </w:r>
      <w:r w:rsidR="004B1A6B">
        <w:rPr>
          <w:bCs/>
        </w:rPr>
        <w:t>Tuesday</w:t>
      </w:r>
      <w:r w:rsidR="006E6B2B">
        <w:rPr>
          <w:bCs/>
        </w:rPr>
        <w:t>,</w:t>
      </w:r>
      <w:r w:rsidR="001D7EC6">
        <w:rPr>
          <w:bCs/>
        </w:rPr>
        <w:t xml:space="preserve"> </w:t>
      </w:r>
      <w:r w:rsidR="004B1A6B">
        <w:rPr>
          <w:bCs/>
        </w:rPr>
        <w:t>March</w:t>
      </w:r>
      <w:r w:rsidR="001D7EC6">
        <w:rPr>
          <w:bCs/>
        </w:rPr>
        <w:t xml:space="preserve"> </w:t>
      </w:r>
      <w:r w:rsidR="004B1A6B">
        <w:rPr>
          <w:bCs/>
        </w:rPr>
        <w:t>3</w:t>
      </w:r>
      <w:r w:rsidR="006E6B2B">
        <w:rPr>
          <w:bCs/>
        </w:rPr>
        <w:t>,</w:t>
      </w:r>
      <w:r w:rsidR="001D7EC6">
        <w:rPr>
          <w:bCs/>
        </w:rPr>
        <w:t xml:space="preserve"> </w:t>
      </w:r>
      <w:r w:rsidRPr="00206791">
        <w:rPr>
          <w:bCs/>
        </w:rPr>
        <w:t>202</w:t>
      </w:r>
      <w:r w:rsidR="004B1A6B">
        <w:rPr>
          <w:bCs/>
        </w:rPr>
        <w:t>6</w:t>
      </w:r>
      <w:r w:rsidRPr="00CD3086">
        <w:t>)</w:t>
      </w:r>
      <w:r w:rsidR="001D7EC6">
        <w:t xml:space="preserve"> </w:t>
      </w:r>
      <w:r w:rsidRPr="00CD3086">
        <w:t>or</w:t>
      </w:r>
      <w:r w:rsidR="001D7EC6">
        <w:t xml:space="preserve"> </w:t>
      </w:r>
      <w:r w:rsidRPr="00CD3086">
        <w:t>any</w:t>
      </w:r>
      <w:r w:rsidR="001D7EC6">
        <w:t xml:space="preserve"> </w:t>
      </w:r>
      <w:r w:rsidRPr="00CD3086">
        <w:t>adjournment</w:t>
      </w:r>
      <w:r w:rsidR="001D7EC6">
        <w:t xml:space="preserve"> </w:t>
      </w:r>
      <w:r w:rsidRPr="00CD3086">
        <w:t>thereof</w:t>
      </w:r>
      <w:r w:rsidR="001D7EC6">
        <w:t xml:space="preserve"> </w:t>
      </w:r>
      <w:r w:rsidRPr="00CD3086">
        <w:t>at</w:t>
      </w:r>
      <w:r w:rsidR="001D7EC6">
        <w:t xml:space="preserve"> </w:t>
      </w:r>
      <w:r w:rsidRPr="00CD3086">
        <w:t>which</w:t>
      </w:r>
      <w:r w:rsidR="001D7EC6">
        <w:t xml:space="preserve"> </w:t>
      </w:r>
      <w:r w:rsidRPr="00CD3086">
        <w:t>the</w:t>
      </w:r>
      <w:r w:rsidR="001D7EC6">
        <w:t xml:space="preserve"> </w:t>
      </w:r>
      <w:r w:rsidRPr="00CD3086">
        <w:t>proxy</w:t>
      </w:r>
      <w:r w:rsidR="001D7EC6">
        <w:t xml:space="preserve"> </w:t>
      </w:r>
      <w:r w:rsidRPr="00CD3086">
        <w:t>is</w:t>
      </w:r>
      <w:r w:rsidR="001D7EC6">
        <w:t xml:space="preserve"> </w:t>
      </w:r>
      <w:r w:rsidRPr="00CD3086">
        <w:t>to</w:t>
      </w:r>
      <w:r w:rsidR="001D7EC6">
        <w:t xml:space="preserve"> </w:t>
      </w:r>
      <w:r w:rsidRPr="00CD3086">
        <w:t>be</w:t>
      </w:r>
      <w:r w:rsidR="001D7EC6">
        <w:t xml:space="preserve"> </w:t>
      </w:r>
      <w:r w:rsidRPr="00CD3086">
        <w:t>used.</w:t>
      </w:r>
    </w:p>
    <w:p w:rsidRPr="00CD3086" w:rsidR="00977C02" w:rsidP="00920569" w:rsidRDefault="00977C02" w14:paraId="7ED2677E" w14:textId="6DEB55AC">
      <w:pPr>
        <w:pStyle w:val="BodyText"/>
      </w:pPr>
      <w:r w:rsidRPr="00CD3086">
        <w:t>A</w:t>
      </w:r>
      <w:r w:rsidR="001D7EC6">
        <w:t xml:space="preserve"> </w:t>
      </w:r>
      <w:r w:rsidRPr="00CD3086">
        <w:t>Shareholder</w:t>
      </w:r>
      <w:r w:rsidR="001D7EC6">
        <w:t xml:space="preserve"> </w:t>
      </w:r>
      <w:r w:rsidRPr="00CD3086">
        <w:t>who</w:t>
      </w:r>
      <w:r w:rsidR="001D7EC6">
        <w:t xml:space="preserve"> </w:t>
      </w:r>
      <w:r w:rsidRPr="00CD3086">
        <w:t>has</w:t>
      </w:r>
      <w:r w:rsidR="001D7EC6">
        <w:t xml:space="preserve"> </w:t>
      </w:r>
      <w:r w:rsidRPr="00CD3086">
        <w:t>given</w:t>
      </w:r>
      <w:r w:rsidR="001D7EC6">
        <w:t xml:space="preserve"> </w:t>
      </w:r>
      <w:r w:rsidRPr="00CD3086">
        <w:t>a</w:t>
      </w:r>
      <w:r w:rsidR="001D7EC6">
        <w:t xml:space="preserve"> </w:t>
      </w:r>
      <w:r w:rsidRPr="00CD3086">
        <w:t>proxy</w:t>
      </w:r>
      <w:r w:rsidR="001D7EC6">
        <w:t xml:space="preserve"> </w:t>
      </w:r>
      <w:r w:rsidRPr="00CD3086">
        <w:t>may</w:t>
      </w:r>
      <w:r w:rsidR="001D7EC6">
        <w:t xml:space="preserve"> </w:t>
      </w:r>
      <w:r w:rsidRPr="00CD3086">
        <w:t>revoke</w:t>
      </w:r>
      <w:r w:rsidR="001D7EC6">
        <w:t xml:space="preserve"> </w:t>
      </w:r>
      <w:r w:rsidRPr="00CD3086">
        <w:t>it</w:t>
      </w:r>
      <w:r w:rsidR="001D7EC6">
        <w:t xml:space="preserve"> </w:t>
      </w:r>
      <w:r w:rsidRPr="00CD3086">
        <w:t>by</w:t>
      </w:r>
      <w:r w:rsidR="001D7EC6">
        <w:t xml:space="preserve"> </w:t>
      </w:r>
      <w:r w:rsidRPr="00CD3086">
        <w:t>an</w:t>
      </w:r>
      <w:r w:rsidR="001D7EC6">
        <w:t xml:space="preserve"> </w:t>
      </w:r>
      <w:r w:rsidRPr="00CD3086">
        <w:t>instrument</w:t>
      </w:r>
      <w:r w:rsidR="001D7EC6">
        <w:t xml:space="preserve"> </w:t>
      </w:r>
      <w:r w:rsidRPr="00CD3086">
        <w:t>in</w:t>
      </w:r>
      <w:r w:rsidR="001D7EC6">
        <w:t xml:space="preserve"> </w:t>
      </w:r>
      <w:r w:rsidRPr="00CD3086">
        <w:t>writing</w:t>
      </w:r>
      <w:r w:rsidR="001D7EC6">
        <w:t xml:space="preserve"> </w:t>
      </w:r>
      <w:r w:rsidRPr="00CD3086">
        <w:t>duly</w:t>
      </w:r>
      <w:r w:rsidR="001D7EC6">
        <w:t xml:space="preserve"> </w:t>
      </w:r>
      <w:r w:rsidRPr="00CD3086">
        <w:t>executed</w:t>
      </w:r>
      <w:r w:rsidR="001D7EC6">
        <w:t xml:space="preserve"> </w:t>
      </w:r>
      <w:r w:rsidRPr="00CD3086">
        <w:t>and</w:t>
      </w:r>
      <w:r w:rsidR="001D7EC6">
        <w:t xml:space="preserve"> </w:t>
      </w:r>
      <w:r w:rsidRPr="00CD3086">
        <w:t>delivered</w:t>
      </w:r>
      <w:r w:rsidR="001D7EC6">
        <w:t xml:space="preserve"> </w:t>
      </w:r>
      <w:r w:rsidRPr="00CD3086">
        <w:t>either</w:t>
      </w:r>
      <w:r w:rsidR="001D7EC6">
        <w:t xml:space="preserve"> </w:t>
      </w:r>
      <w:r w:rsidRPr="00CD3086">
        <w:t>to</w:t>
      </w:r>
      <w:r w:rsidR="001D7EC6">
        <w:t xml:space="preserve"> </w:t>
      </w:r>
      <w:r w:rsidRPr="00CD3086">
        <w:t>the</w:t>
      </w:r>
      <w:r w:rsidR="001D7EC6">
        <w:t xml:space="preserve"> </w:t>
      </w:r>
      <w:r w:rsidRPr="00CD3086">
        <w:t>registered</w:t>
      </w:r>
      <w:r w:rsidR="001D7EC6">
        <w:t xml:space="preserve"> </w:t>
      </w:r>
      <w:r w:rsidRPr="00CD3086">
        <w:t>office</w:t>
      </w:r>
      <w:r w:rsidR="001D7EC6">
        <w:t xml:space="preserve"> </w:t>
      </w:r>
      <w:r w:rsidRPr="00CD3086">
        <w:t>of</w:t>
      </w:r>
      <w:r w:rsidR="001D7EC6">
        <w:t xml:space="preserve"> </w:t>
      </w:r>
      <w:r w:rsidRPr="00CD3086">
        <w:t>the</w:t>
      </w:r>
      <w:r w:rsidR="001D7EC6">
        <w:t xml:space="preserve"> </w:t>
      </w:r>
      <w:r w:rsidRPr="00CD3086">
        <w:t>Company</w:t>
      </w:r>
      <w:r w:rsidR="001D7EC6">
        <w:t xml:space="preserve"> </w:t>
      </w:r>
      <w:r w:rsidRPr="00CD3086">
        <w:t>at</w:t>
      </w:r>
      <w:r w:rsidR="001D7EC6">
        <w:t xml:space="preserve"> </w:t>
      </w:r>
      <w:r w:rsidRPr="00CD3086">
        <w:t>any</w:t>
      </w:r>
      <w:r w:rsidR="001D7EC6">
        <w:t xml:space="preserve"> </w:t>
      </w:r>
      <w:r w:rsidRPr="00CD3086">
        <w:t>time</w:t>
      </w:r>
      <w:r w:rsidR="001D7EC6">
        <w:t xml:space="preserve"> </w:t>
      </w:r>
      <w:r w:rsidRPr="00CD3086">
        <w:t>up</w:t>
      </w:r>
      <w:r w:rsidR="001D7EC6">
        <w:t xml:space="preserve"> </w:t>
      </w:r>
      <w:r w:rsidRPr="00CD3086">
        <w:t>to</w:t>
      </w:r>
      <w:r w:rsidR="001D7EC6">
        <w:t xml:space="preserve"> </w:t>
      </w:r>
      <w:r w:rsidRPr="00CD3086">
        <w:t>and</w:t>
      </w:r>
      <w:r w:rsidR="001D7EC6">
        <w:t xml:space="preserve"> </w:t>
      </w:r>
      <w:r w:rsidRPr="00CD3086">
        <w:t>including</w:t>
      </w:r>
      <w:r w:rsidR="001D7EC6">
        <w:t xml:space="preserve"> </w:t>
      </w:r>
      <w:r w:rsidRPr="00CD3086">
        <w:t>the</w:t>
      </w:r>
      <w:r w:rsidR="001D7EC6">
        <w:t xml:space="preserve"> </w:t>
      </w:r>
      <w:r w:rsidRPr="00CD3086">
        <w:t>last</w:t>
      </w:r>
      <w:r w:rsidR="001D7EC6">
        <w:t xml:space="preserve"> </w:t>
      </w:r>
      <w:r w:rsidRPr="00CD3086">
        <w:t>business</w:t>
      </w:r>
      <w:r w:rsidR="001D7EC6">
        <w:t xml:space="preserve"> </w:t>
      </w:r>
      <w:r w:rsidRPr="00CD3086">
        <w:t>day</w:t>
      </w:r>
      <w:r w:rsidR="001D7EC6">
        <w:t xml:space="preserve"> </w:t>
      </w:r>
      <w:r w:rsidRPr="00CD3086">
        <w:t>that</w:t>
      </w:r>
      <w:r w:rsidR="001D7EC6">
        <w:t xml:space="preserve"> </w:t>
      </w:r>
      <w:r w:rsidRPr="00CD3086">
        <w:t>precedes</w:t>
      </w:r>
      <w:r w:rsidR="001D7EC6">
        <w:t xml:space="preserve"> </w:t>
      </w:r>
      <w:r w:rsidRPr="00CD3086">
        <w:t>the</w:t>
      </w:r>
      <w:r w:rsidR="001D7EC6">
        <w:t xml:space="preserve"> </w:t>
      </w:r>
      <w:r w:rsidRPr="00CD3086">
        <w:t>day</w:t>
      </w:r>
      <w:r w:rsidR="001D7EC6">
        <w:t xml:space="preserve"> </w:t>
      </w:r>
      <w:r w:rsidRPr="00CD3086">
        <w:t>of</w:t>
      </w:r>
      <w:r w:rsidR="001D7EC6">
        <w:t xml:space="preserve"> </w:t>
      </w:r>
      <w:r w:rsidRPr="00CD3086">
        <w:t>the</w:t>
      </w:r>
      <w:r w:rsidR="001D7EC6">
        <w:t xml:space="preserve"> </w:t>
      </w:r>
      <w:r w:rsidRPr="00CD3086">
        <w:t>Meeting</w:t>
      </w:r>
      <w:r w:rsidR="001D7EC6">
        <w:t xml:space="preserve"> </w:t>
      </w:r>
      <w:r w:rsidRPr="00CD3086">
        <w:t>or</w:t>
      </w:r>
      <w:r w:rsidR="006E6B2B">
        <w:t>,</w:t>
      </w:r>
      <w:r w:rsidR="001D7EC6">
        <w:t xml:space="preserve"> </w:t>
      </w:r>
      <w:r w:rsidRPr="00CD3086">
        <w:t>if</w:t>
      </w:r>
      <w:r w:rsidR="001D7EC6">
        <w:t xml:space="preserve"> </w:t>
      </w:r>
      <w:r w:rsidRPr="00CD3086">
        <w:t>the</w:t>
      </w:r>
      <w:r w:rsidR="001D7EC6">
        <w:t xml:space="preserve"> </w:t>
      </w:r>
      <w:r w:rsidRPr="00CD3086">
        <w:t>Meeting</w:t>
      </w:r>
      <w:r w:rsidR="001D7EC6">
        <w:t xml:space="preserve"> </w:t>
      </w:r>
      <w:r w:rsidRPr="00CD3086">
        <w:t>is</w:t>
      </w:r>
      <w:r w:rsidR="001D7EC6">
        <w:t xml:space="preserve"> </w:t>
      </w:r>
      <w:r w:rsidRPr="00CD3086">
        <w:t>adjourned</w:t>
      </w:r>
      <w:r w:rsidR="006E6B2B">
        <w:t>,</w:t>
      </w:r>
      <w:r w:rsidR="001D7EC6">
        <w:t xml:space="preserve"> </w:t>
      </w:r>
      <w:r w:rsidRPr="00CD3086">
        <w:t>that</w:t>
      </w:r>
      <w:r w:rsidR="001D7EC6">
        <w:t xml:space="preserve"> </w:t>
      </w:r>
      <w:r w:rsidRPr="00CD3086">
        <w:t>precedes</w:t>
      </w:r>
      <w:r w:rsidR="001D7EC6">
        <w:t xml:space="preserve"> </w:t>
      </w:r>
      <w:r w:rsidRPr="00CD3086">
        <w:t>any</w:t>
      </w:r>
      <w:r w:rsidR="001D7EC6">
        <w:t xml:space="preserve"> </w:t>
      </w:r>
      <w:r w:rsidRPr="00CD3086">
        <w:t>reconvening</w:t>
      </w:r>
      <w:r w:rsidR="001D7EC6">
        <w:t xml:space="preserve"> </w:t>
      </w:r>
      <w:r w:rsidRPr="00CD3086">
        <w:t>thereof</w:t>
      </w:r>
      <w:r w:rsidR="006E6B2B">
        <w:t>,</w:t>
      </w:r>
      <w:r w:rsidR="001D7EC6">
        <w:rPr>
          <w:spacing w:val="18"/>
        </w:rPr>
        <w:t xml:space="preserve"> </w:t>
      </w:r>
      <w:r w:rsidRPr="00CD3086">
        <w:t>or</w:t>
      </w:r>
      <w:r w:rsidR="001D7EC6">
        <w:rPr>
          <w:spacing w:val="16"/>
        </w:rPr>
        <w:t xml:space="preserve"> </w:t>
      </w:r>
      <w:r w:rsidRPr="00CD3086">
        <w:t>to</w:t>
      </w:r>
      <w:r w:rsidR="001D7EC6">
        <w:rPr>
          <w:spacing w:val="15"/>
        </w:rPr>
        <w:t xml:space="preserve"> </w:t>
      </w:r>
      <w:r w:rsidRPr="00CD3086">
        <w:t>the</w:t>
      </w:r>
      <w:r w:rsidR="001D7EC6">
        <w:rPr>
          <w:spacing w:val="16"/>
        </w:rPr>
        <w:t xml:space="preserve"> </w:t>
      </w:r>
      <w:r w:rsidRPr="00CD3086">
        <w:t>Chairman</w:t>
      </w:r>
      <w:r w:rsidR="001D7EC6">
        <w:rPr>
          <w:spacing w:val="18"/>
        </w:rPr>
        <w:t xml:space="preserve"> </w:t>
      </w:r>
      <w:r w:rsidRPr="00CD3086">
        <w:t>of</w:t>
      </w:r>
      <w:r w:rsidR="001D7EC6">
        <w:rPr>
          <w:spacing w:val="16"/>
        </w:rPr>
        <w:t xml:space="preserve"> </w:t>
      </w:r>
      <w:r w:rsidRPr="00CD3086">
        <w:t>the</w:t>
      </w:r>
      <w:r w:rsidR="001D7EC6">
        <w:rPr>
          <w:spacing w:val="16"/>
        </w:rPr>
        <w:t xml:space="preserve"> </w:t>
      </w:r>
      <w:r w:rsidRPr="00CD3086">
        <w:t>Meeting</w:t>
      </w:r>
      <w:r w:rsidR="001D7EC6">
        <w:rPr>
          <w:spacing w:val="15"/>
        </w:rPr>
        <w:t xml:space="preserve"> </w:t>
      </w:r>
      <w:r w:rsidRPr="00CD3086">
        <w:t>on</w:t>
      </w:r>
      <w:r w:rsidR="001D7EC6">
        <w:rPr>
          <w:spacing w:val="15"/>
        </w:rPr>
        <w:t xml:space="preserve"> </w:t>
      </w:r>
      <w:r w:rsidRPr="00CD3086">
        <w:t>the</w:t>
      </w:r>
      <w:r w:rsidR="001D7EC6">
        <w:rPr>
          <w:spacing w:val="18"/>
        </w:rPr>
        <w:t xml:space="preserve"> </w:t>
      </w:r>
      <w:r w:rsidRPr="00CD3086">
        <w:t>day</w:t>
      </w:r>
      <w:r w:rsidR="001D7EC6">
        <w:rPr>
          <w:spacing w:val="15"/>
        </w:rPr>
        <w:t xml:space="preserve"> </w:t>
      </w:r>
      <w:r w:rsidRPr="00CD3086">
        <w:t>of</w:t>
      </w:r>
      <w:r w:rsidR="001D7EC6">
        <w:rPr>
          <w:spacing w:val="18"/>
        </w:rPr>
        <w:t xml:space="preserve"> </w:t>
      </w:r>
      <w:r w:rsidRPr="00CD3086">
        <w:t>the</w:t>
      </w:r>
      <w:r w:rsidR="001D7EC6">
        <w:rPr>
          <w:spacing w:val="16"/>
        </w:rPr>
        <w:t xml:space="preserve"> </w:t>
      </w:r>
      <w:r w:rsidRPr="00CD3086">
        <w:t>Meeting</w:t>
      </w:r>
      <w:r w:rsidR="001D7EC6">
        <w:rPr>
          <w:spacing w:val="15"/>
        </w:rPr>
        <w:t xml:space="preserve"> </w:t>
      </w:r>
      <w:r w:rsidRPr="00CD3086">
        <w:t>or</w:t>
      </w:r>
      <w:r w:rsidR="001D7EC6">
        <w:rPr>
          <w:spacing w:val="18"/>
        </w:rPr>
        <w:t xml:space="preserve"> </w:t>
      </w:r>
      <w:r w:rsidRPr="00CD3086">
        <w:t>any</w:t>
      </w:r>
      <w:r w:rsidR="001D7EC6">
        <w:rPr>
          <w:spacing w:val="15"/>
        </w:rPr>
        <w:t xml:space="preserve"> </w:t>
      </w:r>
      <w:r w:rsidRPr="00CD3086">
        <w:t>reconvening</w:t>
      </w:r>
      <w:r w:rsidR="001D7EC6">
        <w:rPr>
          <w:spacing w:val="15"/>
        </w:rPr>
        <w:t xml:space="preserve"> </w:t>
      </w:r>
      <w:r w:rsidRPr="00CD3086">
        <w:t>thereof</w:t>
      </w:r>
      <w:r w:rsidR="006E6B2B">
        <w:t>,</w:t>
      </w:r>
      <w:r w:rsidR="001D7EC6">
        <w:rPr>
          <w:spacing w:val="15"/>
        </w:rPr>
        <w:t xml:space="preserve"> </w:t>
      </w:r>
      <w:r w:rsidRPr="00CD3086">
        <w:t>or</w:t>
      </w:r>
      <w:r w:rsidR="001D7EC6">
        <w:rPr>
          <w:spacing w:val="16"/>
        </w:rPr>
        <w:t xml:space="preserve"> </w:t>
      </w:r>
      <w:r w:rsidRPr="00CD3086">
        <w:t>in</w:t>
      </w:r>
      <w:r w:rsidR="001D7EC6">
        <w:t xml:space="preserve"> </w:t>
      </w:r>
      <w:r w:rsidRPr="00CD3086">
        <w:t>any</w:t>
      </w:r>
      <w:r w:rsidR="001D7EC6">
        <w:t xml:space="preserve"> </w:t>
      </w:r>
      <w:r w:rsidRPr="00CD3086">
        <w:t>other</w:t>
      </w:r>
      <w:r w:rsidR="001D7EC6">
        <w:t xml:space="preserve"> </w:t>
      </w:r>
      <w:r w:rsidRPr="00CD3086">
        <w:t>manner</w:t>
      </w:r>
      <w:r w:rsidR="001D7EC6">
        <w:t xml:space="preserve"> </w:t>
      </w:r>
      <w:r w:rsidRPr="00CD3086">
        <w:t>provided</w:t>
      </w:r>
      <w:r w:rsidR="001D7EC6">
        <w:t xml:space="preserve"> </w:t>
      </w:r>
      <w:r w:rsidRPr="00CD3086">
        <w:t>by</w:t>
      </w:r>
      <w:r w:rsidR="001D7EC6">
        <w:t xml:space="preserve"> </w:t>
      </w:r>
      <w:r w:rsidRPr="00CD3086">
        <w:t>law.</w:t>
      </w:r>
      <w:r w:rsidR="001D7EC6">
        <w:t xml:space="preserve"> </w:t>
      </w:r>
      <w:r w:rsidRPr="00CD3086">
        <w:t>A</w:t>
      </w:r>
      <w:r w:rsidR="001D7EC6">
        <w:t xml:space="preserve"> </w:t>
      </w:r>
      <w:r w:rsidRPr="00CD3086">
        <w:t>revocation</w:t>
      </w:r>
      <w:r w:rsidR="001D7EC6">
        <w:t xml:space="preserve"> </w:t>
      </w:r>
      <w:r w:rsidRPr="00CD3086">
        <w:t>of</w:t>
      </w:r>
      <w:r w:rsidR="001D7EC6">
        <w:t xml:space="preserve"> </w:t>
      </w:r>
      <w:r w:rsidRPr="00CD3086">
        <w:t>a</w:t>
      </w:r>
      <w:r w:rsidR="001D7EC6">
        <w:t xml:space="preserve"> </w:t>
      </w:r>
      <w:r w:rsidRPr="00CD3086">
        <w:t>proxy</w:t>
      </w:r>
      <w:r w:rsidR="001D7EC6">
        <w:t xml:space="preserve"> </w:t>
      </w:r>
      <w:r w:rsidRPr="00CD3086">
        <w:t>will</w:t>
      </w:r>
      <w:r w:rsidR="001D7EC6">
        <w:t xml:space="preserve"> </w:t>
      </w:r>
      <w:r w:rsidRPr="00CD3086">
        <w:t>not</w:t>
      </w:r>
      <w:r w:rsidR="001D7EC6">
        <w:t xml:space="preserve"> </w:t>
      </w:r>
      <w:r w:rsidRPr="00CD3086">
        <w:t>affect</w:t>
      </w:r>
      <w:r w:rsidR="001D7EC6">
        <w:t xml:space="preserve"> </w:t>
      </w:r>
      <w:r w:rsidRPr="00CD3086">
        <w:t>a</w:t>
      </w:r>
      <w:r w:rsidR="001D7EC6">
        <w:t xml:space="preserve"> </w:t>
      </w:r>
      <w:r w:rsidRPr="00CD3086">
        <w:t>matter</w:t>
      </w:r>
      <w:r w:rsidR="001D7EC6">
        <w:t xml:space="preserve"> </w:t>
      </w:r>
      <w:r w:rsidRPr="00CD3086">
        <w:t>on</w:t>
      </w:r>
      <w:r w:rsidR="001D7EC6">
        <w:t xml:space="preserve"> </w:t>
      </w:r>
      <w:r w:rsidRPr="00CD3086">
        <w:t>which</w:t>
      </w:r>
      <w:r w:rsidR="001D7EC6">
        <w:t xml:space="preserve"> </w:t>
      </w:r>
      <w:r w:rsidRPr="00CD3086">
        <w:t>a</w:t>
      </w:r>
      <w:r w:rsidR="001D7EC6">
        <w:t xml:space="preserve"> </w:t>
      </w:r>
      <w:r w:rsidRPr="00CD3086">
        <w:t>vote</w:t>
      </w:r>
      <w:r w:rsidR="001D7EC6">
        <w:t xml:space="preserve"> </w:t>
      </w:r>
      <w:r w:rsidRPr="00CD3086">
        <w:t>is</w:t>
      </w:r>
      <w:r w:rsidR="001D7EC6">
        <w:t xml:space="preserve"> </w:t>
      </w:r>
      <w:r w:rsidRPr="00CD3086">
        <w:t>taken</w:t>
      </w:r>
      <w:r w:rsidR="001D7EC6">
        <w:t xml:space="preserve"> </w:t>
      </w:r>
      <w:r w:rsidRPr="00CD3086">
        <w:t>before</w:t>
      </w:r>
      <w:r w:rsidR="001D7EC6">
        <w:t xml:space="preserve"> </w:t>
      </w:r>
      <w:r w:rsidRPr="00CD3086">
        <w:t>the</w:t>
      </w:r>
      <w:r w:rsidR="001D7EC6">
        <w:t xml:space="preserve"> </w:t>
      </w:r>
      <w:r w:rsidRPr="00CD3086">
        <w:t>revocation.</w:t>
      </w:r>
      <w:r w:rsidR="001D7EC6">
        <w:t xml:space="preserve"> </w:t>
      </w:r>
      <w:r w:rsidR="00106B46">
        <w:t>Beneficial</w:t>
      </w:r>
      <w:r w:rsidR="001D7EC6">
        <w:t xml:space="preserve"> </w:t>
      </w:r>
      <w:r w:rsidR="00106B46">
        <w:t>Shareholders</w:t>
      </w:r>
      <w:r w:rsidR="001D7EC6">
        <w:t xml:space="preserve"> </w:t>
      </w:r>
      <w:r w:rsidRPr="00CD3086">
        <w:t>who</w:t>
      </w:r>
      <w:r w:rsidR="001D7EC6">
        <w:t xml:space="preserve"> </w:t>
      </w:r>
      <w:r w:rsidRPr="00CD3086">
        <w:t>wish</w:t>
      </w:r>
      <w:r w:rsidR="001D7EC6">
        <w:t xml:space="preserve"> </w:t>
      </w:r>
      <w:r w:rsidRPr="00CD3086">
        <w:t>to</w:t>
      </w:r>
      <w:r w:rsidR="001D7EC6">
        <w:t xml:space="preserve"> </w:t>
      </w:r>
      <w:r w:rsidRPr="00CD3086">
        <w:t>revoke</w:t>
      </w:r>
      <w:r w:rsidR="001D7EC6">
        <w:t xml:space="preserve"> </w:t>
      </w:r>
      <w:r w:rsidRPr="00CD3086">
        <w:t>their</w:t>
      </w:r>
      <w:r w:rsidR="001D7EC6">
        <w:t xml:space="preserve"> </w:t>
      </w:r>
      <w:r w:rsidRPr="00CD3086">
        <w:t>proxy</w:t>
      </w:r>
      <w:r w:rsidR="001D7EC6">
        <w:t xml:space="preserve"> </w:t>
      </w:r>
      <w:r w:rsidRPr="00CD3086">
        <w:t>must</w:t>
      </w:r>
      <w:r w:rsidR="001D7EC6">
        <w:t xml:space="preserve"> </w:t>
      </w:r>
      <w:r w:rsidRPr="00CD3086">
        <w:t>arrange</w:t>
      </w:r>
      <w:r w:rsidR="001D7EC6">
        <w:t xml:space="preserve"> </w:t>
      </w:r>
      <w:r w:rsidRPr="00CD3086">
        <w:t>for</w:t>
      </w:r>
      <w:r w:rsidR="001D7EC6">
        <w:t xml:space="preserve"> </w:t>
      </w:r>
      <w:r w:rsidRPr="00CD3086">
        <w:t>their</w:t>
      </w:r>
      <w:r w:rsidR="001D7EC6">
        <w:t xml:space="preserve"> </w:t>
      </w:r>
      <w:r w:rsidRPr="00CD3086">
        <w:t>respective</w:t>
      </w:r>
      <w:r w:rsidR="001D7EC6">
        <w:t xml:space="preserve"> </w:t>
      </w:r>
      <w:r w:rsidR="00106B46">
        <w:t>i</w:t>
      </w:r>
      <w:r w:rsidRPr="00CD3086">
        <w:t>ntermediary</w:t>
      </w:r>
      <w:r w:rsidR="001D7EC6">
        <w:t xml:space="preserve"> </w:t>
      </w:r>
      <w:r w:rsidRPr="00CD3086">
        <w:t>to</w:t>
      </w:r>
      <w:r w:rsidR="001D7EC6">
        <w:t xml:space="preserve"> </w:t>
      </w:r>
      <w:r w:rsidRPr="00CD3086">
        <w:t>revoke</w:t>
      </w:r>
      <w:r w:rsidR="001D7EC6">
        <w:t xml:space="preserve"> </w:t>
      </w:r>
      <w:r w:rsidRPr="00CD3086">
        <w:t>the</w:t>
      </w:r>
      <w:r w:rsidR="001D7EC6">
        <w:t xml:space="preserve"> </w:t>
      </w:r>
      <w:r w:rsidRPr="00CD3086">
        <w:t>proxy</w:t>
      </w:r>
      <w:r w:rsidR="001D7EC6">
        <w:t xml:space="preserve"> </w:t>
      </w:r>
      <w:r w:rsidRPr="00CD3086">
        <w:t>on</w:t>
      </w:r>
      <w:r w:rsidR="001D7EC6">
        <w:t xml:space="preserve"> </w:t>
      </w:r>
      <w:r w:rsidRPr="00CD3086">
        <w:t>their</w:t>
      </w:r>
      <w:r w:rsidR="001D7EC6">
        <w:t xml:space="preserve"> </w:t>
      </w:r>
      <w:r w:rsidRPr="00CD3086">
        <w:t>behalf</w:t>
      </w:r>
      <w:r w:rsidR="001D7EC6">
        <w:t xml:space="preserve"> </w:t>
      </w:r>
      <w:r w:rsidRPr="00CD3086">
        <w:t>within</w:t>
      </w:r>
      <w:r w:rsidR="001D7EC6">
        <w:t xml:space="preserve"> </w:t>
      </w:r>
      <w:r w:rsidRPr="00CD3086">
        <w:t>the</w:t>
      </w:r>
      <w:r w:rsidR="001D7EC6">
        <w:t xml:space="preserve"> </w:t>
      </w:r>
      <w:r w:rsidRPr="00CD3086">
        <w:t>time</w:t>
      </w:r>
      <w:r w:rsidR="001D7EC6">
        <w:t xml:space="preserve"> </w:t>
      </w:r>
      <w:r w:rsidRPr="00CD3086">
        <w:t>specified</w:t>
      </w:r>
      <w:r w:rsidR="001D7EC6">
        <w:t xml:space="preserve"> </w:t>
      </w:r>
      <w:r w:rsidRPr="00CD3086">
        <w:t>by</w:t>
      </w:r>
      <w:r w:rsidR="001D7EC6">
        <w:t xml:space="preserve"> </w:t>
      </w:r>
      <w:r w:rsidRPr="00CD3086">
        <w:t>such</w:t>
      </w:r>
      <w:r w:rsidR="001D7EC6">
        <w:t xml:space="preserve"> </w:t>
      </w:r>
      <w:r w:rsidR="00106B46">
        <w:t>i</w:t>
      </w:r>
      <w:r w:rsidRPr="00CD3086">
        <w:t>ntermediary.</w:t>
      </w:r>
    </w:p>
    <w:p w:rsidRPr="007A7E0B" w:rsidR="00977C02" w:rsidP="00887E5D" w:rsidRDefault="00977C02" w14:paraId="68D959B6" w14:textId="7E30BCEE">
      <w:pPr>
        <w:pStyle w:val="Heading3"/>
      </w:pPr>
      <w:r w:rsidRPr="007A7E0B">
        <w:t>Non</w:t>
      </w:r>
      <w:r w:rsidRPr="007A7E0B">
        <w:rPr>
          <w:rFonts w:ascii="Cambria Math" w:hAnsi="Cambria Math"/>
        </w:rPr>
        <w:t>‐</w:t>
      </w:r>
      <w:r w:rsidRPr="007A7E0B">
        <w:t>Registered</w:t>
      </w:r>
      <w:r w:rsidR="001D7EC6">
        <w:rPr>
          <w:spacing w:val="-10"/>
        </w:rPr>
        <w:t xml:space="preserve"> </w:t>
      </w:r>
      <w:r w:rsidRPr="007A7E0B">
        <w:t>(Beneficial)</w:t>
      </w:r>
      <w:r w:rsidR="001D7EC6">
        <w:rPr>
          <w:spacing w:val="-10"/>
        </w:rPr>
        <w:t xml:space="preserve"> </w:t>
      </w:r>
      <w:r w:rsidRPr="007A7E0B">
        <w:rPr>
          <w:spacing w:val="-2"/>
        </w:rPr>
        <w:t>Holders</w:t>
      </w:r>
    </w:p>
    <w:p w:rsidRPr="007A7E0B" w:rsidR="00977C02" w:rsidP="004E0E93" w:rsidRDefault="00977C02" w14:paraId="75538E94" w14:textId="4CAC776C">
      <w:pPr>
        <w:pStyle w:val="BodyText"/>
      </w:pPr>
      <w:r w:rsidRPr="007A7E0B">
        <w:rPr>
          <w:b/>
        </w:rPr>
        <w:t>The</w:t>
      </w:r>
      <w:r w:rsidR="001D7EC6">
        <w:rPr>
          <w:b/>
        </w:rPr>
        <w:t xml:space="preserve"> </w:t>
      </w:r>
      <w:r w:rsidRPr="007A7E0B">
        <w:rPr>
          <w:b/>
        </w:rPr>
        <w:t>following</w:t>
      </w:r>
      <w:r w:rsidR="001D7EC6">
        <w:rPr>
          <w:b/>
        </w:rPr>
        <w:t xml:space="preserve"> </w:t>
      </w:r>
      <w:r w:rsidRPr="007A7E0B">
        <w:rPr>
          <w:b/>
        </w:rPr>
        <w:t>information</w:t>
      </w:r>
      <w:r w:rsidR="001D7EC6">
        <w:rPr>
          <w:b/>
        </w:rPr>
        <w:t xml:space="preserve"> </w:t>
      </w:r>
      <w:r w:rsidRPr="007A7E0B">
        <w:rPr>
          <w:b/>
        </w:rPr>
        <w:t>is</w:t>
      </w:r>
      <w:r w:rsidR="001D7EC6">
        <w:rPr>
          <w:b/>
        </w:rPr>
        <w:t xml:space="preserve"> </w:t>
      </w:r>
      <w:r w:rsidRPr="007A7E0B">
        <w:rPr>
          <w:b/>
        </w:rPr>
        <w:t>of</w:t>
      </w:r>
      <w:r w:rsidR="001D7EC6">
        <w:rPr>
          <w:b/>
        </w:rPr>
        <w:t xml:space="preserve"> </w:t>
      </w:r>
      <w:r w:rsidRPr="007A7E0B">
        <w:rPr>
          <w:b/>
        </w:rPr>
        <w:t>significant</w:t>
      </w:r>
      <w:r w:rsidR="001D7EC6">
        <w:rPr>
          <w:b/>
        </w:rPr>
        <w:t xml:space="preserve"> </w:t>
      </w:r>
      <w:r w:rsidRPr="007A7E0B">
        <w:rPr>
          <w:b/>
        </w:rPr>
        <w:t>importance</w:t>
      </w:r>
      <w:r w:rsidR="001D7EC6">
        <w:rPr>
          <w:b/>
        </w:rPr>
        <w:t xml:space="preserve"> </w:t>
      </w:r>
      <w:r w:rsidRPr="007A7E0B">
        <w:rPr>
          <w:b/>
        </w:rPr>
        <w:t>to</w:t>
      </w:r>
      <w:r w:rsidR="001D7EC6">
        <w:rPr>
          <w:b/>
        </w:rPr>
        <w:t xml:space="preserve"> </w:t>
      </w:r>
      <w:r w:rsidRPr="007A7E0B">
        <w:rPr>
          <w:b/>
        </w:rPr>
        <w:t>shareholders</w:t>
      </w:r>
      <w:r w:rsidR="001D7EC6">
        <w:rPr>
          <w:b/>
        </w:rPr>
        <w:t xml:space="preserve"> </w:t>
      </w:r>
      <w:r w:rsidRPr="007A7E0B">
        <w:rPr>
          <w:b/>
        </w:rPr>
        <w:t>who</w:t>
      </w:r>
      <w:r w:rsidR="001D7EC6">
        <w:rPr>
          <w:b/>
        </w:rPr>
        <w:t xml:space="preserve"> </w:t>
      </w:r>
      <w:r w:rsidRPr="007A7E0B">
        <w:rPr>
          <w:b/>
        </w:rPr>
        <w:t>do</w:t>
      </w:r>
      <w:r w:rsidR="001D7EC6">
        <w:rPr>
          <w:b/>
        </w:rPr>
        <w:t xml:space="preserve"> </w:t>
      </w:r>
      <w:r w:rsidRPr="007A7E0B">
        <w:rPr>
          <w:b/>
        </w:rPr>
        <w:t>not</w:t>
      </w:r>
      <w:r w:rsidR="001D7EC6">
        <w:rPr>
          <w:b/>
        </w:rPr>
        <w:t xml:space="preserve"> </w:t>
      </w:r>
      <w:r w:rsidRPr="007A7E0B">
        <w:rPr>
          <w:b/>
        </w:rPr>
        <w:t>hold</w:t>
      </w:r>
      <w:r w:rsidR="001D7EC6">
        <w:rPr>
          <w:b/>
        </w:rPr>
        <w:t xml:space="preserve"> </w:t>
      </w:r>
      <w:r w:rsidRPr="007A7E0B">
        <w:rPr>
          <w:b/>
        </w:rPr>
        <w:t>Common</w:t>
      </w:r>
      <w:r w:rsidR="001D7EC6">
        <w:rPr>
          <w:b/>
        </w:rPr>
        <w:t xml:space="preserve"> </w:t>
      </w:r>
      <w:r w:rsidRPr="007A7E0B">
        <w:rPr>
          <w:b/>
        </w:rPr>
        <w:t>Shares</w:t>
      </w:r>
      <w:r w:rsidR="001D7EC6">
        <w:rPr>
          <w:b/>
        </w:rPr>
        <w:t xml:space="preserve"> </w:t>
      </w:r>
      <w:r w:rsidRPr="007A7E0B">
        <w:rPr>
          <w:b/>
        </w:rPr>
        <w:t>in</w:t>
      </w:r>
      <w:r w:rsidR="001D7EC6">
        <w:rPr>
          <w:b/>
        </w:rPr>
        <w:t xml:space="preserve"> </w:t>
      </w:r>
      <w:r w:rsidRPr="007A7E0B">
        <w:rPr>
          <w:b/>
        </w:rPr>
        <w:t>their</w:t>
      </w:r>
      <w:r w:rsidR="001D7EC6">
        <w:rPr>
          <w:b/>
        </w:rPr>
        <w:t xml:space="preserve"> </w:t>
      </w:r>
      <w:r w:rsidRPr="007A7E0B">
        <w:rPr>
          <w:b/>
        </w:rPr>
        <w:t>own</w:t>
      </w:r>
      <w:r w:rsidR="001D7EC6">
        <w:rPr>
          <w:b/>
        </w:rPr>
        <w:t xml:space="preserve"> </w:t>
      </w:r>
      <w:r w:rsidRPr="007A7E0B">
        <w:rPr>
          <w:b/>
        </w:rPr>
        <w:t>name.</w:t>
      </w:r>
      <w:r w:rsidR="001D7EC6">
        <w:rPr>
          <w:b/>
          <w:spacing w:val="40"/>
        </w:rPr>
        <w:t xml:space="preserve"> </w:t>
      </w:r>
      <w:r w:rsidRPr="007A7E0B">
        <w:t>Beneficial</w:t>
      </w:r>
      <w:r w:rsidR="001D7EC6">
        <w:t xml:space="preserve"> </w:t>
      </w:r>
      <w:r w:rsidRPr="007A7E0B">
        <w:t>Shareholders</w:t>
      </w:r>
      <w:r w:rsidR="001D7EC6">
        <w:t xml:space="preserve"> </w:t>
      </w:r>
      <w:r w:rsidRPr="007A7E0B">
        <w:t>should</w:t>
      </w:r>
      <w:r w:rsidR="001D7EC6">
        <w:t xml:space="preserve"> </w:t>
      </w:r>
      <w:r w:rsidRPr="007A7E0B">
        <w:t>note</w:t>
      </w:r>
      <w:r w:rsidR="001D7EC6">
        <w:t xml:space="preserve"> </w:t>
      </w:r>
      <w:r w:rsidRPr="007A7E0B">
        <w:t>the</w:t>
      </w:r>
      <w:r w:rsidR="001D7EC6">
        <w:t xml:space="preserve"> </w:t>
      </w:r>
      <w:r w:rsidRPr="007A7E0B">
        <w:t>only</w:t>
      </w:r>
      <w:r w:rsidR="001D7EC6">
        <w:t xml:space="preserve"> </w:t>
      </w:r>
      <w:r w:rsidRPr="007A7E0B">
        <w:t>proxies</w:t>
      </w:r>
      <w:r w:rsidR="001D7EC6">
        <w:t xml:space="preserve"> </w:t>
      </w:r>
      <w:r w:rsidRPr="007A7E0B">
        <w:t>that</w:t>
      </w:r>
      <w:r w:rsidR="001D7EC6">
        <w:t xml:space="preserve"> </w:t>
      </w:r>
      <w:r w:rsidRPr="007A7E0B">
        <w:t>can</w:t>
      </w:r>
      <w:r w:rsidR="001D7EC6">
        <w:t xml:space="preserve"> </w:t>
      </w:r>
      <w:r w:rsidRPr="007A7E0B">
        <w:t>be</w:t>
      </w:r>
      <w:r w:rsidR="001D7EC6">
        <w:t xml:space="preserve"> </w:t>
      </w:r>
      <w:r w:rsidRPr="007A7E0B">
        <w:t>recognized</w:t>
      </w:r>
      <w:r w:rsidR="001D7EC6">
        <w:t xml:space="preserve"> </w:t>
      </w:r>
      <w:r w:rsidRPr="007A7E0B">
        <w:t>and</w:t>
      </w:r>
      <w:r w:rsidR="001D7EC6">
        <w:t xml:space="preserve"> </w:t>
      </w:r>
      <w:r w:rsidRPr="007A7E0B">
        <w:t>acted</w:t>
      </w:r>
      <w:r w:rsidR="001D7EC6">
        <w:t xml:space="preserve"> </w:t>
      </w:r>
      <w:r w:rsidRPr="007A7E0B">
        <w:t>upon</w:t>
      </w:r>
      <w:r w:rsidR="001D7EC6">
        <w:t xml:space="preserve"> </w:t>
      </w:r>
      <w:r w:rsidRPr="007A7E0B">
        <w:t>at</w:t>
      </w:r>
      <w:r w:rsidR="001D7EC6">
        <w:t xml:space="preserve"> </w:t>
      </w:r>
      <w:r w:rsidRPr="007A7E0B">
        <w:t>the</w:t>
      </w:r>
      <w:r w:rsidR="001D7EC6">
        <w:t xml:space="preserve"> </w:t>
      </w:r>
      <w:r w:rsidRPr="007A7E0B">
        <w:t>Meeting</w:t>
      </w:r>
      <w:r w:rsidR="001D7EC6">
        <w:t xml:space="preserve"> </w:t>
      </w:r>
      <w:r w:rsidRPr="007A7E0B">
        <w:t>are</w:t>
      </w:r>
      <w:r w:rsidR="001D7EC6">
        <w:t xml:space="preserve"> </w:t>
      </w:r>
      <w:r w:rsidRPr="007A7E0B">
        <w:t>those</w:t>
      </w:r>
      <w:r w:rsidR="001D7EC6">
        <w:t xml:space="preserve"> </w:t>
      </w:r>
      <w:r w:rsidRPr="007A7E0B">
        <w:t>deposited</w:t>
      </w:r>
      <w:r w:rsidR="001D7EC6">
        <w:t xml:space="preserve"> </w:t>
      </w:r>
      <w:r w:rsidRPr="007A7E0B">
        <w:t>by</w:t>
      </w:r>
      <w:r w:rsidR="001D7EC6">
        <w:t xml:space="preserve"> </w:t>
      </w:r>
      <w:r w:rsidRPr="007A7E0B">
        <w:t>registered</w:t>
      </w:r>
      <w:r w:rsidR="001D7EC6">
        <w:t xml:space="preserve"> </w:t>
      </w:r>
      <w:r w:rsidRPr="007A7E0B">
        <w:t>shareholders</w:t>
      </w:r>
      <w:r w:rsidR="001D7EC6">
        <w:t xml:space="preserve"> </w:t>
      </w:r>
      <w:r w:rsidRPr="007A7E0B">
        <w:t>(those</w:t>
      </w:r>
      <w:r w:rsidR="001D7EC6">
        <w:t xml:space="preserve"> </w:t>
      </w:r>
      <w:r w:rsidRPr="007A7E0B">
        <w:t>whose</w:t>
      </w:r>
      <w:r w:rsidR="001D7EC6">
        <w:t xml:space="preserve"> </w:t>
      </w:r>
      <w:r w:rsidRPr="007A7E0B">
        <w:t>names</w:t>
      </w:r>
      <w:r w:rsidR="001D7EC6">
        <w:t xml:space="preserve"> </w:t>
      </w:r>
      <w:r w:rsidRPr="007A7E0B">
        <w:t>appear</w:t>
      </w:r>
      <w:r w:rsidR="001D7EC6">
        <w:t xml:space="preserve"> </w:t>
      </w:r>
      <w:r w:rsidRPr="007A7E0B">
        <w:t>on</w:t>
      </w:r>
      <w:r w:rsidR="001D7EC6">
        <w:t xml:space="preserve"> </w:t>
      </w:r>
      <w:r w:rsidRPr="007A7E0B">
        <w:t>the</w:t>
      </w:r>
      <w:r w:rsidR="001D7EC6">
        <w:rPr>
          <w:spacing w:val="-1"/>
        </w:rPr>
        <w:t xml:space="preserve"> </w:t>
      </w:r>
      <w:r w:rsidRPr="007A7E0B">
        <w:t>records</w:t>
      </w:r>
      <w:r w:rsidR="001D7EC6">
        <w:t xml:space="preserve"> </w:t>
      </w:r>
      <w:r w:rsidRPr="007A7E0B">
        <w:t>of</w:t>
      </w:r>
      <w:r w:rsidR="001D7EC6">
        <w:t xml:space="preserve"> </w:t>
      </w:r>
      <w:r w:rsidRPr="007A7E0B">
        <w:t>the</w:t>
      </w:r>
      <w:r w:rsidR="001D7EC6">
        <w:t xml:space="preserve"> </w:t>
      </w:r>
      <w:r w:rsidRPr="007A7E0B">
        <w:t>Company</w:t>
      </w:r>
      <w:r w:rsidR="001D7EC6">
        <w:rPr>
          <w:spacing w:val="-1"/>
        </w:rPr>
        <w:t xml:space="preserve"> </w:t>
      </w:r>
      <w:r w:rsidRPr="007A7E0B">
        <w:t>as</w:t>
      </w:r>
      <w:r w:rsidR="001D7EC6">
        <w:t xml:space="preserve"> </w:t>
      </w:r>
      <w:r w:rsidRPr="007A7E0B">
        <w:t>the</w:t>
      </w:r>
      <w:r w:rsidR="001D7EC6">
        <w:t xml:space="preserve"> </w:t>
      </w:r>
      <w:r w:rsidRPr="007A7E0B">
        <w:t>registered</w:t>
      </w:r>
      <w:r w:rsidR="001D7EC6">
        <w:rPr>
          <w:spacing w:val="-1"/>
        </w:rPr>
        <w:t xml:space="preserve"> </w:t>
      </w:r>
      <w:r w:rsidRPr="007A7E0B">
        <w:t>holders</w:t>
      </w:r>
      <w:r w:rsidR="001D7EC6">
        <w:t xml:space="preserve"> </w:t>
      </w:r>
      <w:r w:rsidRPr="007A7E0B">
        <w:t>of</w:t>
      </w:r>
      <w:r w:rsidR="001D7EC6">
        <w:t xml:space="preserve"> </w:t>
      </w:r>
      <w:r w:rsidRPr="007A7E0B">
        <w:t>Common</w:t>
      </w:r>
      <w:r w:rsidR="001D7EC6">
        <w:t xml:space="preserve"> </w:t>
      </w:r>
      <w:r w:rsidRPr="007A7E0B">
        <w:t>Shares)</w:t>
      </w:r>
      <w:r w:rsidR="001D7EC6">
        <w:t xml:space="preserve"> </w:t>
      </w:r>
      <w:r w:rsidRPr="007A7E0B">
        <w:t>or</w:t>
      </w:r>
      <w:r w:rsidR="001D7EC6">
        <w:t xml:space="preserve"> </w:t>
      </w:r>
      <w:r w:rsidRPr="007A7E0B">
        <w:t>as</w:t>
      </w:r>
      <w:r w:rsidR="001D7EC6">
        <w:rPr>
          <w:spacing w:val="-1"/>
        </w:rPr>
        <w:t xml:space="preserve"> </w:t>
      </w:r>
      <w:r w:rsidRPr="007A7E0B">
        <w:t>set</w:t>
      </w:r>
      <w:r w:rsidR="001D7EC6">
        <w:t xml:space="preserve"> </w:t>
      </w:r>
      <w:r w:rsidRPr="007A7E0B">
        <w:t>out</w:t>
      </w:r>
      <w:r w:rsidR="001D7EC6">
        <w:t xml:space="preserve"> </w:t>
      </w:r>
      <w:r w:rsidRPr="007A7E0B">
        <w:t>in</w:t>
      </w:r>
      <w:r w:rsidR="001D7EC6">
        <w:rPr>
          <w:spacing w:val="-1"/>
        </w:rPr>
        <w:t xml:space="preserve"> </w:t>
      </w:r>
      <w:r w:rsidRPr="007A7E0B">
        <w:t>the</w:t>
      </w:r>
      <w:r w:rsidR="001D7EC6">
        <w:rPr>
          <w:spacing w:val="-1"/>
        </w:rPr>
        <w:t xml:space="preserve"> </w:t>
      </w:r>
      <w:r w:rsidRPr="007A7E0B">
        <w:t>following</w:t>
      </w:r>
      <w:r w:rsidR="001D7EC6">
        <w:t xml:space="preserve"> </w:t>
      </w:r>
      <w:r w:rsidRPr="007A7E0B">
        <w:rPr>
          <w:spacing w:val="-2"/>
        </w:rPr>
        <w:t>disclosure.</w:t>
      </w:r>
    </w:p>
    <w:p w:rsidRPr="007A7E0B" w:rsidR="00977C02" w:rsidP="004E0E93" w:rsidRDefault="00977C02" w14:paraId="2191C073" w14:textId="3351C843">
      <w:pPr>
        <w:pStyle w:val="BodyText"/>
      </w:pPr>
      <w:r w:rsidRPr="007A7E0B">
        <w:t>If</w:t>
      </w:r>
      <w:r w:rsidR="001D7EC6">
        <w:rPr>
          <w:spacing w:val="-2"/>
        </w:rPr>
        <w:t xml:space="preserve"> </w:t>
      </w:r>
      <w:r w:rsidRPr="007A7E0B">
        <w:t>Common</w:t>
      </w:r>
      <w:r w:rsidR="001D7EC6">
        <w:rPr>
          <w:spacing w:val="-2"/>
        </w:rPr>
        <w:t xml:space="preserve"> </w:t>
      </w:r>
      <w:r w:rsidRPr="007A7E0B">
        <w:t>Shares</w:t>
      </w:r>
      <w:r w:rsidR="001D7EC6">
        <w:rPr>
          <w:spacing w:val="-2"/>
        </w:rPr>
        <w:t xml:space="preserve"> </w:t>
      </w:r>
      <w:r w:rsidRPr="007A7E0B">
        <w:t>are</w:t>
      </w:r>
      <w:r w:rsidR="001D7EC6">
        <w:rPr>
          <w:spacing w:val="-4"/>
        </w:rPr>
        <w:t xml:space="preserve"> </w:t>
      </w:r>
      <w:r w:rsidRPr="007A7E0B">
        <w:t>listed</w:t>
      </w:r>
      <w:r w:rsidR="001D7EC6">
        <w:rPr>
          <w:spacing w:val="-2"/>
        </w:rPr>
        <w:t xml:space="preserve"> </w:t>
      </w:r>
      <w:r w:rsidRPr="007A7E0B">
        <w:t>in</w:t>
      </w:r>
      <w:r w:rsidR="001D7EC6">
        <w:rPr>
          <w:spacing w:val="-2"/>
        </w:rPr>
        <w:t xml:space="preserve"> </w:t>
      </w:r>
      <w:r w:rsidRPr="007A7E0B">
        <w:t>an</w:t>
      </w:r>
      <w:r w:rsidR="001D7EC6">
        <w:rPr>
          <w:spacing w:val="-2"/>
        </w:rPr>
        <w:t xml:space="preserve"> </w:t>
      </w:r>
      <w:r w:rsidRPr="007A7E0B">
        <w:t>account</w:t>
      </w:r>
      <w:r w:rsidR="001D7EC6">
        <w:rPr>
          <w:spacing w:val="-1"/>
        </w:rPr>
        <w:t xml:space="preserve"> </w:t>
      </w:r>
      <w:r w:rsidRPr="007A7E0B">
        <w:t>statement</w:t>
      </w:r>
      <w:r w:rsidR="001D7EC6">
        <w:rPr>
          <w:spacing w:val="-1"/>
        </w:rPr>
        <w:t xml:space="preserve"> </w:t>
      </w:r>
      <w:r w:rsidRPr="007A7E0B">
        <w:t>provided</w:t>
      </w:r>
      <w:r w:rsidR="001D7EC6">
        <w:rPr>
          <w:spacing w:val="-2"/>
        </w:rPr>
        <w:t xml:space="preserve"> </w:t>
      </w:r>
      <w:r w:rsidRPr="007A7E0B">
        <w:t>to</w:t>
      </w:r>
      <w:r w:rsidR="001D7EC6">
        <w:rPr>
          <w:spacing w:val="-2"/>
        </w:rPr>
        <w:t xml:space="preserve"> </w:t>
      </w:r>
      <w:r w:rsidRPr="007A7E0B">
        <w:t>a</w:t>
      </w:r>
      <w:r w:rsidR="001D7EC6">
        <w:rPr>
          <w:spacing w:val="-2"/>
        </w:rPr>
        <w:t xml:space="preserve"> </w:t>
      </w:r>
      <w:r w:rsidRPr="007A7E0B">
        <w:t>shareholder</w:t>
      </w:r>
      <w:r w:rsidR="001D7EC6">
        <w:rPr>
          <w:spacing w:val="-1"/>
        </w:rPr>
        <w:t xml:space="preserve"> </w:t>
      </w:r>
      <w:r w:rsidRPr="007A7E0B">
        <w:t>by</w:t>
      </w:r>
      <w:r w:rsidR="001D7EC6">
        <w:rPr>
          <w:spacing w:val="-5"/>
        </w:rPr>
        <w:t xml:space="preserve"> </w:t>
      </w:r>
      <w:r w:rsidRPr="007A7E0B">
        <w:t>a</w:t>
      </w:r>
      <w:r w:rsidR="001D7EC6">
        <w:rPr>
          <w:spacing w:val="-2"/>
        </w:rPr>
        <w:t xml:space="preserve"> </w:t>
      </w:r>
      <w:r w:rsidRPr="007A7E0B">
        <w:t>broker</w:t>
      </w:r>
      <w:r w:rsidR="006E6B2B">
        <w:t>,</w:t>
      </w:r>
      <w:r w:rsidR="001D7EC6">
        <w:rPr>
          <w:spacing w:val="-2"/>
        </w:rPr>
        <w:t xml:space="preserve"> </w:t>
      </w:r>
      <w:r w:rsidRPr="007A7E0B">
        <w:t>then</w:t>
      </w:r>
      <w:r w:rsidR="001D7EC6">
        <w:rPr>
          <w:spacing w:val="-4"/>
        </w:rPr>
        <w:t xml:space="preserve"> </w:t>
      </w:r>
      <w:r w:rsidRPr="007A7E0B">
        <w:t>in</w:t>
      </w:r>
      <w:r w:rsidR="001D7EC6">
        <w:rPr>
          <w:spacing w:val="-2"/>
        </w:rPr>
        <w:t xml:space="preserve"> </w:t>
      </w:r>
      <w:r w:rsidRPr="007A7E0B">
        <w:t>almost</w:t>
      </w:r>
      <w:r w:rsidR="001D7EC6">
        <w:t xml:space="preserve"> </w:t>
      </w:r>
      <w:r w:rsidRPr="007A7E0B">
        <w:t>all</w:t>
      </w:r>
      <w:r w:rsidR="001D7EC6">
        <w:t xml:space="preserve"> </w:t>
      </w:r>
      <w:r w:rsidRPr="007A7E0B">
        <w:t>cases</w:t>
      </w:r>
      <w:r w:rsidR="001D7EC6">
        <w:t xml:space="preserve"> </w:t>
      </w:r>
      <w:r w:rsidRPr="007A7E0B">
        <w:t>those</w:t>
      </w:r>
      <w:r w:rsidR="001D7EC6">
        <w:t xml:space="preserve"> </w:t>
      </w:r>
      <w:r w:rsidRPr="007A7E0B">
        <w:t>Common</w:t>
      </w:r>
      <w:r w:rsidR="001D7EC6">
        <w:t xml:space="preserve"> </w:t>
      </w:r>
      <w:r w:rsidRPr="007A7E0B">
        <w:t>Shares</w:t>
      </w:r>
      <w:r w:rsidR="001D7EC6">
        <w:t xml:space="preserve"> </w:t>
      </w:r>
      <w:r w:rsidRPr="007A7E0B">
        <w:t>will</w:t>
      </w:r>
      <w:r w:rsidR="001D7EC6">
        <w:t xml:space="preserve"> </w:t>
      </w:r>
      <w:r w:rsidRPr="007A7E0B">
        <w:rPr>
          <w:u w:val="single"/>
        </w:rPr>
        <w:t>not</w:t>
      </w:r>
      <w:r w:rsidR="001D7EC6">
        <w:t xml:space="preserve"> </w:t>
      </w:r>
      <w:r w:rsidRPr="007A7E0B">
        <w:t>be</w:t>
      </w:r>
      <w:r w:rsidR="001D7EC6">
        <w:t xml:space="preserve"> </w:t>
      </w:r>
      <w:r w:rsidRPr="007A7E0B">
        <w:t>registered</w:t>
      </w:r>
      <w:r w:rsidR="001D7EC6">
        <w:t xml:space="preserve"> </w:t>
      </w:r>
      <w:r w:rsidRPr="007A7E0B">
        <w:t>in</w:t>
      </w:r>
      <w:r w:rsidR="001D7EC6">
        <w:t xml:space="preserve"> </w:t>
      </w:r>
      <w:r w:rsidRPr="007A7E0B">
        <w:t>the</w:t>
      </w:r>
      <w:r w:rsidR="001D7EC6">
        <w:t xml:space="preserve"> </w:t>
      </w:r>
      <w:r w:rsidRPr="007A7E0B">
        <w:t>shareholder</w:t>
      </w:r>
      <w:r w:rsidR="006E6B2B">
        <w:t>'</w:t>
      </w:r>
      <w:r w:rsidRPr="007A7E0B">
        <w:t>s</w:t>
      </w:r>
      <w:r w:rsidR="001D7EC6">
        <w:t xml:space="preserve"> </w:t>
      </w:r>
      <w:r w:rsidRPr="007A7E0B">
        <w:t>name</w:t>
      </w:r>
      <w:r w:rsidR="001D7EC6">
        <w:t xml:space="preserve"> </w:t>
      </w:r>
      <w:r w:rsidRPr="007A7E0B">
        <w:t>on</w:t>
      </w:r>
      <w:r w:rsidR="001D7EC6">
        <w:t xml:space="preserve"> </w:t>
      </w:r>
      <w:r w:rsidRPr="007A7E0B">
        <w:t>the</w:t>
      </w:r>
      <w:r w:rsidR="001D7EC6">
        <w:t xml:space="preserve"> </w:t>
      </w:r>
      <w:r w:rsidRPr="007A7E0B">
        <w:t>records</w:t>
      </w:r>
      <w:r w:rsidR="001D7EC6">
        <w:t xml:space="preserve"> </w:t>
      </w:r>
      <w:r w:rsidRPr="007A7E0B">
        <w:t>of</w:t>
      </w:r>
      <w:r w:rsidR="001D7EC6">
        <w:t xml:space="preserve"> </w:t>
      </w:r>
      <w:r w:rsidRPr="007A7E0B">
        <w:t>the</w:t>
      </w:r>
      <w:r w:rsidR="001D7EC6">
        <w:t xml:space="preserve"> </w:t>
      </w:r>
      <w:r w:rsidRPr="007A7E0B">
        <w:t>Company.</w:t>
      </w:r>
      <w:r w:rsidR="001D7EC6">
        <w:rPr>
          <w:spacing w:val="40"/>
        </w:rPr>
        <w:t xml:space="preserve"> </w:t>
      </w:r>
      <w:r w:rsidRPr="007A7E0B">
        <w:t>Such</w:t>
      </w:r>
      <w:r w:rsidR="001D7EC6">
        <w:t xml:space="preserve"> </w:t>
      </w:r>
      <w:r w:rsidRPr="007A7E0B">
        <w:t>Common</w:t>
      </w:r>
      <w:r w:rsidR="001D7EC6">
        <w:t xml:space="preserve"> </w:t>
      </w:r>
      <w:r w:rsidRPr="007A7E0B">
        <w:t>Shares</w:t>
      </w:r>
      <w:r w:rsidR="001D7EC6">
        <w:t xml:space="preserve"> </w:t>
      </w:r>
      <w:r w:rsidRPr="007A7E0B">
        <w:t>will</w:t>
      </w:r>
      <w:r w:rsidR="001D7EC6">
        <w:t xml:space="preserve"> </w:t>
      </w:r>
      <w:r w:rsidRPr="007A7E0B">
        <w:t>more</w:t>
      </w:r>
      <w:r w:rsidR="001D7EC6">
        <w:t xml:space="preserve"> </w:t>
      </w:r>
      <w:r w:rsidRPr="007A7E0B">
        <w:t>likely</w:t>
      </w:r>
      <w:r w:rsidR="001D7EC6">
        <w:t xml:space="preserve"> </w:t>
      </w:r>
      <w:r w:rsidRPr="007A7E0B">
        <w:t>be</w:t>
      </w:r>
      <w:r w:rsidR="001D7EC6">
        <w:t xml:space="preserve"> </w:t>
      </w:r>
      <w:r w:rsidRPr="007A7E0B">
        <w:t>registered</w:t>
      </w:r>
      <w:r w:rsidR="001D7EC6">
        <w:t xml:space="preserve"> </w:t>
      </w:r>
      <w:r w:rsidRPr="007A7E0B">
        <w:t>under</w:t>
      </w:r>
      <w:r w:rsidR="001D7EC6">
        <w:t xml:space="preserve"> </w:t>
      </w:r>
      <w:r w:rsidRPr="007A7E0B">
        <w:t>the</w:t>
      </w:r>
      <w:r w:rsidR="001D7EC6">
        <w:t xml:space="preserve"> </w:t>
      </w:r>
      <w:r w:rsidRPr="007A7E0B">
        <w:t>names</w:t>
      </w:r>
      <w:r w:rsidR="001D7EC6">
        <w:t xml:space="preserve"> </w:t>
      </w:r>
      <w:r w:rsidRPr="007A7E0B">
        <w:t>of</w:t>
      </w:r>
      <w:r w:rsidR="001D7EC6">
        <w:t xml:space="preserve"> </w:t>
      </w:r>
      <w:r w:rsidRPr="007A7E0B">
        <w:t>intermediaries.</w:t>
      </w:r>
      <w:r w:rsidR="001D7EC6">
        <w:rPr>
          <w:spacing w:val="40"/>
        </w:rPr>
        <w:t xml:space="preserve"> </w:t>
      </w:r>
      <w:r w:rsidRPr="007A7E0B">
        <w:t>In</w:t>
      </w:r>
      <w:r w:rsidR="001D7EC6">
        <w:t xml:space="preserve"> </w:t>
      </w:r>
      <w:r w:rsidRPr="007A7E0B">
        <w:t>Canada</w:t>
      </w:r>
      <w:r w:rsidR="006E6B2B">
        <w:t>,</w:t>
      </w:r>
      <w:r w:rsidR="001D7EC6">
        <w:t xml:space="preserve"> </w:t>
      </w:r>
      <w:r w:rsidRPr="007A7E0B">
        <w:t>under</w:t>
      </w:r>
      <w:r w:rsidR="001D7EC6">
        <w:t xml:space="preserve"> </w:t>
      </w:r>
      <w:r w:rsidRPr="007A7E0B">
        <w:t>the</w:t>
      </w:r>
      <w:r w:rsidR="001D7EC6">
        <w:t xml:space="preserve"> </w:t>
      </w:r>
      <w:r w:rsidRPr="007A7E0B">
        <w:t>name</w:t>
      </w:r>
      <w:r w:rsidR="001D7EC6">
        <w:t xml:space="preserve"> </w:t>
      </w:r>
      <w:r w:rsidRPr="007A7E0B">
        <w:t>of</w:t>
      </w:r>
      <w:r w:rsidR="001D7EC6">
        <w:t xml:space="preserve"> </w:t>
      </w:r>
      <w:r w:rsidRPr="007A7E0B">
        <w:t>CDS</w:t>
      </w:r>
      <w:r w:rsidR="001D7EC6">
        <w:t xml:space="preserve"> </w:t>
      </w:r>
      <w:r w:rsidRPr="007A7E0B">
        <w:t>&amp;</w:t>
      </w:r>
      <w:r w:rsidR="001D7EC6">
        <w:t xml:space="preserve"> </w:t>
      </w:r>
      <w:r w:rsidRPr="007A7E0B">
        <w:t>Co.</w:t>
      </w:r>
      <w:r w:rsidR="001D7EC6">
        <w:t xml:space="preserve"> </w:t>
      </w:r>
      <w:r w:rsidRPr="007A7E0B">
        <w:t>(the</w:t>
      </w:r>
      <w:r w:rsidR="001D7EC6">
        <w:t xml:space="preserve"> </w:t>
      </w:r>
      <w:r w:rsidRPr="007A7E0B">
        <w:t>registration</w:t>
      </w:r>
      <w:r w:rsidR="001D7EC6">
        <w:t xml:space="preserve"> </w:t>
      </w:r>
      <w:r w:rsidRPr="007A7E0B">
        <w:t>name</w:t>
      </w:r>
      <w:r w:rsidR="001D7EC6">
        <w:t xml:space="preserve"> </w:t>
      </w:r>
      <w:r w:rsidRPr="007A7E0B">
        <w:t>for</w:t>
      </w:r>
      <w:r w:rsidR="001D7EC6">
        <w:t xml:space="preserve"> </w:t>
      </w:r>
      <w:r w:rsidRPr="007A7E0B">
        <w:t>The</w:t>
      </w:r>
      <w:r w:rsidR="001D7EC6">
        <w:t xml:space="preserve"> </w:t>
      </w:r>
      <w:r w:rsidRPr="007A7E0B">
        <w:t>Canadian</w:t>
      </w:r>
      <w:r w:rsidR="001D7EC6">
        <w:t xml:space="preserve"> </w:t>
      </w:r>
      <w:r w:rsidRPr="007A7E0B">
        <w:t>Depository</w:t>
      </w:r>
      <w:r w:rsidR="001D7EC6">
        <w:t xml:space="preserve"> </w:t>
      </w:r>
      <w:r w:rsidRPr="007A7E0B">
        <w:t>for</w:t>
      </w:r>
      <w:r w:rsidR="001D7EC6">
        <w:t xml:space="preserve"> </w:t>
      </w:r>
      <w:r w:rsidRPr="007A7E0B">
        <w:t>Securities</w:t>
      </w:r>
      <w:r w:rsidR="001D7EC6">
        <w:t xml:space="preserve"> </w:t>
      </w:r>
      <w:r w:rsidRPr="007A7E0B">
        <w:t>Limited</w:t>
      </w:r>
      <w:r w:rsidR="006E6B2B">
        <w:t>,</w:t>
      </w:r>
      <w:r w:rsidR="001D7EC6">
        <w:t xml:space="preserve"> </w:t>
      </w:r>
      <w:r w:rsidRPr="007A7E0B">
        <w:t>which</w:t>
      </w:r>
      <w:r w:rsidR="001D7EC6">
        <w:t xml:space="preserve"> </w:t>
      </w:r>
      <w:r w:rsidRPr="007A7E0B">
        <w:t>acts</w:t>
      </w:r>
      <w:r w:rsidR="001D7EC6">
        <w:rPr>
          <w:spacing w:val="-2"/>
        </w:rPr>
        <w:t xml:space="preserve"> </w:t>
      </w:r>
      <w:r w:rsidRPr="007A7E0B">
        <w:t>as</w:t>
      </w:r>
      <w:r w:rsidR="001D7EC6">
        <w:rPr>
          <w:spacing w:val="-2"/>
        </w:rPr>
        <w:t xml:space="preserve"> </w:t>
      </w:r>
      <w:r w:rsidRPr="007A7E0B">
        <w:t>nominee</w:t>
      </w:r>
      <w:r w:rsidR="001D7EC6">
        <w:rPr>
          <w:spacing w:val="-2"/>
        </w:rPr>
        <w:t xml:space="preserve"> </w:t>
      </w:r>
      <w:r w:rsidRPr="007A7E0B">
        <w:t>for</w:t>
      </w:r>
      <w:r w:rsidR="001D7EC6">
        <w:t xml:space="preserve"> </w:t>
      </w:r>
      <w:r w:rsidRPr="007A7E0B">
        <w:t>many</w:t>
      </w:r>
      <w:r w:rsidR="001D7EC6">
        <w:rPr>
          <w:spacing w:val="-2"/>
        </w:rPr>
        <w:t xml:space="preserve"> </w:t>
      </w:r>
      <w:r w:rsidRPr="007A7E0B">
        <w:t>Canadian</w:t>
      </w:r>
      <w:r w:rsidR="001D7EC6">
        <w:t xml:space="preserve"> </w:t>
      </w:r>
      <w:r w:rsidRPr="007A7E0B">
        <w:t>brokerage</w:t>
      </w:r>
      <w:r w:rsidR="001D7EC6">
        <w:t xml:space="preserve"> </w:t>
      </w:r>
      <w:r w:rsidRPr="007A7E0B">
        <w:t>firms)</w:t>
      </w:r>
      <w:r w:rsidR="006E6B2B">
        <w:t>,</w:t>
      </w:r>
      <w:r w:rsidR="001D7EC6">
        <w:t xml:space="preserve"> </w:t>
      </w:r>
      <w:r w:rsidRPr="007A7E0B">
        <w:t>and</w:t>
      </w:r>
      <w:r w:rsidR="001D7EC6">
        <w:t xml:space="preserve"> </w:t>
      </w:r>
      <w:r w:rsidRPr="007A7E0B">
        <w:t>in</w:t>
      </w:r>
      <w:r w:rsidR="001D7EC6">
        <w:t xml:space="preserve"> </w:t>
      </w:r>
      <w:r w:rsidRPr="007A7E0B">
        <w:t>the</w:t>
      </w:r>
      <w:r w:rsidR="001D7EC6">
        <w:rPr>
          <w:spacing w:val="-2"/>
        </w:rPr>
        <w:t xml:space="preserve"> </w:t>
      </w:r>
      <w:r w:rsidRPr="007A7E0B">
        <w:t>United</w:t>
      </w:r>
      <w:r w:rsidR="001D7EC6">
        <w:rPr>
          <w:spacing w:val="-2"/>
        </w:rPr>
        <w:t xml:space="preserve"> </w:t>
      </w:r>
      <w:r w:rsidRPr="007A7E0B">
        <w:t>States</w:t>
      </w:r>
      <w:r w:rsidR="001D7EC6">
        <w:t xml:space="preserve"> </w:t>
      </w:r>
      <w:r w:rsidRPr="007A7E0B">
        <w:t>of</w:t>
      </w:r>
      <w:r w:rsidR="001D7EC6">
        <w:t xml:space="preserve"> </w:t>
      </w:r>
      <w:r w:rsidRPr="007A7E0B">
        <w:t>America</w:t>
      </w:r>
      <w:r w:rsidR="001D7EC6">
        <w:t xml:space="preserve"> </w:t>
      </w:r>
      <w:r w:rsidRPr="007A7E0B">
        <w:lastRenderedPageBreak/>
        <w:t>(the</w:t>
      </w:r>
      <w:r w:rsidR="001D7EC6">
        <w:t xml:space="preserve"> </w:t>
      </w:r>
      <w:r w:rsidR="004B3D12">
        <w:t>“</w:t>
      </w:r>
      <w:r w:rsidRPr="007A7E0B">
        <w:rPr>
          <w:b/>
          <w:bCs/>
        </w:rPr>
        <w:t>United</w:t>
      </w:r>
      <w:r w:rsidR="001D7EC6">
        <w:rPr>
          <w:b/>
          <w:bCs/>
        </w:rPr>
        <w:t xml:space="preserve"> </w:t>
      </w:r>
      <w:r w:rsidRPr="007A7E0B">
        <w:rPr>
          <w:b/>
          <w:bCs/>
        </w:rPr>
        <w:t>States</w:t>
      </w:r>
      <w:r w:rsidR="004B3D12">
        <w:t>”</w:t>
      </w:r>
      <w:r w:rsidR="001D7EC6">
        <w:t xml:space="preserve"> </w:t>
      </w:r>
      <w:r w:rsidRPr="007A7E0B">
        <w:t>or</w:t>
      </w:r>
      <w:r w:rsidR="001D7EC6">
        <w:t xml:space="preserve"> </w:t>
      </w:r>
      <w:r w:rsidRPr="007A7E0B">
        <w:t>the</w:t>
      </w:r>
      <w:r w:rsidR="001D7EC6">
        <w:t xml:space="preserve"> </w:t>
      </w:r>
      <w:r w:rsidR="004B3D12">
        <w:t>“</w:t>
      </w:r>
      <w:r w:rsidRPr="007A7E0B">
        <w:rPr>
          <w:b/>
          <w:bCs/>
        </w:rPr>
        <w:t>U.S.</w:t>
      </w:r>
      <w:r w:rsidR="004B3D12">
        <w:t>”</w:t>
      </w:r>
      <w:r w:rsidRPr="007A7E0B">
        <w:t>)</w:t>
      </w:r>
      <w:r w:rsidR="001D7EC6">
        <w:t xml:space="preserve"> </w:t>
      </w:r>
      <w:r w:rsidRPr="007A7E0B">
        <w:t>the</w:t>
      </w:r>
      <w:r w:rsidR="001D7EC6">
        <w:t xml:space="preserve"> </w:t>
      </w:r>
      <w:r w:rsidRPr="007A7E0B">
        <w:t>vast</w:t>
      </w:r>
      <w:r w:rsidR="001D7EC6">
        <w:t xml:space="preserve"> </w:t>
      </w:r>
      <w:r w:rsidRPr="007A7E0B">
        <w:t>majority</w:t>
      </w:r>
      <w:r w:rsidR="001D7EC6">
        <w:t xml:space="preserve"> </w:t>
      </w:r>
      <w:r w:rsidRPr="007A7E0B">
        <w:t>of</w:t>
      </w:r>
      <w:r w:rsidR="001D7EC6">
        <w:t xml:space="preserve"> </w:t>
      </w:r>
      <w:r w:rsidRPr="007A7E0B">
        <w:t>such</w:t>
      </w:r>
      <w:r w:rsidR="001D7EC6">
        <w:t xml:space="preserve"> </w:t>
      </w:r>
      <w:r w:rsidRPr="007A7E0B">
        <w:t>Common</w:t>
      </w:r>
      <w:r w:rsidR="001D7EC6">
        <w:t xml:space="preserve"> </w:t>
      </w:r>
      <w:r w:rsidRPr="007A7E0B">
        <w:t>Shares</w:t>
      </w:r>
      <w:r w:rsidR="001D7EC6">
        <w:t xml:space="preserve"> </w:t>
      </w:r>
      <w:r w:rsidRPr="007A7E0B">
        <w:t>are</w:t>
      </w:r>
      <w:r w:rsidR="001D7EC6">
        <w:t xml:space="preserve"> </w:t>
      </w:r>
      <w:r w:rsidRPr="007A7E0B">
        <w:t>registered</w:t>
      </w:r>
      <w:r w:rsidR="001D7EC6">
        <w:t xml:space="preserve"> </w:t>
      </w:r>
      <w:r w:rsidRPr="007A7E0B">
        <w:t>under</w:t>
      </w:r>
      <w:r w:rsidR="001D7EC6">
        <w:t xml:space="preserve"> </w:t>
      </w:r>
      <w:r w:rsidRPr="007A7E0B">
        <w:t>the</w:t>
      </w:r>
      <w:r w:rsidR="001D7EC6">
        <w:t xml:space="preserve"> </w:t>
      </w:r>
      <w:r w:rsidRPr="007A7E0B">
        <w:t>name</w:t>
      </w:r>
      <w:r w:rsidR="001D7EC6">
        <w:t xml:space="preserve"> </w:t>
      </w:r>
      <w:r w:rsidRPr="007A7E0B">
        <w:t>of</w:t>
      </w:r>
      <w:r w:rsidR="001D7EC6">
        <w:t xml:space="preserve"> </w:t>
      </w:r>
      <w:r w:rsidRPr="007A7E0B">
        <w:t>Cede</w:t>
      </w:r>
      <w:r w:rsidR="001D7EC6">
        <w:t xml:space="preserve"> </w:t>
      </w:r>
      <w:r w:rsidRPr="007A7E0B">
        <w:t>&amp;</w:t>
      </w:r>
      <w:r w:rsidR="001D7EC6">
        <w:t xml:space="preserve"> </w:t>
      </w:r>
      <w:r w:rsidRPr="007A7E0B">
        <w:t>Co.</w:t>
      </w:r>
      <w:r w:rsidR="001D7EC6">
        <w:t xml:space="preserve"> </w:t>
      </w:r>
      <w:r w:rsidRPr="007A7E0B">
        <w:t>as</w:t>
      </w:r>
      <w:r w:rsidR="001D7EC6">
        <w:t xml:space="preserve"> </w:t>
      </w:r>
      <w:r w:rsidRPr="007A7E0B">
        <w:t>nominee</w:t>
      </w:r>
      <w:r w:rsidR="001D7EC6">
        <w:t xml:space="preserve"> </w:t>
      </w:r>
      <w:r w:rsidRPr="007A7E0B">
        <w:t>for</w:t>
      </w:r>
      <w:r w:rsidR="001D7EC6">
        <w:t xml:space="preserve"> </w:t>
      </w:r>
      <w:r w:rsidRPr="007A7E0B">
        <w:t>The</w:t>
      </w:r>
      <w:r w:rsidR="001D7EC6">
        <w:t xml:space="preserve"> </w:t>
      </w:r>
      <w:r w:rsidRPr="007A7E0B">
        <w:t>Depository</w:t>
      </w:r>
      <w:r w:rsidR="001D7EC6">
        <w:t xml:space="preserve"> </w:t>
      </w:r>
      <w:r w:rsidRPr="007A7E0B">
        <w:t>Trust</w:t>
      </w:r>
      <w:r w:rsidR="001D7EC6">
        <w:t xml:space="preserve"> </w:t>
      </w:r>
      <w:r w:rsidRPr="007A7E0B">
        <w:t>Company</w:t>
      </w:r>
      <w:r w:rsidR="001D7EC6">
        <w:t xml:space="preserve"> </w:t>
      </w:r>
      <w:r w:rsidRPr="007A7E0B">
        <w:t>(which</w:t>
      </w:r>
      <w:r w:rsidR="001D7EC6">
        <w:t xml:space="preserve"> </w:t>
      </w:r>
      <w:r w:rsidRPr="007A7E0B">
        <w:t>acts</w:t>
      </w:r>
      <w:r w:rsidR="001D7EC6">
        <w:t xml:space="preserve"> </w:t>
      </w:r>
      <w:r w:rsidRPr="007A7E0B">
        <w:t>as</w:t>
      </w:r>
      <w:r w:rsidR="001D7EC6">
        <w:t xml:space="preserve"> </w:t>
      </w:r>
      <w:r w:rsidRPr="007A7E0B">
        <w:t>depository</w:t>
      </w:r>
      <w:r w:rsidR="001D7EC6">
        <w:t xml:space="preserve"> </w:t>
      </w:r>
      <w:r w:rsidRPr="007A7E0B">
        <w:t>for</w:t>
      </w:r>
      <w:r w:rsidR="001D7EC6">
        <w:t xml:space="preserve"> </w:t>
      </w:r>
      <w:r w:rsidRPr="007A7E0B">
        <w:t>many</w:t>
      </w:r>
      <w:r w:rsidR="001D7EC6">
        <w:t xml:space="preserve"> </w:t>
      </w:r>
      <w:r w:rsidRPr="007A7E0B">
        <w:t>U.S.</w:t>
      </w:r>
      <w:r w:rsidR="001D7EC6">
        <w:t xml:space="preserve"> </w:t>
      </w:r>
      <w:r w:rsidRPr="007A7E0B">
        <w:t>brokerage</w:t>
      </w:r>
      <w:r w:rsidR="001D7EC6">
        <w:t xml:space="preserve"> </w:t>
      </w:r>
      <w:r w:rsidRPr="007A7E0B">
        <w:t>firms</w:t>
      </w:r>
      <w:r w:rsidR="001D7EC6">
        <w:t xml:space="preserve"> </w:t>
      </w:r>
      <w:r w:rsidRPr="007A7E0B">
        <w:t>and</w:t>
      </w:r>
      <w:r w:rsidR="001D7EC6">
        <w:t xml:space="preserve"> </w:t>
      </w:r>
      <w:r w:rsidRPr="007A7E0B">
        <w:t>custodian</w:t>
      </w:r>
      <w:r w:rsidR="001D7EC6">
        <w:t xml:space="preserve"> </w:t>
      </w:r>
      <w:r w:rsidRPr="007A7E0B">
        <w:t>banks).</w:t>
      </w:r>
    </w:p>
    <w:p w:rsidRPr="007A7E0B" w:rsidR="00977C02" w:rsidP="004E0E93" w:rsidRDefault="00977C02" w14:paraId="6F90B8D7" w14:textId="5541980A">
      <w:pPr>
        <w:pStyle w:val="BodyText"/>
      </w:pPr>
      <w:r w:rsidRPr="007A7E0B">
        <w:t>Intermediaries</w:t>
      </w:r>
      <w:r w:rsidR="001D7EC6">
        <w:t xml:space="preserve"> </w:t>
      </w:r>
      <w:r w:rsidRPr="007A7E0B">
        <w:t>are</w:t>
      </w:r>
      <w:r w:rsidR="001D7EC6">
        <w:t xml:space="preserve"> </w:t>
      </w:r>
      <w:r w:rsidRPr="007A7E0B">
        <w:t>required</w:t>
      </w:r>
      <w:r w:rsidR="001D7EC6">
        <w:t xml:space="preserve"> </w:t>
      </w:r>
      <w:r w:rsidRPr="007A7E0B">
        <w:t>to</w:t>
      </w:r>
      <w:r w:rsidR="001D7EC6">
        <w:t xml:space="preserve"> </w:t>
      </w:r>
      <w:r w:rsidRPr="007A7E0B">
        <w:t>seek</w:t>
      </w:r>
      <w:r w:rsidR="001D7EC6">
        <w:t xml:space="preserve"> </w:t>
      </w:r>
      <w:r w:rsidRPr="007A7E0B">
        <w:t>voting</w:t>
      </w:r>
      <w:r w:rsidR="001D7EC6">
        <w:t xml:space="preserve"> </w:t>
      </w:r>
      <w:r w:rsidRPr="007A7E0B">
        <w:t>instructions</w:t>
      </w:r>
      <w:r w:rsidR="001D7EC6">
        <w:t xml:space="preserve"> </w:t>
      </w:r>
      <w:r w:rsidRPr="007A7E0B">
        <w:t>from</w:t>
      </w:r>
      <w:r w:rsidR="001D7EC6">
        <w:t xml:space="preserve"> </w:t>
      </w:r>
      <w:r w:rsidRPr="007A7E0B">
        <w:t>Beneficial</w:t>
      </w:r>
      <w:r w:rsidR="001D7EC6">
        <w:t xml:space="preserve"> </w:t>
      </w:r>
      <w:r w:rsidRPr="007A7E0B">
        <w:t>Shareholders</w:t>
      </w:r>
      <w:r w:rsidR="001D7EC6">
        <w:t xml:space="preserve"> </w:t>
      </w:r>
      <w:r w:rsidRPr="007A7E0B">
        <w:t>in</w:t>
      </w:r>
      <w:r w:rsidR="001D7EC6">
        <w:t xml:space="preserve"> </w:t>
      </w:r>
      <w:r w:rsidRPr="007A7E0B">
        <w:t>advance</w:t>
      </w:r>
      <w:r w:rsidR="001D7EC6">
        <w:t xml:space="preserve"> </w:t>
      </w:r>
      <w:r w:rsidRPr="007A7E0B">
        <w:t>of</w:t>
      </w:r>
      <w:r w:rsidR="001D7EC6">
        <w:t xml:space="preserve"> </w:t>
      </w:r>
      <w:r w:rsidRPr="007A7E0B">
        <w:t>meetings</w:t>
      </w:r>
      <w:r w:rsidR="001D7EC6">
        <w:t xml:space="preserve"> </w:t>
      </w:r>
      <w:r w:rsidRPr="007A7E0B">
        <w:t>of</w:t>
      </w:r>
      <w:r w:rsidR="001D7EC6">
        <w:t xml:space="preserve"> </w:t>
      </w:r>
      <w:r w:rsidRPr="007A7E0B">
        <w:t>shareholders.</w:t>
      </w:r>
      <w:r w:rsidR="001D7EC6">
        <w:rPr>
          <w:spacing w:val="40"/>
        </w:rPr>
        <w:t xml:space="preserve"> </w:t>
      </w:r>
      <w:r w:rsidRPr="007A7E0B">
        <w:t>Every</w:t>
      </w:r>
      <w:r w:rsidR="001D7EC6">
        <w:rPr>
          <w:spacing w:val="-3"/>
        </w:rPr>
        <w:t xml:space="preserve"> </w:t>
      </w:r>
      <w:r w:rsidRPr="007A7E0B">
        <w:t>intermediary</w:t>
      </w:r>
      <w:r w:rsidR="001D7EC6">
        <w:rPr>
          <w:spacing w:val="-3"/>
        </w:rPr>
        <w:t xml:space="preserve"> </w:t>
      </w:r>
      <w:r w:rsidRPr="007A7E0B">
        <w:t>has</w:t>
      </w:r>
      <w:r w:rsidR="001D7EC6">
        <w:t xml:space="preserve"> </w:t>
      </w:r>
      <w:r w:rsidRPr="007A7E0B">
        <w:t>its</w:t>
      </w:r>
      <w:r w:rsidR="001D7EC6">
        <w:rPr>
          <w:spacing w:val="-2"/>
        </w:rPr>
        <w:t xml:space="preserve"> </w:t>
      </w:r>
      <w:r w:rsidRPr="007A7E0B">
        <w:t>own</w:t>
      </w:r>
      <w:r w:rsidR="001D7EC6">
        <w:rPr>
          <w:spacing w:val="-1"/>
        </w:rPr>
        <w:t xml:space="preserve"> </w:t>
      </w:r>
      <w:r w:rsidRPr="007A7E0B">
        <w:t>mailing</w:t>
      </w:r>
      <w:r w:rsidR="001D7EC6">
        <w:rPr>
          <w:spacing w:val="-3"/>
        </w:rPr>
        <w:t xml:space="preserve"> </w:t>
      </w:r>
      <w:r w:rsidRPr="007A7E0B">
        <w:t>procedures</w:t>
      </w:r>
      <w:r w:rsidR="001D7EC6">
        <w:t xml:space="preserve"> </w:t>
      </w:r>
      <w:r w:rsidRPr="007A7E0B">
        <w:t>and</w:t>
      </w:r>
      <w:r w:rsidR="001D7EC6">
        <w:t xml:space="preserve"> </w:t>
      </w:r>
      <w:r w:rsidRPr="007A7E0B">
        <w:t>provides</w:t>
      </w:r>
      <w:r w:rsidR="001D7EC6">
        <w:t xml:space="preserve"> </w:t>
      </w:r>
      <w:r w:rsidRPr="007A7E0B">
        <w:t>its</w:t>
      </w:r>
      <w:r w:rsidR="001D7EC6">
        <w:t xml:space="preserve"> </w:t>
      </w:r>
      <w:r w:rsidRPr="007A7E0B">
        <w:t>own</w:t>
      </w:r>
      <w:r w:rsidR="001D7EC6">
        <w:rPr>
          <w:spacing w:val="-2"/>
        </w:rPr>
        <w:t xml:space="preserve"> </w:t>
      </w:r>
      <w:r w:rsidRPr="007A7E0B">
        <w:t>return</w:t>
      </w:r>
      <w:r w:rsidR="001D7EC6">
        <w:t xml:space="preserve"> </w:t>
      </w:r>
      <w:r w:rsidRPr="007A7E0B">
        <w:t>instructions</w:t>
      </w:r>
      <w:r w:rsidR="001D7EC6">
        <w:t xml:space="preserve"> </w:t>
      </w:r>
      <w:r w:rsidRPr="007A7E0B">
        <w:t>to</w:t>
      </w:r>
      <w:r w:rsidR="001D7EC6">
        <w:t xml:space="preserve"> </w:t>
      </w:r>
      <w:r w:rsidRPr="007A7E0B">
        <w:t>clients.</w:t>
      </w:r>
    </w:p>
    <w:p w:rsidRPr="007A7E0B" w:rsidR="00977C02" w:rsidP="004E0E93" w:rsidRDefault="00977C02" w14:paraId="1E1011BC" w14:textId="6CEF70F8">
      <w:pPr>
        <w:pStyle w:val="BodyText"/>
      </w:pPr>
      <w:r w:rsidRPr="007A7E0B">
        <w:t>There</w:t>
      </w:r>
      <w:r w:rsidR="001D7EC6">
        <w:t xml:space="preserve"> </w:t>
      </w:r>
      <w:r w:rsidRPr="007A7E0B">
        <w:t>are</w:t>
      </w:r>
      <w:r w:rsidR="001D7EC6">
        <w:t xml:space="preserve"> </w:t>
      </w:r>
      <w:r w:rsidRPr="007A7E0B">
        <w:t>two</w:t>
      </w:r>
      <w:r w:rsidR="001D7EC6">
        <w:t xml:space="preserve"> </w:t>
      </w:r>
      <w:r w:rsidRPr="007A7E0B">
        <w:t>kinds</w:t>
      </w:r>
      <w:r w:rsidR="001D7EC6">
        <w:t xml:space="preserve"> </w:t>
      </w:r>
      <w:r w:rsidRPr="007A7E0B">
        <w:t>of</w:t>
      </w:r>
      <w:r w:rsidR="001D7EC6">
        <w:t xml:space="preserve"> </w:t>
      </w:r>
      <w:r w:rsidRPr="007A7E0B">
        <w:t>Beneficial</w:t>
      </w:r>
      <w:r w:rsidR="001D7EC6">
        <w:t xml:space="preserve"> </w:t>
      </w:r>
      <w:r w:rsidRPr="007A7E0B">
        <w:t>Shareholders:</w:t>
      </w:r>
      <w:r w:rsidR="001D7EC6">
        <w:rPr>
          <w:spacing w:val="40"/>
        </w:rPr>
        <w:t xml:space="preserve"> </w:t>
      </w:r>
      <w:r w:rsidRPr="007A7E0B" w:rsidR="00106B46">
        <w:t>objecting</w:t>
      </w:r>
      <w:r w:rsidR="001D7EC6">
        <w:t xml:space="preserve"> </w:t>
      </w:r>
      <w:r w:rsidRPr="007A7E0B" w:rsidR="00106B46">
        <w:t>beneficial</w:t>
      </w:r>
      <w:r w:rsidR="001D7EC6">
        <w:t xml:space="preserve"> </w:t>
      </w:r>
      <w:r w:rsidRPr="007A7E0B" w:rsidR="00106B46">
        <w:t>owners</w:t>
      </w:r>
      <w:r w:rsidR="001D7EC6">
        <w:t xml:space="preserve"> </w:t>
      </w:r>
      <w:r w:rsidRPr="007A7E0B">
        <w:t>(</w:t>
      </w:r>
      <w:r w:rsidR="004B3D12">
        <w:t>“</w:t>
      </w:r>
      <w:r w:rsidRPr="007A7E0B">
        <w:rPr>
          <w:b/>
          <w:bCs/>
        </w:rPr>
        <w:t>OBOs</w:t>
      </w:r>
      <w:r w:rsidR="004B3D12">
        <w:t>”</w:t>
      </w:r>
      <w:r w:rsidRPr="007A7E0B">
        <w:t>)</w:t>
      </w:r>
      <w:r w:rsidR="001D7EC6">
        <w:t xml:space="preserve"> </w:t>
      </w:r>
      <w:r w:rsidRPr="007A7E0B">
        <w:t>who</w:t>
      </w:r>
      <w:r w:rsidR="001D7EC6">
        <w:t xml:space="preserve"> </w:t>
      </w:r>
      <w:r w:rsidRPr="007A7E0B">
        <w:t>object</w:t>
      </w:r>
      <w:r w:rsidR="001D7EC6">
        <w:t xml:space="preserve"> </w:t>
      </w:r>
      <w:r w:rsidRPr="007A7E0B">
        <w:t>to</w:t>
      </w:r>
      <w:r w:rsidR="001D7EC6">
        <w:t xml:space="preserve"> </w:t>
      </w:r>
      <w:r w:rsidRPr="007A7E0B">
        <w:t>their</w:t>
      </w:r>
      <w:r w:rsidR="001D7EC6">
        <w:t xml:space="preserve"> </w:t>
      </w:r>
      <w:r w:rsidRPr="007A7E0B">
        <w:t>name</w:t>
      </w:r>
      <w:r w:rsidR="001D7EC6">
        <w:t xml:space="preserve"> </w:t>
      </w:r>
      <w:r w:rsidRPr="007A7E0B">
        <w:t>being</w:t>
      </w:r>
      <w:r w:rsidR="001D7EC6">
        <w:t xml:space="preserve"> </w:t>
      </w:r>
      <w:r w:rsidRPr="007A7E0B">
        <w:t>made</w:t>
      </w:r>
      <w:r w:rsidR="001D7EC6">
        <w:t xml:space="preserve"> </w:t>
      </w:r>
      <w:r w:rsidRPr="007A7E0B">
        <w:t>known</w:t>
      </w:r>
      <w:r w:rsidR="001D7EC6">
        <w:t xml:space="preserve"> </w:t>
      </w:r>
      <w:r w:rsidRPr="007A7E0B">
        <w:t>to</w:t>
      </w:r>
      <w:r w:rsidR="001D7EC6">
        <w:t xml:space="preserve"> </w:t>
      </w:r>
      <w:r w:rsidRPr="007A7E0B">
        <w:t>the</w:t>
      </w:r>
      <w:r w:rsidR="001D7EC6">
        <w:t xml:space="preserve"> </w:t>
      </w:r>
      <w:r w:rsidRPr="007A7E0B">
        <w:t>issuer</w:t>
      </w:r>
      <w:r w:rsidR="001D7EC6">
        <w:t xml:space="preserve"> </w:t>
      </w:r>
      <w:r w:rsidRPr="007A7E0B">
        <w:t>of</w:t>
      </w:r>
      <w:r w:rsidR="001D7EC6">
        <w:t xml:space="preserve"> </w:t>
      </w:r>
      <w:r w:rsidRPr="007A7E0B">
        <w:t>the</w:t>
      </w:r>
      <w:r w:rsidR="001D7EC6">
        <w:t xml:space="preserve"> </w:t>
      </w:r>
      <w:r w:rsidRPr="007A7E0B">
        <w:t>securities</w:t>
      </w:r>
      <w:r w:rsidR="001D7EC6">
        <w:t xml:space="preserve"> </w:t>
      </w:r>
      <w:r w:rsidRPr="007A7E0B">
        <w:t>they</w:t>
      </w:r>
      <w:r w:rsidR="001D7EC6">
        <w:t xml:space="preserve"> </w:t>
      </w:r>
      <w:r w:rsidRPr="007A7E0B">
        <w:t>own</w:t>
      </w:r>
      <w:r w:rsidR="006E6B2B">
        <w:t>;</w:t>
      </w:r>
      <w:r w:rsidR="001D7EC6">
        <w:t xml:space="preserve"> </w:t>
      </w:r>
      <w:r w:rsidRPr="007A7E0B">
        <w:t>and</w:t>
      </w:r>
      <w:r w:rsidR="001D7EC6">
        <w:t xml:space="preserve"> </w:t>
      </w:r>
      <w:r w:rsidRPr="007A7E0B" w:rsidR="00106B46">
        <w:t>non-objecting</w:t>
      </w:r>
      <w:r w:rsidR="001D7EC6">
        <w:t xml:space="preserve"> </w:t>
      </w:r>
      <w:r w:rsidRPr="007A7E0B" w:rsidR="00106B46">
        <w:t>beneficial</w:t>
      </w:r>
      <w:r w:rsidR="001D7EC6">
        <w:t xml:space="preserve"> </w:t>
      </w:r>
      <w:r w:rsidRPr="007A7E0B" w:rsidR="00106B46">
        <w:t>owners</w:t>
      </w:r>
      <w:r w:rsidR="001D7EC6">
        <w:t xml:space="preserve"> </w:t>
      </w:r>
      <w:r w:rsidRPr="007A7E0B">
        <w:t>(</w:t>
      </w:r>
      <w:r w:rsidR="004B3D12">
        <w:t>“</w:t>
      </w:r>
      <w:r w:rsidRPr="007A7E0B">
        <w:rPr>
          <w:b/>
          <w:bCs/>
        </w:rPr>
        <w:t>NOBOs</w:t>
      </w:r>
      <w:r w:rsidR="004B3D12">
        <w:t>”</w:t>
      </w:r>
      <w:r w:rsidRPr="007A7E0B">
        <w:t>)</w:t>
      </w:r>
      <w:r w:rsidR="001D7EC6">
        <w:t xml:space="preserve"> </w:t>
      </w:r>
      <w:r w:rsidRPr="007A7E0B">
        <w:t>who</w:t>
      </w:r>
      <w:r w:rsidR="001D7EC6">
        <w:t xml:space="preserve"> </w:t>
      </w:r>
      <w:r w:rsidRPr="007A7E0B">
        <w:t>do</w:t>
      </w:r>
      <w:r w:rsidR="001D7EC6">
        <w:t xml:space="preserve"> </w:t>
      </w:r>
      <w:r w:rsidRPr="007A7E0B">
        <w:t>not</w:t>
      </w:r>
      <w:r w:rsidR="001D7EC6">
        <w:t xml:space="preserve"> </w:t>
      </w:r>
      <w:r w:rsidRPr="007A7E0B">
        <w:t>object</w:t>
      </w:r>
      <w:r w:rsidR="001D7EC6">
        <w:t xml:space="preserve"> </w:t>
      </w:r>
      <w:r w:rsidRPr="007A7E0B">
        <w:t>to</w:t>
      </w:r>
      <w:r w:rsidR="001D7EC6">
        <w:t xml:space="preserve"> </w:t>
      </w:r>
      <w:r w:rsidRPr="007A7E0B">
        <w:t>the</w:t>
      </w:r>
      <w:r w:rsidR="001D7EC6">
        <w:t xml:space="preserve"> </w:t>
      </w:r>
      <w:r w:rsidRPr="007A7E0B">
        <w:t>issuer</w:t>
      </w:r>
      <w:r w:rsidR="001D7EC6">
        <w:t xml:space="preserve"> </w:t>
      </w:r>
      <w:r w:rsidRPr="007A7E0B">
        <w:t>of</w:t>
      </w:r>
      <w:r w:rsidR="001D7EC6">
        <w:t xml:space="preserve"> </w:t>
      </w:r>
      <w:r w:rsidRPr="007A7E0B">
        <w:t>the</w:t>
      </w:r>
      <w:r w:rsidR="001D7EC6">
        <w:t xml:space="preserve"> </w:t>
      </w:r>
      <w:r w:rsidRPr="007A7E0B">
        <w:t>securities</w:t>
      </w:r>
      <w:r w:rsidR="001D7EC6">
        <w:t xml:space="preserve"> </w:t>
      </w:r>
      <w:r w:rsidRPr="007A7E0B">
        <w:t>they</w:t>
      </w:r>
      <w:r w:rsidR="001D7EC6">
        <w:t xml:space="preserve"> </w:t>
      </w:r>
      <w:r w:rsidRPr="007A7E0B">
        <w:t>own</w:t>
      </w:r>
      <w:r w:rsidR="001D7EC6">
        <w:t xml:space="preserve"> </w:t>
      </w:r>
      <w:r w:rsidRPr="007A7E0B">
        <w:t>knowing</w:t>
      </w:r>
      <w:r w:rsidR="001D7EC6">
        <w:t xml:space="preserve"> </w:t>
      </w:r>
      <w:r w:rsidRPr="007A7E0B">
        <w:t>who</w:t>
      </w:r>
      <w:r w:rsidR="001D7EC6">
        <w:t xml:space="preserve"> </w:t>
      </w:r>
      <w:r w:rsidRPr="007A7E0B">
        <w:t>they</w:t>
      </w:r>
      <w:r w:rsidR="001D7EC6">
        <w:t xml:space="preserve"> </w:t>
      </w:r>
      <w:r w:rsidRPr="007A7E0B">
        <w:t>are.</w:t>
      </w:r>
    </w:p>
    <w:p w:rsidRPr="007A7E0B" w:rsidR="00977C02" w:rsidP="004E0E93" w:rsidRDefault="00977C02" w14:paraId="69851610" w14:textId="2D2BD411">
      <w:pPr>
        <w:pStyle w:val="BodyText"/>
      </w:pPr>
      <w:r w:rsidRPr="007A7E0B">
        <w:t>The</w:t>
      </w:r>
      <w:r w:rsidR="001D7EC6">
        <w:t xml:space="preserve"> </w:t>
      </w:r>
      <w:r w:rsidRPr="007A7E0B">
        <w:t>Company</w:t>
      </w:r>
      <w:r w:rsidR="001D7EC6">
        <w:t xml:space="preserve"> </w:t>
      </w:r>
      <w:r w:rsidRPr="007A7E0B">
        <w:t>is</w:t>
      </w:r>
      <w:r w:rsidR="001D7EC6">
        <w:t xml:space="preserve"> </w:t>
      </w:r>
      <w:r w:rsidRPr="007A7E0B">
        <w:t>taking</w:t>
      </w:r>
      <w:r w:rsidR="001D7EC6">
        <w:t xml:space="preserve"> </w:t>
      </w:r>
      <w:r w:rsidRPr="007A7E0B">
        <w:t>advantage</w:t>
      </w:r>
      <w:r w:rsidR="001D7EC6">
        <w:t xml:space="preserve"> </w:t>
      </w:r>
      <w:r w:rsidRPr="007A7E0B">
        <w:t>of</w:t>
      </w:r>
      <w:r w:rsidR="001D7EC6">
        <w:t xml:space="preserve"> </w:t>
      </w:r>
      <w:r w:rsidRPr="007A7E0B">
        <w:t>the</w:t>
      </w:r>
      <w:r w:rsidR="001D7EC6">
        <w:t xml:space="preserve"> </w:t>
      </w:r>
      <w:r w:rsidRPr="007A7E0B">
        <w:t>provisions</w:t>
      </w:r>
      <w:r w:rsidR="001D7EC6">
        <w:t xml:space="preserve"> </w:t>
      </w:r>
      <w:r w:rsidRPr="007A7E0B">
        <w:t>of</w:t>
      </w:r>
      <w:r w:rsidR="001D7EC6">
        <w:t xml:space="preserve"> </w:t>
      </w:r>
      <w:r w:rsidR="008F344D">
        <w:t>NI</w:t>
      </w:r>
      <w:r w:rsidR="001D7EC6">
        <w:t xml:space="preserve"> </w:t>
      </w:r>
      <w:r w:rsidRPr="007A7E0B">
        <w:t>54-101</w:t>
      </w:r>
      <w:r w:rsidR="001D7EC6">
        <w:t xml:space="preserve"> </w:t>
      </w:r>
      <w:r w:rsidRPr="007A7E0B">
        <w:t>that</w:t>
      </w:r>
      <w:r w:rsidR="001D7EC6">
        <w:t xml:space="preserve"> </w:t>
      </w:r>
      <w:r w:rsidRPr="007A7E0B">
        <w:t>permit</w:t>
      </w:r>
      <w:r w:rsidR="001D7EC6">
        <w:t xml:space="preserve"> </w:t>
      </w:r>
      <w:r w:rsidRPr="007A7E0B">
        <w:t>the</w:t>
      </w:r>
      <w:r w:rsidR="001D7EC6">
        <w:t xml:space="preserve"> </w:t>
      </w:r>
      <w:r w:rsidRPr="007A7E0B">
        <w:t>Company</w:t>
      </w:r>
      <w:r w:rsidR="001D7EC6">
        <w:t xml:space="preserve"> </w:t>
      </w:r>
      <w:r w:rsidRPr="007A7E0B">
        <w:t>to</w:t>
      </w:r>
      <w:r w:rsidR="001D7EC6">
        <w:t xml:space="preserve"> </w:t>
      </w:r>
      <w:r w:rsidRPr="007A7E0B">
        <w:t>deliver</w:t>
      </w:r>
      <w:r w:rsidR="001D7EC6">
        <w:t xml:space="preserve"> </w:t>
      </w:r>
      <w:r w:rsidRPr="007A7E0B">
        <w:t>proxy-related</w:t>
      </w:r>
      <w:r w:rsidR="001D7EC6">
        <w:t xml:space="preserve"> </w:t>
      </w:r>
      <w:r w:rsidRPr="007A7E0B">
        <w:t>materials</w:t>
      </w:r>
      <w:r w:rsidR="001D7EC6">
        <w:t xml:space="preserve"> </w:t>
      </w:r>
      <w:r w:rsidRPr="007A7E0B">
        <w:t>directly</w:t>
      </w:r>
      <w:r w:rsidR="001D7EC6">
        <w:rPr>
          <w:spacing w:val="-3"/>
        </w:rPr>
        <w:t xml:space="preserve"> </w:t>
      </w:r>
      <w:r w:rsidRPr="007A7E0B">
        <w:t>to</w:t>
      </w:r>
      <w:r w:rsidR="001D7EC6">
        <w:t xml:space="preserve"> </w:t>
      </w:r>
      <w:r w:rsidRPr="007A7E0B">
        <w:t>its</w:t>
      </w:r>
      <w:r w:rsidR="001D7EC6">
        <w:t xml:space="preserve"> </w:t>
      </w:r>
      <w:r w:rsidRPr="007A7E0B">
        <w:t>NOBOs.</w:t>
      </w:r>
      <w:r w:rsidR="001D7EC6">
        <w:rPr>
          <w:spacing w:val="40"/>
        </w:rPr>
        <w:t xml:space="preserve"> </w:t>
      </w:r>
      <w:r w:rsidRPr="007A7E0B">
        <w:t>As</w:t>
      </w:r>
      <w:r w:rsidR="001D7EC6">
        <w:t xml:space="preserve"> </w:t>
      </w:r>
      <w:r w:rsidRPr="007A7E0B">
        <w:t>a</w:t>
      </w:r>
      <w:r w:rsidR="001D7EC6">
        <w:t xml:space="preserve"> </w:t>
      </w:r>
      <w:r w:rsidRPr="007A7E0B">
        <w:t>result</w:t>
      </w:r>
      <w:r w:rsidR="006E6B2B">
        <w:t>,</w:t>
      </w:r>
      <w:r w:rsidR="001D7EC6">
        <w:t xml:space="preserve"> </w:t>
      </w:r>
      <w:r w:rsidRPr="007A7E0B">
        <w:t>NOBOs</w:t>
      </w:r>
      <w:r w:rsidR="001D7EC6">
        <w:t xml:space="preserve"> </w:t>
      </w:r>
      <w:r w:rsidRPr="007A7E0B">
        <w:t>can</w:t>
      </w:r>
      <w:r w:rsidR="001D7EC6">
        <w:t xml:space="preserve"> </w:t>
      </w:r>
      <w:r w:rsidRPr="007A7E0B">
        <w:t>expect</w:t>
      </w:r>
      <w:r w:rsidR="001D7EC6">
        <w:rPr>
          <w:spacing w:val="-1"/>
        </w:rPr>
        <w:t xml:space="preserve"> </w:t>
      </w:r>
      <w:r w:rsidRPr="007A7E0B">
        <w:t>to</w:t>
      </w:r>
      <w:r w:rsidR="001D7EC6">
        <w:t xml:space="preserve"> </w:t>
      </w:r>
      <w:r w:rsidRPr="007A7E0B">
        <w:t>receive</w:t>
      </w:r>
      <w:r w:rsidR="001D7EC6">
        <w:t xml:space="preserve"> </w:t>
      </w:r>
      <w:r w:rsidRPr="007A7E0B">
        <w:t>a</w:t>
      </w:r>
      <w:r w:rsidR="001D7EC6">
        <w:t xml:space="preserve"> </w:t>
      </w:r>
      <w:r w:rsidRPr="007A7E0B">
        <w:t>scannable</w:t>
      </w:r>
      <w:r w:rsidR="001D7EC6">
        <w:rPr>
          <w:spacing w:val="-2"/>
        </w:rPr>
        <w:t xml:space="preserve"> </w:t>
      </w:r>
      <w:r w:rsidRPr="007A7E0B" w:rsidR="008F344D">
        <w:t>voting</w:t>
      </w:r>
      <w:r w:rsidR="001D7EC6">
        <w:t xml:space="preserve"> </w:t>
      </w:r>
      <w:r w:rsidRPr="007A7E0B" w:rsidR="008F344D">
        <w:t>instruction</w:t>
      </w:r>
      <w:r w:rsidR="001D7EC6">
        <w:t xml:space="preserve"> </w:t>
      </w:r>
      <w:r w:rsidRPr="007A7E0B" w:rsidR="008F344D">
        <w:t>form</w:t>
      </w:r>
      <w:r w:rsidR="001D7EC6">
        <w:t xml:space="preserve"> </w:t>
      </w:r>
      <w:r w:rsidRPr="007A7E0B">
        <w:t>(</w:t>
      </w:r>
      <w:r w:rsidR="004B3D12">
        <w:t>“</w:t>
      </w:r>
      <w:r w:rsidRPr="007A7E0B">
        <w:rPr>
          <w:b/>
          <w:bCs/>
        </w:rPr>
        <w:t>VIF</w:t>
      </w:r>
      <w:r w:rsidR="004B3D12">
        <w:t>”</w:t>
      </w:r>
      <w:r w:rsidRPr="007A7E0B">
        <w:t>)</w:t>
      </w:r>
      <w:r w:rsidR="001D7EC6">
        <w:t xml:space="preserve"> </w:t>
      </w:r>
      <w:r w:rsidRPr="007A7E0B">
        <w:t>through</w:t>
      </w:r>
      <w:r w:rsidR="001D7EC6">
        <w:t xml:space="preserve"> </w:t>
      </w:r>
      <w:r w:rsidRPr="007A7E0B">
        <w:t>our</w:t>
      </w:r>
      <w:r w:rsidR="001D7EC6">
        <w:t xml:space="preserve"> </w:t>
      </w:r>
      <w:r w:rsidRPr="007A7E0B">
        <w:t>transfer</w:t>
      </w:r>
      <w:r w:rsidR="001D7EC6">
        <w:t xml:space="preserve"> </w:t>
      </w:r>
      <w:r w:rsidRPr="007A7E0B">
        <w:t>agent</w:t>
      </w:r>
      <w:r w:rsidR="006E6B2B">
        <w:t>,</w:t>
      </w:r>
      <w:r w:rsidR="001D7EC6">
        <w:t xml:space="preserve"> </w:t>
      </w:r>
      <w:r w:rsidRPr="007A7E0B">
        <w:t>Computershare.</w:t>
      </w:r>
      <w:r w:rsidR="001D7EC6">
        <w:t xml:space="preserve"> </w:t>
      </w:r>
      <w:r w:rsidRPr="007A7E0B">
        <w:t>The</w:t>
      </w:r>
      <w:r w:rsidR="001D7EC6">
        <w:t xml:space="preserve"> </w:t>
      </w:r>
      <w:r w:rsidRPr="007A7E0B">
        <w:t>VIF</w:t>
      </w:r>
      <w:r w:rsidR="001D7EC6">
        <w:t xml:space="preserve"> </w:t>
      </w:r>
      <w:r w:rsidRPr="007A7E0B">
        <w:t>is</w:t>
      </w:r>
      <w:r w:rsidR="001D7EC6">
        <w:t xml:space="preserve"> </w:t>
      </w:r>
      <w:r w:rsidRPr="007A7E0B">
        <w:t>to</w:t>
      </w:r>
      <w:r w:rsidR="001D7EC6">
        <w:t xml:space="preserve"> </w:t>
      </w:r>
      <w:r w:rsidRPr="007A7E0B">
        <w:t>be</w:t>
      </w:r>
      <w:r w:rsidR="001D7EC6">
        <w:t xml:space="preserve"> </w:t>
      </w:r>
      <w:r w:rsidRPr="007A7E0B">
        <w:t>completed</w:t>
      </w:r>
      <w:r w:rsidR="001D7EC6">
        <w:t xml:space="preserve"> </w:t>
      </w:r>
      <w:r w:rsidRPr="007A7E0B">
        <w:t>and</w:t>
      </w:r>
      <w:r w:rsidR="001D7EC6">
        <w:t xml:space="preserve"> </w:t>
      </w:r>
      <w:r w:rsidRPr="007A7E0B">
        <w:t>returned</w:t>
      </w:r>
      <w:r w:rsidR="001D7EC6">
        <w:t xml:space="preserve"> </w:t>
      </w:r>
      <w:r w:rsidRPr="007A7E0B">
        <w:t>to</w:t>
      </w:r>
      <w:r w:rsidR="001D7EC6">
        <w:t xml:space="preserve"> </w:t>
      </w:r>
      <w:r w:rsidRPr="007A7E0B">
        <w:t>Computershare</w:t>
      </w:r>
      <w:r w:rsidR="001D7EC6">
        <w:t xml:space="preserve"> </w:t>
      </w:r>
      <w:r w:rsidRPr="007A7E0B">
        <w:t>as</w:t>
      </w:r>
      <w:r w:rsidR="001D7EC6">
        <w:t xml:space="preserve"> </w:t>
      </w:r>
      <w:r w:rsidRPr="007A7E0B">
        <w:t>set</w:t>
      </w:r>
      <w:r w:rsidR="001D7EC6">
        <w:t xml:space="preserve"> </w:t>
      </w:r>
      <w:r w:rsidRPr="007A7E0B">
        <w:t>out</w:t>
      </w:r>
      <w:r w:rsidR="001D7EC6">
        <w:t xml:space="preserve"> </w:t>
      </w:r>
      <w:r w:rsidRPr="007A7E0B">
        <w:t>in</w:t>
      </w:r>
      <w:r w:rsidR="001D7EC6">
        <w:t xml:space="preserve"> </w:t>
      </w:r>
      <w:r w:rsidRPr="007A7E0B">
        <w:t>the</w:t>
      </w:r>
      <w:r w:rsidR="001D7EC6">
        <w:t xml:space="preserve"> </w:t>
      </w:r>
      <w:r w:rsidRPr="007A7E0B">
        <w:t>instructions</w:t>
      </w:r>
      <w:r w:rsidR="001D7EC6">
        <w:t xml:space="preserve"> </w:t>
      </w:r>
      <w:r w:rsidRPr="007A7E0B">
        <w:t>provided</w:t>
      </w:r>
      <w:r w:rsidR="001D7EC6">
        <w:t xml:space="preserve"> </w:t>
      </w:r>
      <w:r w:rsidRPr="007A7E0B">
        <w:t>on</w:t>
      </w:r>
      <w:r w:rsidR="001D7EC6">
        <w:t xml:space="preserve"> </w:t>
      </w:r>
      <w:r w:rsidRPr="007A7E0B">
        <w:t>the</w:t>
      </w:r>
      <w:r w:rsidR="001D7EC6">
        <w:t xml:space="preserve"> </w:t>
      </w:r>
      <w:r w:rsidRPr="007A7E0B">
        <w:t>VIF.</w:t>
      </w:r>
      <w:r w:rsidR="001D7EC6">
        <w:rPr>
          <w:spacing w:val="40"/>
        </w:rPr>
        <w:t xml:space="preserve"> </w:t>
      </w:r>
      <w:r w:rsidRPr="007A7E0B">
        <w:t>Computershare</w:t>
      </w:r>
      <w:r w:rsidR="001D7EC6">
        <w:t xml:space="preserve"> </w:t>
      </w:r>
      <w:r w:rsidRPr="007A7E0B">
        <w:t>tabulates</w:t>
      </w:r>
      <w:r w:rsidR="001D7EC6">
        <w:t xml:space="preserve"> </w:t>
      </w:r>
      <w:r w:rsidRPr="007A7E0B">
        <w:t>the</w:t>
      </w:r>
      <w:r w:rsidR="001D7EC6">
        <w:t xml:space="preserve"> </w:t>
      </w:r>
      <w:r w:rsidRPr="007A7E0B">
        <w:t>results</w:t>
      </w:r>
      <w:r w:rsidR="001D7EC6">
        <w:t xml:space="preserve"> </w:t>
      </w:r>
      <w:r w:rsidRPr="007A7E0B">
        <w:t>of</w:t>
      </w:r>
      <w:r w:rsidR="001D7EC6">
        <w:t xml:space="preserve"> </w:t>
      </w:r>
      <w:r w:rsidRPr="007A7E0B">
        <w:t>the</w:t>
      </w:r>
      <w:r w:rsidR="001D7EC6">
        <w:t xml:space="preserve"> </w:t>
      </w:r>
      <w:r w:rsidRPr="007A7E0B">
        <w:t>VIFs</w:t>
      </w:r>
      <w:r w:rsidR="001D7EC6">
        <w:t xml:space="preserve"> </w:t>
      </w:r>
      <w:r w:rsidRPr="007A7E0B">
        <w:t>it</w:t>
      </w:r>
      <w:r w:rsidR="001D7EC6">
        <w:t xml:space="preserve"> </w:t>
      </w:r>
      <w:r w:rsidRPr="007A7E0B">
        <w:t>receives</w:t>
      </w:r>
      <w:r w:rsidR="001D7EC6">
        <w:t xml:space="preserve"> </w:t>
      </w:r>
      <w:r w:rsidRPr="007A7E0B">
        <w:t>from</w:t>
      </w:r>
      <w:r w:rsidR="001D7EC6">
        <w:t xml:space="preserve"> </w:t>
      </w:r>
      <w:r w:rsidRPr="007A7E0B">
        <w:t>NOBOs</w:t>
      </w:r>
      <w:r w:rsidR="001D7EC6">
        <w:t xml:space="preserve"> </w:t>
      </w:r>
      <w:r w:rsidRPr="007A7E0B">
        <w:t>and</w:t>
      </w:r>
      <w:r w:rsidR="001D7EC6">
        <w:t xml:space="preserve"> </w:t>
      </w:r>
      <w:r w:rsidRPr="007A7E0B">
        <w:t>provides</w:t>
      </w:r>
      <w:r w:rsidR="001D7EC6">
        <w:t xml:space="preserve"> </w:t>
      </w:r>
      <w:r w:rsidRPr="007A7E0B">
        <w:t>appropriate</w:t>
      </w:r>
      <w:r w:rsidR="001D7EC6">
        <w:t xml:space="preserve"> </w:t>
      </w:r>
      <w:r w:rsidRPr="007A7E0B">
        <w:t>voting</w:t>
      </w:r>
      <w:r w:rsidR="001D7EC6">
        <w:t xml:space="preserve"> </w:t>
      </w:r>
      <w:r w:rsidRPr="007A7E0B">
        <w:t>instructions</w:t>
      </w:r>
      <w:r w:rsidR="001D7EC6">
        <w:t xml:space="preserve"> </w:t>
      </w:r>
      <w:r w:rsidRPr="007A7E0B">
        <w:t>at</w:t>
      </w:r>
      <w:r w:rsidR="001D7EC6">
        <w:t xml:space="preserve"> </w:t>
      </w:r>
      <w:r w:rsidRPr="007A7E0B">
        <w:t>the</w:t>
      </w:r>
      <w:r w:rsidR="001D7EC6">
        <w:t xml:space="preserve"> </w:t>
      </w:r>
      <w:r w:rsidRPr="007A7E0B">
        <w:t>Meeting</w:t>
      </w:r>
      <w:r w:rsidR="001D7EC6">
        <w:t xml:space="preserve"> </w:t>
      </w:r>
      <w:r w:rsidRPr="007A7E0B">
        <w:t>with</w:t>
      </w:r>
      <w:r w:rsidR="001D7EC6">
        <w:t xml:space="preserve"> </w:t>
      </w:r>
      <w:r w:rsidRPr="007A7E0B">
        <w:t>respect</w:t>
      </w:r>
      <w:r w:rsidR="001D7EC6">
        <w:t xml:space="preserve"> </w:t>
      </w:r>
      <w:r w:rsidRPr="007A7E0B">
        <w:t>to</w:t>
      </w:r>
      <w:r w:rsidR="001D7EC6">
        <w:t xml:space="preserve"> </w:t>
      </w:r>
      <w:r w:rsidRPr="007A7E0B">
        <w:t>the</w:t>
      </w:r>
      <w:r w:rsidR="001D7EC6">
        <w:t xml:space="preserve"> </w:t>
      </w:r>
      <w:r w:rsidRPr="007A7E0B">
        <w:t>shares</w:t>
      </w:r>
      <w:r w:rsidR="001D7EC6">
        <w:t xml:space="preserve"> </w:t>
      </w:r>
      <w:r w:rsidRPr="007A7E0B">
        <w:t>represented</w:t>
      </w:r>
      <w:r w:rsidR="001D7EC6">
        <w:t xml:space="preserve"> </w:t>
      </w:r>
      <w:r w:rsidRPr="007A7E0B">
        <w:t>by</w:t>
      </w:r>
      <w:r w:rsidR="001D7EC6">
        <w:t xml:space="preserve"> </w:t>
      </w:r>
      <w:r w:rsidRPr="007A7E0B">
        <w:t>those</w:t>
      </w:r>
      <w:r w:rsidR="001D7EC6">
        <w:t xml:space="preserve"> </w:t>
      </w:r>
      <w:r w:rsidRPr="007A7E0B">
        <w:t>VIFs.</w:t>
      </w:r>
    </w:p>
    <w:p w:rsidRPr="006B07D8" w:rsidR="00977C02" w:rsidP="004E0E93" w:rsidRDefault="00977C02" w14:paraId="31AC4991" w14:textId="1E6301BD">
      <w:pPr>
        <w:pStyle w:val="BodyText"/>
      </w:pPr>
      <w:r w:rsidRPr="006B07D8">
        <w:t>These</w:t>
      </w:r>
      <w:r w:rsidR="001D7EC6">
        <w:t xml:space="preserve"> </w:t>
      </w:r>
      <w:r w:rsidRPr="006B07D8">
        <w:t>security</w:t>
      </w:r>
      <w:r w:rsidR="001D7EC6">
        <w:t xml:space="preserve"> </w:t>
      </w:r>
      <w:r w:rsidRPr="006B07D8">
        <w:t>holder</w:t>
      </w:r>
      <w:r w:rsidR="001D7EC6">
        <w:t xml:space="preserve"> </w:t>
      </w:r>
      <w:r w:rsidRPr="006B07D8">
        <w:t>materials</w:t>
      </w:r>
      <w:r w:rsidR="001D7EC6">
        <w:t xml:space="preserve"> </w:t>
      </w:r>
      <w:r w:rsidRPr="006B07D8">
        <w:t>are</w:t>
      </w:r>
      <w:r w:rsidR="001D7EC6">
        <w:t xml:space="preserve"> </w:t>
      </w:r>
      <w:r w:rsidRPr="006B07D8">
        <w:t>sent</w:t>
      </w:r>
      <w:r w:rsidR="001D7EC6">
        <w:t xml:space="preserve"> </w:t>
      </w:r>
      <w:r w:rsidRPr="006B07D8">
        <w:t>to</w:t>
      </w:r>
      <w:r w:rsidR="001D7EC6">
        <w:t xml:space="preserve"> </w:t>
      </w:r>
      <w:r w:rsidRPr="006B07D8">
        <w:t>both</w:t>
      </w:r>
      <w:r w:rsidR="001D7EC6">
        <w:t xml:space="preserve"> </w:t>
      </w:r>
      <w:r w:rsidRPr="006B07D8">
        <w:t>registered</w:t>
      </w:r>
      <w:r w:rsidR="001D7EC6">
        <w:t xml:space="preserve"> </w:t>
      </w:r>
      <w:r w:rsidRPr="006B07D8">
        <w:t>and</w:t>
      </w:r>
      <w:r w:rsidR="001D7EC6">
        <w:t xml:space="preserve"> </w:t>
      </w:r>
      <w:r w:rsidRPr="006B07D8">
        <w:t>non-registered</w:t>
      </w:r>
      <w:r w:rsidR="001D7EC6">
        <w:t xml:space="preserve"> </w:t>
      </w:r>
      <w:r w:rsidRPr="006B07D8">
        <w:t>owners</w:t>
      </w:r>
      <w:r w:rsidR="001D7EC6">
        <w:t xml:space="preserve"> </w:t>
      </w:r>
      <w:r w:rsidRPr="006B07D8">
        <w:t>of</w:t>
      </w:r>
      <w:r w:rsidR="001D7EC6">
        <w:t xml:space="preserve"> </w:t>
      </w:r>
      <w:r w:rsidRPr="006B07D8">
        <w:t>the</w:t>
      </w:r>
      <w:r w:rsidR="001D7EC6">
        <w:t xml:space="preserve"> </w:t>
      </w:r>
      <w:r w:rsidRPr="006B07D8">
        <w:t>securities</w:t>
      </w:r>
      <w:r w:rsidR="001D7EC6">
        <w:t xml:space="preserve"> </w:t>
      </w:r>
      <w:r w:rsidRPr="006B07D8">
        <w:t>of</w:t>
      </w:r>
      <w:r w:rsidR="001D7EC6">
        <w:t xml:space="preserve"> </w:t>
      </w:r>
      <w:r w:rsidRPr="006B07D8">
        <w:t>the</w:t>
      </w:r>
      <w:r w:rsidR="001D7EC6">
        <w:t xml:space="preserve"> </w:t>
      </w:r>
      <w:r w:rsidRPr="006B07D8">
        <w:t>Company.</w:t>
      </w:r>
      <w:r w:rsidR="001D7EC6">
        <w:rPr>
          <w:spacing w:val="40"/>
        </w:rPr>
        <w:t xml:space="preserve"> </w:t>
      </w:r>
      <w:r w:rsidRPr="006B07D8">
        <w:t>If</w:t>
      </w:r>
      <w:r w:rsidR="001D7EC6">
        <w:t xml:space="preserve"> </w:t>
      </w:r>
      <w:r w:rsidRPr="006B07D8">
        <w:t>you</w:t>
      </w:r>
      <w:r w:rsidR="001D7EC6">
        <w:t xml:space="preserve"> </w:t>
      </w:r>
      <w:r w:rsidRPr="006B07D8">
        <w:t>are</w:t>
      </w:r>
      <w:r w:rsidR="001D7EC6">
        <w:t xml:space="preserve"> </w:t>
      </w:r>
      <w:r w:rsidRPr="006B07D8">
        <w:t>a</w:t>
      </w:r>
      <w:r w:rsidR="001D7EC6">
        <w:t xml:space="preserve"> </w:t>
      </w:r>
      <w:r w:rsidRPr="006B07D8">
        <w:t>non-registered</w:t>
      </w:r>
      <w:r w:rsidR="001D7EC6">
        <w:t xml:space="preserve"> </w:t>
      </w:r>
      <w:r w:rsidRPr="006B07D8">
        <w:t>owner</w:t>
      </w:r>
      <w:r w:rsidR="006E6B2B">
        <w:t>,</w:t>
      </w:r>
      <w:r w:rsidR="001D7EC6">
        <w:t xml:space="preserve"> </w:t>
      </w:r>
      <w:r w:rsidRPr="006B07D8">
        <w:t>and</w:t>
      </w:r>
      <w:r w:rsidR="001D7EC6">
        <w:t xml:space="preserve"> </w:t>
      </w:r>
      <w:r w:rsidRPr="006B07D8">
        <w:t>the</w:t>
      </w:r>
      <w:r w:rsidR="001D7EC6">
        <w:t xml:space="preserve"> </w:t>
      </w:r>
      <w:r w:rsidRPr="006B07D8">
        <w:t>Company</w:t>
      </w:r>
      <w:r w:rsidR="001D7EC6">
        <w:t xml:space="preserve"> </w:t>
      </w:r>
      <w:r w:rsidRPr="006B07D8">
        <w:t>or</w:t>
      </w:r>
      <w:r w:rsidR="001D7EC6">
        <w:t xml:space="preserve"> </w:t>
      </w:r>
      <w:r w:rsidRPr="006B07D8">
        <w:t>its</w:t>
      </w:r>
      <w:r w:rsidR="001D7EC6">
        <w:t xml:space="preserve"> </w:t>
      </w:r>
      <w:r w:rsidRPr="006B07D8">
        <w:t>agent</w:t>
      </w:r>
      <w:r w:rsidR="001D7EC6">
        <w:t xml:space="preserve"> </w:t>
      </w:r>
      <w:r w:rsidRPr="006B07D8">
        <w:t>sent</w:t>
      </w:r>
      <w:r w:rsidR="001D7EC6">
        <w:t xml:space="preserve"> </w:t>
      </w:r>
      <w:r w:rsidRPr="006B07D8">
        <w:t>these</w:t>
      </w:r>
      <w:r w:rsidR="001D7EC6">
        <w:t xml:space="preserve"> </w:t>
      </w:r>
      <w:r w:rsidRPr="006B07D8">
        <w:t>materials</w:t>
      </w:r>
      <w:r w:rsidR="001D7EC6">
        <w:t xml:space="preserve"> </w:t>
      </w:r>
      <w:r w:rsidRPr="006B07D8">
        <w:t>directly</w:t>
      </w:r>
      <w:r w:rsidR="001D7EC6">
        <w:t xml:space="preserve"> </w:t>
      </w:r>
      <w:r w:rsidRPr="006B07D8">
        <w:t>to</w:t>
      </w:r>
      <w:r w:rsidR="001D7EC6">
        <w:t xml:space="preserve"> </w:t>
      </w:r>
      <w:r w:rsidRPr="006B07D8">
        <w:t>you</w:t>
      </w:r>
      <w:r w:rsidR="006E6B2B">
        <w:t>,</w:t>
      </w:r>
      <w:r w:rsidR="001D7EC6">
        <w:t xml:space="preserve"> </w:t>
      </w:r>
      <w:r w:rsidRPr="006B07D8">
        <w:t>your</w:t>
      </w:r>
      <w:r w:rsidR="001D7EC6">
        <w:t xml:space="preserve"> </w:t>
      </w:r>
      <w:r w:rsidRPr="006B07D8">
        <w:t>name</w:t>
      </w:r>
      <w:r w:rsidR="006E6B2B">
        <w:t>,</w:t>
      </w:r>
      <w:r w:rsidR="001D7EC6">
        <w:t xml:space="preserve"> </w:t>
      </w:r>
      <w:r w:rsidRPr="006B07D8">
        <w:t>address</w:t>
      </w:r>
      <w:r w:rsidR="001D7EC6">
        <w:t xml:space="preserve"> </w:t>
      </w:r>
      <w:r w:rsidRPr="006B07D8">
        <w:t>and</w:t>
      </w:r>
      <w:r w:rsidR="001D7EC6">
        <w:t xml:space="preserve"> </w:t>
      </w:r>
      <w:r w:rsidRPr="006B07D8">
        <w:t>information</w:t>
      </w:r>
      <w:r w:rsidR="001D7EC6">
        <w:t xml:space="preserve"> </w:t>
      </w:r>
      <w:r w:rsidRPr="006B07D8">
        <w:t>about</w:t>
      </w:r>
      <w:r w:rsidR="001D7EC6">
        <w:t xml:space="preserve"> </w:t>
      </w:r>
      <w:r w:rsidRPr="006B07D8">
        <w:t>your</w:t>
      </w:r>
      <w:r w:rsidR="001D7EC6">
        <w:t xml:space="preserve"> </w:t>
      </w:r>
      <w:r w:rsidRPr="006B07D8">
        <w:t>holdings</w:t>
      </w:r>
      <w:r w:rsidR="001D7EC6">
        <w:t xml:space="preserve"> </w:t>
      </w:r>
      <w:r w:rsidRPr="006B07D8">
        <w:t>of</w:t>
      </w:r>
      <w:r w:rsidR="001D7EC6">
        <w:t xml:space="preserve"> </w:t>
      </w:r>
      <w:r w:rsidRPr="006B07D8">
        <w:t>securities</w:t>
      </w:r>
      <w:r w:rsidR="006E6B2B">
        <w:t>,</w:t>
      </w:r>
      <w:r w:rsidR="001D7EC6">
        <w:t xml:space="preserve"> </w:t>
      </w:r>
      <w:r w:rsidRPr="006B07D8">
        <w:t>were</w:t>
      </w:r>
      <w:r w:rsidR="001D7EC6">
        <w:t xml:space="preserve"> </w:t>
      </w:r>
      <w:r w:rsidRPr="006B07D8">
        <w:t>obtained</w:t>
      </w:r>
      <w:r w:rsidR="001D7EC6">
        <w:t xml:space="preserve"> </w:t>
      </w:r>
      <w:r w:rsidRPr="006B07D8">
        <w:t>in</w:t>
      </w:r>
      <w:r w:rsidR="001D7EC6">
        <w:t xml:space="preserve"> </w:t>
      </w:r>
      <w:r w:rsidRPr="006B07D8">
        <w:t>accordance</w:t>
      </w:r>
      <w:r w:rsidR="001D7EC6">
        <w:t xml:space="preserve"> </w:t>
      </w:r>
      <w:r w:rsidRPr="006B07D8">
        <w:t>with</w:t>
      </w:r>
      <w:r w:rsidR="001D7EC6">
        <w:t xml:space="preserve"> </w:t>
      </w:r>
      <w:r w:rsidRPr="006B07D8">
        <w:t>applicable</w:t>
      </w:r>
      <w:r w:rsidR="001D7EC6">
        <w:t xml:space="preserve"> </w:t>
      </w:r>
      <w:r w:rsidRPr="006B07D8">
        <w:t>securities</w:t>
      </w:r>
      <w:r w:rsidR="001D7EC6">
        <w:t xml:space="preserve"> </w:t>
      </w:r>
      <w:r w:rsidRPr="006B07D8">
        <w:t>regulatory</w:t>
      </w:r>
      <w:r w:rsidR="001D7EC6">
        <w:t xml:space="preserve"> </w:t>
      </w:r>
      <w:r w:rsidRPr="006B07D8">
        <w:t>requirements</w:t>
      </w:r>
      <w:r w:rsidR="001D7EC6">
        <w:t xml:space="preserve"> </w:t>
      </w:r>
      <w:r w:rsidRPr="006B07D8">
        <w:t>from</w:t>
      </w:r>
      <w:r w:rsidR="001D7EC6">
        <w:rPr>
          <w:spacing w:val="-1"/>
        </w:rPr>
        <w:t xml:space="preserve"> </w:t>
      </w:r>
      <w:r w:rsidRPr="006B07D8">
        <w:t>the</w:t>
      </w:r>
      <w:r w:rsidR="001D7EC6">
        <w:t xml:space="preserve"> </w:t>
      </w:r>
      <w:r w:rsidRPr="006B07D8">
        <w:t>intermediary</w:t>
      </w:r>
      <w:r w:rsidR="001D7EC6">
        <w:t xml:space="preserve"> </w:t>
      </w:r>
      <w:r w:rsidRPr="006B07D8">
        <w:t>holding</w:t>
      </w:r>
      <w:r w:rsidR="001D7EC6">
        <w:t xml:space="preserve"> </w:t>
      </w:r>
      <w:r w:rsidRPr="006B07D8">
        <w:t>securities</w:t>
      </w:r>
      <w:r w:rsidR="001D7EC6">
        <w:t xml:space="preserve"> </w:t>
      </w:r>
      <w:r w:rsidRPr="006B07D8">
        <w:t>on</w:t>
      </w:r>
      <w:r w:rsidR="001D7EC6">
        <w:t xml:space="preserve"> </w:t>
      </w:r>
      <w:r w:rsidRPr="006B07D8">
        <w:t>your</w:t>
      </w:r>
      <w:r w:rsidR="001D7EC6">
        <w:t xml:space="preserve"> </w:t>
      </w:r>
      <w:r w:rsidRPr="006B07D8">
        <w:t>behalf.</w:t>
      </w:r>
    </w:p>
    <w:p w:rsidRPr="006B07D8" w:rsidR="00977C02" w:rsidP="004E0E93" w:rsidRDefault="00977C02" w14:paraId="398F0CC7" w14:textId="34BE67AB">
      <w:pPr>
        <w:pStyle w:val="BodyText"/>
      </w:pPr>
      <w:r w:rsidRPr="006B07D8">
        <w:t>By</w:t>
      </w:r>
      <w:r w:rsidR="001D7EC6">
        <w:t xml:space="preserve"> </w:t>
      </w:r>
      <w:r w:rsidRPr="006B07D8">
        <w:t>choosing</w:t>
      </w:r>
      <w:r w:rsidR="001D7EC6">
        <w:t xml:space="preserve"> </w:t>
      </w:r>
      <w:r w:rsidRPr="006B07D8">
        <w:t>to</w:t>
      </w:r>
      <w:r w:rsidR="001D7EC6">
        <w:t xml:space="preserve"> </w:t>
      </w:r>
      <w:r w:rsidRPr="006B07D8">
        <w:t>send</w:t>
      </w:r>
      <w:r w:rsidR="001D7EC6">
        <w:t xml:space="preserve"> </w:t>
      </w:r>
      <w:r w:rsidRPr="006B07D8">
        <w:t>these</w:t>
      </w:r>
      <w:r w:rsidR="001D7EC6">
        <w:t xml:space="preserve"> </w:t>
      </w:r>
      <w:r w:rsidRPr="006B07D8">
        <w:t>materials</w:t>
      </w:r>
      <w:r w:rsidR="001D7EC6">
        <w:t xml:space="preserve"> </w:t>
      </w:r>
      <w:r w:rsidRPr="006B07D8">
        <w:t>to</w:t>
      </w:r>
      <w:r w:rsidR="001D7EC6">
        <w:t xml:space="preserve"> </w:t>
      </w:r>
      <w:r w:rsidRPr="006B07D8">
        <w:t>you</w:t>
      </w:r>
      <w:r w:rsidR="001D7EC6">
        <w:t xml:space="preserve"> </w:t>
      </w:r>
      <w:r w:rsidRPr="006B07D8">
        <w:t>directly</w:t>
      </w:r>
      <w:r w:rsidR="006E6B2B">
        <w:t>,</w:t>
      </w:r>
      <w:r w:rsidR="001D7EC6">
        <w:t xml:space="preserve"> </w:t>
      </w:r>
      <w:r w:rsidRPr="006B07D8">
        <w:t>the</w:t>
      </w:r>
      <w:r w:rsidR="001D7EC6">
        <w:t xml:space="preserve"> </w:t>
      </w:r>
      <w:r w:rsidRPr="006B07D8">
        <w:t>Company</w:t>
      </w:r>
      <w:r w:rsidR="001D7EC6">
        <w:t xml:space="preserve"> </w:t>
      </w:r>
      <w:r w:rsidRPr="006B07D8">
        <w:t>(and</w:t>
      </w:r>
      <w:r w:rsidR="001D7EC6">
        <w:t xml:space="preserve"> </w:t>
      </w:r>
      <w:r w:rsidRPr="006B07D8">
        <w:t>not</w:t>
      </w:r>
      <w:r w:rsidR="001D7EC6">
        <w:t xml:space="preserve"> </w:t>
      </w:r>
      <w:r w:rsidRPr="006B07D8">
        <w:t>the</w:t>
      </w:r>
      <w:r w:rsidR="001D7EC6">
        <w:t xml:space="preserve"> </w:t>
      </w:r>
      <w:r w:rsidRPr="006B07D8">
        <w:t>intermediary</w:t>
      </w:r>
      <w:r w:rsidR="001D7EC6">
        <w:t xml:space="preserve"> </w:t>
      </w:r>
      <w:r w:rsidRPr="006B07D8">
        <w:t>holding</w:t>
      </w:r>
      <w:r w:rsidR="001D7EC6">
        <w:t xml:space="preserve"> </w:t>
      </w:r>
      <w:r w:rsidRPr="006B07D8">
        <w:t>securities</w:t>
      </w:r>
      <w:r w:rsidR="001D7EC6">
        <w:t xml:space="preserve"> </w:t>
      </w:r>
      <w:r w:rsidRPr="006B07D8">
        <w:t>on</w:t>
      </w:r>
      <w:r w:rsidR="001D7EC6">
        <w:t xml:space="preserve"> </w:t>
      </w:r>
      <w:r w:rsidRPr="006B07D8">
        <w:t>your</w:t>
      </w:r>
      <w:r w:rsidR="001D7EC6">
        <w:t xml:space="preserve"> </w:t>
      </w:r>
      <w:r w:rsidRPr="006B07D8">
        <w:t>behalf)</w:t>
      </w:r>
      <w:r w:rsidR="001D7EC6">
        <w:t xml:space="preserve"> </w:t>
      </w:r>
      <w:r w:rsidRPr="006B07D8">
        <w:t>has</w:t>
      </w:r>
      <w:r w:rsidR="001D7EC6">
        <w:t xml:space="preserve"> </w:t>
      </w:r>
      <w:r w:rsidRPr="006B07D8">
        <w:t>assumed</w:t>
      </w:r>
      <w:r w:rsidR="001D7EC6">
        <w:t xml:space="preserve"> </w:t>
      </w:r>
      <w:r w:rsidRPr="006B07D8">
        <w:t>responsibility</w:t>
      </w:r>
      <w:r w:rsidR="001D7EC6">
        <w:t xml:space="preserve"> </w:t>
      </w:r>
      <w:r w:rsidRPr="006B07D8">
        <w:t>for</w:t>
      </w:r>
      <w:r w:rsidR="001D7EC6">
        <w:t xml:space="preserve"> </w:t>
      </w:r>
      <w:r w:rsidRPr="006B07D8">
        <w:t>(i)</w:t>
      </w:r>
      <w:r w:rsidR="001D7EC6">
        <w:t xml:space="preserve"> </w:t>
      </w:r>
      <w:r w:rsidRPr="006B07D8">
        <w:t>delivering</w:t>
      </w:r>
      <w:r w:rsidR="001D7EC6">
        <w:t xml:space="preserve"> </w:t>
      </w:r>
      <w:r w:rsidRPr="006B07D8">
        <w:t>these</w:t>
      </w:r>
      <w:r w:rsidR="001D7EC6">
        <w:t xml:space="preserve"> </w:t>
      </w:r>
      <w:r w:rsidRPr="006B07D8">
        <w:t>materials</w:t>
      </w:r>
      <w:r w:rsidR="001D7EC6">
        <w:t xml:space="preserve"> </w:t>
      </w:r>
      <w:r w:rsidRPr="006B07D8">
        <w:t>to</w:t>
      </w:r>
      <w:r w:rsidR="001D7EC6">
        <w:t xml:space="preserve"> </w:t>
      </w:r>
      <w:r w:rsidRPr="006B07D8">
        <w:t>you</w:t>
      </w:r>
      <w:r w:rsidR="006E6B2B">
        <w:t>,</w:t>
      </w:r>
      <w:r w:rsidR="001D7EC6">
        <w:t xml:space="preserve"> </w:t>
      </w:r>
      <w:r w:rsidRPr="006B07D8">
        <w:t>and</w:t>
      </w:r>
      <w:r w:rsidR="001D7EC6">
        <w:t xml:space="preserve"> </w:t>
      </w:r>
      <w:r w:rsidRPr="006B07D8">
        <w:t>(ii)</w:t>
      </w:r>
      <w:r w:rsidR="001D7EC6">
        <w:t xml:space="preserve"> </w:t>
      </w:r>
      <w:r w:rsidRPr="006B07D8">
        <w:t>executing</w:t>
      </w:r>
      <w:r w:rsidR="001D7EC6">
        <w:t xml:space="preserve"> </w:t>
      </w:r>
      <w:r w:rsidRPr="006B07D8">
        <w:t>your</w:t>
      </w:r>
      <w:r w:rsidR="001D7EC6">
        <w:t xml:space="preserve"> </w:t>
      </w:r>
      <w:r w:rsidRPr="006B07D8">
        <w:t>proper</w:t>
      </w:r>
      <w:r w:rsidR="001D7EC6">
        <w:t xml:space="preserve"> </w:t>
      </w:r>
      <w:r w:rsidRPr="006B07D8">
        <w:t>voting</w:t>
      </w:r>
      <w:r w:rsidR="001D7EC6">
        <w:t xml:space="preserve"> </w:t>
      </w:r>
      <w:r w:rsidRPr="006B07D8">
        <w:t>instructions.</w:t>
      </w:r>
      <w:r w:rsidR="001D7EC6">
        <w:rPr>
          <w:spacing w:val="40"/>
        </w:rPr>
        <w:t xml:space="preserve"> </w:t>
      </w:r>
      <w:r w:rsidRPr="006B07D8">
        <w:t>Please</w:t>
      </w:r>
      <w:r w:rsidR="001D7EC6">
        <w:t xml:space="preserve"> </w:t>
      </w:r>
      <w:r w:rsidRPr="006B07D8">
        <w:t>return</w:t>
      </w:r>
      <w:r w:rsidR="001D7EC6">
        <w:t xml:space="preserve"> </w:t>
      </w:r>
      <w:r w:rsidRPr="006B07D8">
        <w:t>your</w:t>
      </w:r>
      <w:r w:rsidR="001D7EC6">
        <w:t xml:space="preserve"> </w:t>
      </w:r>
      <w:r w:rsidRPr="006B07D8">
        <w:t>VIF</w:t>
      </w:r>
      <w:r w:rsidR="001D7EC6">
        <w:t xml:space="preserve"> </w:t>
      </w:r>
      <w:r w:rsidRPr="006B07D8">
        <w:t>as</w:t>
      </w:r>
      <w:r w:rsidR="001D7EC6">
        <w:t xml:space="preserve"> </w:t>
      </w:r>
      <w:r w:rsidRPr="006B07D8">
        <w:t>specified</w:t>
      </w:r>
      <w:r w:rsidR="001D7EC6">
        <w:t xml:space="preserve"> </w:t>
      </w:r>
      <w:r w:rsidRPr="006B07D8">
        <w:t>in</w:t>
      </w:r>
      <w:r w:rsidR="001D7EC6">
        <w:t xml:space="preserve"> </w:t>
      </w:r>
      <w:r w:rsidRPr="006B07D8">
        <w:t>the</w:t>
      </w:r>
      <w:r w:rsidR="001D7EC6">
        <w:t xml:space="preserve"> </w:t>
      </w:r>
      <w:r w:rsidRPr="006B07D8">
        <w:t>request</w:t>
      </w:r>
      <w:r w:rsidR="001D7EC6">
        <w:t xml:space="preserve"> </w:t>
      </w:r>
      <w:r w:rsidRPr="006B07D8">
        <w:t>for</w:t>
      </w:r>
      <w:r w:rsidR="001D7EC6">
        <w:t xml:space="preserve"> </w:t>
      </w:r>
      <w:r w:rsidRPr="006B07D8">
        <w:t>voting</w:t>
      </w:r>
      <w:r w:rsidR="001D7EC6">
        <w:t xml:space="preserve"> </w:t>
      </w:r>
      <w:r w:rsidRPr="006B07D8">
        <w:t>instructions</w:t>
      </w:r>
      <w:r w:rsidR="001D7EC6">
        <w:t xml:space="preserve"> </w:t>
      </w:r>
      <w:r w:rsidRPr="006B07D8">
        <w:t>that</w:t>
      </w:r>
      <w:r w:rsidR="001D7EC6">
        <w:t xml:space="preserve"> </w:t>
      </w:r>
      <w:r w:rsidRPr="006B07D8">
        <w:t>was</w:t>
      </w:r>
      <w:r w:rsidR="001D7EC6">
        <w:t xml:space="preserve"> </w:t>
      </w:r>
      <w:r w:rsidRPr="006B07D8">
        <w:t>sent</w:t>
      </w:r>
      <w:r w:rsidR="001D7EC6">
        <w:t xml:space="preserve"> </w:t>
      </w:r>
      <w:r w:rsidRPr="006B07D8">
        <w:t>to</w:t>
      </w:r>
      <w:r w:rsidR="001D7EC6">
        <w:t xml:space="preserve"> </w:t>
      </w:r>
      <w:r w:rsidRPr="006B07D8">
        <w:t>you.</w:t>
      </w:r>
    </w:p>
    <w:p w:rsidRPr="006B07D8" w:rsidR="00977C02" w:rsidP="004E0E93" w:rsidRDefault="00977C02" w14:paraId="3FEA049C" w14:textId="7D8475D6">
      <w:pPr>
        <w:pStyle w:val="BodyText"/>
      </w:pPr>
      <w:r w:rsidRPr="006B07D8">
        <w:t>Beneficial</w:t>
      </w:r>
      <w:r w:rsidR="001D7EC6">
        <w:rPr>
          <w:spacing w:val="13"/>
        </w:rPr>
        <w:t xml:space="preserve"> </w:t>
      </w:r>
      <w:r w:rsidRPr="006B07D8">
        <w:t>Shareholders</w:t>
      </w:r>
      <w:r w:rsidR="001D7EC6">
        <w:rPr>
          <w:spacing w:val="18"/>
        </w:rPr>
        <w:t xml:space="preserve"> </w:t>
      </w:r>
      <w:r w:rsidRPr="006B07D8">
        <w:t>who</w:t>
      </w:r>
      <w:r w:rsidR="001D7EC6">
        <w:rPr>
          <w:spacing w:val="17"/>
        </w:rPr>
        <w:t xml:space="preserve"> </w:t>
      </w:r>
      <w:r w:rsidRPr="006B07D8">
        <w:t>are</w:t>
      </w:r>
      <w:r w:rsidR="001D7EC6">
        <w:rPr>
          <w:spacing w:val="16"/>
        </w:rPr>
        <w:t xml:space="preserve"> </w:t>
      </w:r>
      <w:r w:rsidRPr="006B07D8">
        <w:t>OBOs</w:t>
      </w:r>
      <w:r w:rsidR="001D7EC6">
        <w:rPr>
          <w:spacing w:val="18"/>
        </w:rPr>
        <w:t xml:space="preserve"> </w:t>
      </w:r>
      <w:r w:rsidRPr="006B07D8">
        <w:t>should</w:t>
      </w:r>
      <w:r w:rsidR="001D7EC6">
        <w:rPr>
          <w:spacing w:val="15"/>
        </w:rPr>
        <w:t xml:space="preserve"> </w:t>
      </w:r>
      <w:r w:rsidRPr="006B07D8">
        <w:t>follow</w:t>
      </w:r>
      <w:r w:rsidR="001D7EC6">
        <w:rPr>
          <w:spacing w:val="16"/>
        </w:rPr>
        <w:t xml:space="preserve"> </w:t>
      </w:r>
      <w:r w:rsidRPr="006B07D8">
        <w:t>the</w:t>
      </w:r>
      <w:r w:rsidR="001D7EC6">
        <w:rPr>
          <w:spacing w:val="15"/>
        </w:rPr>
        <w:t xml:space="preserve"> </w:t>
      </w:r>
      <w:r w:rsidRPr="006B07D8">
        <w:t>instructions</w:t>
      </w:r>
      <w:r w:rsidR="001D7EC6">
        <w:rPr>
          <w:spacing w:val="17"/>
        </w:rPr>
        <w:t xml:space="preserve"> </w:t>
      </w:r>
      <w:r w:rsidRPr="006B07D8">
        <w:t>of</w:t>
      </w:r>
      <w:r w:rsidR="001D7EC6">
        <w:rPr>
          <w:spacing w:val="16"/>
        </w:rPr>
        <w:t xml:space="preserve"> </w:t>
      </w:r>
      <w:r w:rsidRPr="006B07D8">
        <w:t>their</w:t>
      </w:r>
      <w:r w:rsidR="001D7EC6">
        <w:rPr>
          <w:spacing w:val="15"/>
        </w:rPr>
        <w:t xml:space="preserve"> </w:t>
      </w:r>
      <w:r w:rsidRPr="006B07D8">
        <w:t>intermediary</w:t>
      </w:r>
      <w:r w:rsidR="001D7EC6">
        <w:rPr>
          <w:spacing w:val="15"/>
        </w:rPr>
        <w:t xml:space="preserve"> </w:t>
      </w:r>
      <w:r w:rsidRPr="006B07D8">
        <w:t>carefully</w:t>
      </w:r>
      <w:r w:rsidR="001D7EC6">
        <w:rPr>
          <w:spacing w:val="15"/>
        </w:rPr>
        <w:t xml:space="preserve"> </w:t>
      </w:r>
      <w:r w:rsidRPr="006B07D8">
        <w:rPr>
          <w:spacing w:val="-5"/>
        </w:rPr>
        <w:t>to</w:t>
      </w:r>
      <w:r w:rsidR="001D7EC6">
        <w:rPr>
          <w:spacing w:val="-5"/>
        </w:rPr>
        <w:t xml:space="preserve"> </w:t>
      </w:r>
      <w:r w:rsidRPr="006B07D8">
        <w:t>ensure</w:t>
      </w:r>
      <w:r w:rsidR="001D7EC6">
        <w:rPr>
          <w:spacing w:val="-3"/>
        </w:rPr>
        <w:t xml:space="preserve"> </w:t>
      </w:r>
      <w:r w:rsidRPr="006B07D8">
        <w:t>that</w:t>
      </w:r>
      <w:r w:rsidR="001D7EC6">
        <w:rPr>
          <w:spacing w:val="-4"/>
        </w:rPr>
        <w:t xml:space="preserve"> </w:t>
      </w:r>
      <w:r w:rsidRPr="006B07D8">
        <w:t>their</w:t>
      </w:r>
      <w:r w:rsidR="001D7EC6">
        <w:rPr>
          <w:spacing w:val="-4"/>
        </w:rPr>
        <w:t xml:space="preserve"> </w:t>
      </w:r>
      <w:r w:rsidRPr="006B07D8">
        <w:t>Common</w:t>
      </w:r>
      <w:r w:rsidR="001D7EC6">
        <w:t xml:space="preserve"> </w:t>
      </w:r>
      <w:r w:rsidRPr="006B07D8">
        <w:t>Shares</w:t>
      </w:r>
      <w:r w:rsidR="001D7EC6">
        <w:rPr>
          <w:spacing w:val="-2"/>
        </w:rPr>
        <w:t xml:space="preserve"> </w:t>
      </w:r>
      <w:r w:rsidRPr="006B07D8">
        <w:t>are</w:t>
      </w:r>
      <w:r w:rsidR="001D7EC6">
        <w:rPr>
          <w:spacing w:val="-2"/>
        </w:rPr>
        <w:t xml:space="preserve"> </w:t>
      </w:r>
      <w:r w:rsidRPr="006B07D8">
        <w:t>voted</w:t>
      </w:r>
      <w:r w:rsidR="001D7EC6">
        <w:rPr>
          <w:spacing w:val="-4"/>
        </w:rPr>
        <w:t xml:space="preserve"> </w:t>
      </w:r>
      <w:r w:rsidRPr="006B07D8">
        <w:t>at</w:t>
      </w:r>
      <w:r w:rsidR="001D7EC6">
        <w:rPr>
          <w:spacing w:val="-4"/>
        </w:rPr>
        <w:t xml:space="preserve"> </w:t>
      </w:r>
      <w:r w:rsidRPr="006B07D8">
        <w:t>the</w:t>
      </w:r>
      <w:r w:rsidR="001D7EC6">
        <w:rPr>
          <w:spacing w:val="-4"/>
        </w:rPr>
        <w:t xml:space="preserve"> </w:t>
      </w:r>
      <w:r w:rsidRPr="006B07D8">
        <w:rPr>
          <w:spacing w:val="-2"/>
        </w:rPr>
        <w:t>Meeting.</w:t>
      </w:r>
    </w:p>
    <w:p w:rsidRPr="006B07D8" w:rsidR="00977C02" w:rsidP="00920569" w:rsidRDefault="00977C02" w14:paraId="0FBFB81B" w14:textId="69E1BA8F">
      <w:pPr>
        <w:pStyle w:val="BodyText"/>
      </w:pPr>
      <w:r w:rsidRPr="006B07D8">
        <w:t>The</w:t>
      </w:r>
      <w:r w:rsidR="001D7EC6">
        <w:t xml:space="preserve"> </w:t>
      </w:r>
      <w:r w:rsidRPr="006B07D8">
        <w:t>form</w:t>
      </w:r>
      <w:r w:rsidR="001D7EC6">
        <w:t xml:space="preserve"> </w:t>
      </w:r>
      <w:r w:rsidRPr="006B07D8">
        <w:t>of</w:t>
      </w:r>
      <w:r w:rsidR="001D7EC6">
        <w:t xml:space="preserve"> </w:t>
      </w:r>
      <w:r w:rsidRPr="006B07D8">
        <w:t>proxy</w:t>
      </w:r>
      <w:r w:rsidR="001D7EC6">
        <w:t xml:space="preserve"> </w:t>
      </w:r>
      <w:r w:rsidRPr="006B07D8">
        <w:t>supplied</w:t>
      </w:r>
      <w:r w:rsidR="001D7EC6">
        <w:t xml:space="preserve"> </w:t>
      </w:r>
      <w:r w:rsidRPr="006B07D8">
        <w:t>to</w:t>
      </w:r>
      <w:r w:rsidR="001D7EC6">
        <w:t xml:space="preserve"> </w:t>
      </w:r>
      <w:r w:rsidRPr="006B07D8">
        <w:t>you</w:t>
      </w:r>
      <w:r w:rsidR="001D7EC6">
        <w:t xml:space="preserve"> </w:t>
      </w:r>
      <w:r w:rsidRPr="006B07D8">
        <w:t>by</w:t>
      </w:r>
      <w:r w:rsidR="001D7EC6">
        <w:t xml:space="preserve"> </w:t>
      </w:r>
      <w:r w:rsidRPr="006B07D8">
        <w:t>your</w:t>
      </w:r>
      <w:r w:rsidR="001D7EC6">
        <w:t xml:space="preserve"> </w:t>
      </w:r>
      <w:r w:rsidRPr="006B07D8">
        <w:t>broker</w:t>
      </w:r>
      <w:r w:rsidR="001D7EC6">
        <w:t xml:space="preserve"> </w:t>
      </w:r>
      <w:r w:rsidRPr="006B07D8">
        <w:t>will</w:t>
      </w:r>
      <w:r w:rsidR="001D7EC6">
        <w:t xml:space="preserve"> </w:t>
      </w:r>
      <w:r w:rsidRPr="006B07D8">
        <w:t>be</w:t>
      </w:r>
      <w:r w:rsidR="001D7EC6">
        <w:t xml:space="preserve"> </w:t>
      </w:r>
      <w:r w:rsidRPr="006B07D8">
        <w:t>similar</w:t>
      </w:r>
      <w:r w:rsidR="001D7EC6">
        <w:t xml:space="preserve"> </w:t>
      </w:r>
      <w:r w:rsidRPr="006B07D8">
        <w:t>to</w:t>
      </w:r>
      <w:r w:rsidR="001D7EC6">
        <w:t xml:space="preserve"> </w:t>
      </w:r>
      <w:r w:rsidRPr="006B07D8">
        <w:t>the</w:t>
      </w:r>
      <w:r w:rsidR="001D7EC6">
        <w:t xml:space="preserve"> </w:t>
      </w:r>
      <w:r w:rsidRPr="006B07D8">
        <w:t>proxy</w:t>
      </w:r>
      <w:r w:rsidR="001D7EC6">
        <w:t xml:space="preserve"> </w:t>
      </w:r>
      <w:r w:rsidRPr="006B07D8">
        <w:t>provided</w:t>
      </w:r>
      <w:r w:rsidR="001D7EC6">
        <w:t xml:space="preserve"> </w:t>
      </w:r>
      <w:r w:rsidRPr="006B07D8">
        <w:t>to</w:t>
      </w:r>
      <w:r w:rsidR="001D7EC6">
        <w:t xml:space="preserve"> </w:t>
      </w:r>
      <w:r w:rsidRPr="006B07D8">
        <w:t>registered</w:t>
      </w:r>
      <w:r w:rsidR="001D7EC6">
        <w:t xml:space="preserve"> </w:t>
      </w:r>
      <w:r w:rsidRPr="006B07D8">
        <w:t>shareholders</w:t>
      </w:r>
      <w:r w:rsidR="001D7EC6">
        <w:t xml:space="preserve"> </w:t>
      </w:r>
      <w:r w:rsidRPr="006B07D8">
        <w:t>by</w:t>
      </w:r>
      <w:r w:rsidR="001D7EC6">
        <w:t xml:space="preserve"> </w:t>
      </w:r>
      <w:r w:rsidRPr="006B07D8">
        <w:t>the</w:t>
      </w:r>
      <w:r w:rsidR="001D7EC6">
        <w:t xml:space="preserve"> </w:t>
      </w:r>
      <w:r w:rsidRPr="006B07D8">
        <w:t>Company.</w:t>
      </w:r>
      <w:r w:rsidR="001D7EC6">
        <w:rPr>
          <w:spacing w:val="40"/>
        </w:rPr>
        <w:t xml:space="preserve"> </w:t>
      </w:r>
      <w:r w:rsidRPr="006B07D8">
        <w:t>However</w:t>
      </w:r>
      <w:r w:rsidR="006E6B2B">
        <w:t>,</w:t>
      </w:r>
      <w:r w:rsidR="001D7EC6">
        <w:t xml:space="preserve"> </w:t>
      </w:r>
      <w:r w:rsidRPr="006B07D8">
        <w:t>its</w:t>
      </w:r>
      <w:r w:rsidR="001D7EC6">
        <w:t xml:space="preserve"> </w:t>
      </w:r>
      <w:r w:rsidRPr="006B07D8">
        <w:t>purpose</w:t>
      </w:r>
      <w:r w:rsidR="001D7EC6">
        <w:t xml:space="preserve"> </w:t>
      </w:r>
      <w:r w:rsidRPr="006B07D8">
        <w:t>is</w:t>
      </w:r>
      <w:r w:rsidR="001D7EC6">
        <w:t xml:space="preserve"> </w:t>
      </w:r>
      <w:r w:rsidRPr="006B07D8">
        <w:t>limited</w:t>
      </w:r>
      <w:r w:rsidR="001D7EC6">
        <w:t xml:space="preserve"> </w:t>
      </w:r>
      <w:r w:rsidRPr="006B07D8">
        <w:t>to</w:t>
      </w:r>
      <w:r w:rsidR="001D7EC6">
        <w:t xml:space="preserve"> </w:t>
      </w:r>
      <w:r w:rsidRPr="006B07D8">
        <w:t>instructing</w:t>
      </w:r>
      <w:r w:rsidR="001D7EC6">
        <w:t xml:space="preserve"> </w:t>
      </w:r>
      <w:r w:rsidRPr="006B07D8">
        <w:t>the</w:t>
      </w:r>
      <w:r w:rsidR="001D7EC6">
        <w:t xml:space="preserve"> </w:t>
      </w:r>
      <w:r w:rsidRPr="006B07D8">
        <w:t>intermediary</w:t>
      </w:r>
      <w:r w:rsidR="001D7EC6">
        <w:t xml:space="preserve"> </w:t>
      </w:r>
      <w:r w:rsidRPr="006B07D8">
        <w:t>on</w:t>
      </w:r>
      <w:r w:rsidR="001D7EC6">
        <w:t xml:space="preserve"> </w:t>
      </w:r>
      <w:r w:rsidRPr="006B07D8">
        <w:t>how</w:t>
      </w:r>
      <w:r w:rsidR="001D7EC6">
        <w:t xml:space="preserve"> </w:t>
      </w:r>
      <w:r w:rsidRPr="006B07D8">
        <w:t>to</w:t>
      </w:r>
      <w:r w:rsidR="001D7EC6">
        <w:t xml:space="preserve"> </w:t>
      </w:r>
      <w:r w:rsidRPr="006B07D8">
        <w:t>vote</w:t>
      </w:r>
      <w:r w:rsidR="001D7EC6">
        <w:rPr>
          <w:spacing w:val="-1"/>
        </w:rPr>
        <w:t xml:space="preserve"> </w:t>
      </w:r>
      <w:r w:rsidRPr="006B07D8">
        <w:t>your</w:t>
      </w:r>
      <w:r w:rsidR="001D7EC6">
        <w:rPr>
          <w:spacing w:val="-1"/>
        </w:rPr>
        <w:t xml:space="preserve"> </w:t>
      </w:r>
      <w:r w:rsidRPr="006B07D8">
        <w:t>Common</w:t>
      </w:r>
      <w:r w:rsidR="001D7EC6">
        <w:rPr>
          <w:spacing w:val="-1"/>
        </w:rPr>
        <w:t xml:space="preserve"> </w:t>
      </w:r>
      <w:r w:rsidRPr="006B07D8">
        <w:t>Shares</w:t>
      </w:r>
      <w:r w:rsidR="001D7EC6">
        <w:rPr>
          <w:spacing w:val="-1"/>
        </w:rPr>
        <w:t xml:space="preserve"> </w:t>
      </w:r>
      <w:r w:rsidRPr="006B07D8">
        <w:t>on</w:t>
      </w:r>
      <w:r w:rsidR="001D7EC6">
        <w:rPr>
          <w:spacing w:val="-1"/>
        </w:rPr>
        <w:t xml:space="preserve"> </w:t>
      </w:r>
      <w:r w:rsidRPr="006B07D8">
        <w:t>your</w:t>
      </w:r>
      <w:r w:rsidR="001D7EC6">
        <w:rPr>
          <w:spacing w:val="-1"/>
        </w:rPr>
        <w:t xml:space="preserve"> </w:t>
      </w:r>
      <w:r w:rsidRPr="006B07D8">
        <w:t>behalf.</w:t>
      </w:r>
      <w:r w:rsidR="001D7EC6">
        <w:rPr>
          <w:spacing w:val="40"/>
        </w:rPr>
        <w:t xml:space="preserve"> </w:t>
      </w:r>
      <w:r w:rsidRPr="006B07D8">
        <w:t>Most</w:t>
      </w:r>
      <w:r w:rsidR="001D7EC6">
        <w:t xml:space="preserve"> </w:t>
      </w:r>
      <w:r w:rsidRPr="006B07D8">
        <w:t>brokers</w:t>
      </w:r>
      <w:r w:rsidR="001D7EC6">
        <w:rPr>
          <w:spacing w:val="-1"/>
        </w:rPr>
        <w:t xml:space="preserve"> </w:t>
      </w:r>
      <w:r w:rsidRPr="006B07D8">
        <w:t>delegate</w:t>
      </w:r>
      <w:r w:rsidR="001D7EC6">
        <w:rPr>
          <w:spacing w:val="-1"/>
        </w:rPr>
        <w:t xml:space="preserve"> </w:t>
      </w:r>
      <w:r w:rsidRPr="006B07D8">
        <w:t>responsibility</w:t>
      </w:r>
      <w:r w:rsidR="001D7EC6">
        <w:rPr>
          <w:spacing w:val="-4"/>
        </w:rPr>
        <w:t xml:space="preserve"> </w:t>
      </w:r>
      <w:r w:rsidRPr="006B07D8">
        <w:t>for</w:t>
      </w:r>
      <w:r w:rsidR="001D7EC6">
        <w:rPr>
          <w:spacing w:val="-1"/>
        </w:rPr>
        <w:t xml:space="preserve"> </w:t>
      </w:r>
      <w:r w:rsidRPr="006B07D8">
        <w:t>obtaining</w:t>
      </w:r>
      <w:r w:rsidR="001D7EC6">
        <w:rPr>
          <w:spacing w:val="-4"/>
        </w:rPr>
        <w:t xml:space="preserve"> </w:t>
      </w:r>
      <w:r w:rsidRPr="006B07D8">
        <w:t>instructions</w:t>
      </w:r>
      <w:r w:rsidR="001D7EC6">
        <w:t xml:space="preserve"> </w:t>
      </w:r>
      <w:r w:rsidRPr="006B07D8">
        <w:t>from</w:t>
      </w:r>
      <w:r w:rsidR="001D7EC6">
        <w:t xml:space="preserve"> </w:t>
      </w:r>
      <w:r w:rsidRPr="006B07D8">
        <w:t>clients</w:t>
      </w:r>
      <w:r w:rsidR="001D7EC6">
        <w:t xml:space="preserve"> </w:t>
      </w:r>
      <w:r w:rsidRPr="006B07D8">
        <w:t>to</w:t>
      </w:r>
      <w:r w:rsidR="001D7EC6">
        <w:t xml:space="preserve"> </w:t>
      </w:r>
      <w:r w:rsidRPr="006B07D8">
        <w:t>Broadridge</w:t>
      </w:r>
      <w:r w:rsidR="001D7EC6">
        <w:t xml:space="preserve"> </w:t>
      </w:r>
      <w:r w:rsidRPr="006B07D8">
        <w:t>Financial</w:t>
      </w:r>
      <w:r w:rsidR="001D7EC6">
        <w:t xml:space="preserve"> </w:t>
      </w:r>
      <w:r w:rsidRPr="006B07D8">
        <w:t>Solutions</w:t>
      </w:r>
      <w:r w:rsidR="006E6B2B">
        <w:t>,</w:t>
      </w:r>
      <w:r w:rsidR="001D7EC6">
        <w:t xml:space="preserve"> </w:t>
      </w:r>
      <w:r w:rsidRPr="006B07D8">
        <w:t>Inc.</w:t>
      </w:r>
      <w:r w:rsidR="001D7EC6">
        <w:t xml:space="preserve"> </w:t>
      </w:r>
      <w:r w:rsidRPr="006B07D8">
        <w:t>(</w:t>
      </w:r>
      <w:r w:rsidR="004B3D12">
        <w:t>“</w:t>
      </w:r>
      <w:r w:rsidRPr="006B07D8">
        <w:rPr>
          <w:b/>
          <w:bCs/>
        </w:rPr>
        <w:t>Broadridge</w:t>
      </w:r>
      <w:r w:rsidR="004B3D12">
        <w:t>”</w:t>
      </w:r>
      <w:r w:rsidRPr="006B07D8">
        <w:t>)</w:t>
      </w:r>
      <w:r w:rsidR="001D7EC6">
        <w:t xml:space="preserve"> </w:t>
      </w:r>
      <w:r w:rsidRPr="006B07D8">
        <w:t>in</w:t>
      </w:r>
      <w:r w:rsidR="001D7EC6">
        <w:t xml:space="preserve"> </w:t>
      </w:r>
      <w:r w:rsidRPr="006B07D8">
        <w:t>Canada</w:t>
      </w:r>
      <w:r w:rsidR="001D7EC6">
        <w:t xml:space="preserve"> </w:t>
      </w:r>
      <w:r w:rsidRPr="006B07D8">
        <w:t>and</w:t>
      </w:r>
      <w:r w:rsidR="001D7EC6">
        <w:t xml:space="preserve"> </w:t>
      </w:r>
      <w:r w:rsidRPr="006B07D8">
        <w:t>in</w:t>
      </w:r>
      <w:r w:rsidR="001D7EC6">
        <w:t xml:space="preserve"> </w:t>
      </w:r>
      <w:r w:rsidRPr="006B07D8">
        <w:t>the</w:t>
      </w:r>
      <w:r w:rsidR="001D7EC6">
        <w:t xml:space="preserve"> </w:t>
      </w:r>
      <w:r w:rsidRPr="006B07D8">
        <w:t>United</w:t>
      </w:r>
      <w:r w:rsidR="001D7EC6">
        <w:t xml:space="preserve"> </w:t>
      </w:r>
      <w:r w:rsidRPr="006B07D8">
        <w:t>States.</w:t>
      </w:r>
      <w:r w:rsidR="001D7EC6">
        <w:t xml:space="preserve"> </w:t>
      </w:r>
      <w:r w:rsidRPr="006B07D8">
        <w:t>Broadridge</w:t>
      </w:r>
      <w:r w:rsidR="001D7EC6">
        <w:t xml:space="preserve"> </w:t>
      </w:r>
      <w:r w:rsidRPr="006B07D8">
        <w:t>mails</w:t>
      </w:r>
      <w:r w:rsidR="001D7EC6">
        <w:t xml:space="preserve"> </w:t>
      </w:r>
      <w:r w:rsidRPr="006B07D8">
        <w:t>a</w:t>
      </w:r>
      <w:r w:rsidR="001D7EC6">
        <w:t xml:space="preserve"> </w:t>
      </w:r>
      <w:r w:rsidRPr="006B07D8">
        <w:t>VIF</w:t>
      </w:r>
      <w:r w:rsidR="001D7EC6">
        <w:t xml:space="preserve"> </w:t>
      </w:r>
      <w:r w:rsidRPr="006B07D8">
        <w:t>in</w:t>
      </w:r>
      <w:r w:rsidR="001D7EC6">
        <w:t xml:space="preserve"> </w:t>
      </w:r>
      <w:r w:rsidRPr="006B07D8">
        <w:t>lieu</w:t>
      </w:r>
      <w:r w:rsidR="001D7EC6">
        <w:t xml:space="preserve"> </w:t>
      </w:r>
      <w:r w:rsidRPr="006B07D8">
        <w:t>of</w:t>
      </w:r>
      <w:r w:rsidR="001D7EC6">
        <w:t xml:space="preserve"> </w:t>
      </w:r>
      <w:r w:rsidRPr="006B07D8">
        <w:t>the</w:t>
      </w:r>
      <w:r w:rsidR="001D7EC6">
        <w:t xml:space="preserve"> </w:t>
      </w:r>
      <w:r w:rsidRPr="006B07D8">
        <w:t>proxy</w:t>
      </w:r>
      <w:r w:rsidR="001D7EC6">
        <w:t xml:space="preserve"> </w:t>
      </w:r>
      <w:r w:rsidRPr="006B07D8">
        <w:t>provided</w:t>
      </w:r>
      <w:r w:rsidR="001D7EC6">
        <w:t xml:space="preserve"> </w:t>
      </w:r>
      <w:r w:rsidRPr="006B07D8">
        <w:t>by</w:t>
      </w:r>
      <w:r w:rsidR="001D7EC6">
        <w:t xml:space="preserve"> </w:t>
      </w:r>
      <w:r w:rsidRPr="006B07D8">
        <w:t>the</w:t>
      </w:r>
      <w:r w:rsidR="001D7EC6">
        <w:t xml:space="preserve"> </w:t>
      </w:r>
      <w:r w:rsidRPr="006B07D8">
        <w:t>Company.</w:t>
      </w:r>
      <w:r w:rsidR="001D7EC6">
        <w:rPr>
          <w:spacing w:val="40"/>
        </w:rPr>
        <w:t xml:space="preserve"> </w:t>
      </w:r>
      <w:r w:rsidRPr="006B07D8">
        <w:t>The</w:t>
      </w:r>
      <w:r w:rsidR="001D7EC6">
        <w:t xml:space="preserve"> </w:t>
      </w:r>
      <w:r w:rsidRPr="006B07D8">
        <w:t>VIF</w:t>
      </w:r>
      <w:r w:rsidR="001D7EC6">
        <w:t xml:space="preserve"> </w:t>
      </w:r>
      <w:r w:rsidRPr="006B07D8">
        <w:t>will</w:t>
      </w:r>
      <w:r w:rsidR="001D7EC6">
        <w:t xml:space="preserve"> </w:t>
      </w:r>
      <w:r w:rsidRPr="006B07D8">
        <w:t>name</w:t>
      </w:r>
      <w:r w:rsidR="001D7EC6">
        <w:t xml:space="preserve"> </w:t>
      </w:r>
      <w:r w:rsidRPr="006B07D8">
        <w:t>the</w:t>
      </w:r>
      <w:r w:rsidR="001D7EC6">
        <w:t xml:space="preserve"> </w:t>
      </w:r>
      <w:r w:rsidRPr="006B07D8">
        <w:t>same</w:t>
      </w:r>
      <w:r w:rsidR="001D7EC6">
        <w:t xml:space="preserve"> </w:t>
      </w:r>
      <w:r w:rsidRPr="006B07D8">
        <w:t>persons</w:t>
      </w:r>
      <w:r w:rsidR="001D7EC6">
        <w:rPr>
          <w:spacing w:val="-2"/>
        </w:rPr>
        <w:t xml:space="preserve"> </w:t>
      </w:r>
      <w:r w:rsidRPr="006B07D8">
        <w:t>as</w:t>
      </w:r>
      <w:r w:rsidR="001D7EC6">
        <w:rPr>
          <w:spacing w:val="-2"/>
        </w:rPr>
        <w:t xml:space="preserve"> </w:t>
      </w:r>
      <w:r w:rsidRPr="006B07D8">
        <w:t>those</w:t>
      </w:r>
      <w:r w:rsidR="001D7EC6">
        <w:rPr>
          <w:spacing w:val="-2"/>
        </w:rPr>
        <w:t xml:space="preserve"> </w:t>
      </w:r>
      <w:r w:rsidRPr="006B07D8">
        <w:t>in</w:t>
      </w:r>
      <w:r w:rsidR="001D7EC6">
        <w:rPr>
          <w:spacing w:val="-2"/>
        </w:rPr>
        <w:t xml:space="preserve"> </w:t>
      </w:r>
      <w:r w:rsidRPr="006B07D8">
        <w:t>the</w:t>
      </w:r>
      <w:r w:rsidR="001D7EC6">
        <w:rPr>
          <w:spacing w:val="-2"/>
        </w:rPr>
        <w:t xml:space="preserve"> </w:t>
      </w:r>
      <w:r w:rsidRPr="006B07D8">
        <w:t>Company</w:t>
      </w:r>
      <w:r w:rsidR="006E6B2B">
        <w:t>'</w:t>
      </w:r>
      <w:r w:rsidRPr="006B07D8">
        <w:t>s</w:t>
      </w:r>
      <w:r w:rsidR="001D7EC6">
        <w:rPr>
          <w:spacing w:val="-2"/>
        </w:rPr>
        <w:t xml:space="preserve"> </w:t>
      </w:r>
      <w:r w:rsidRPr="006B07D8">
        <w:t>Proxy</w:t>
      </w:r>
      <w:r w:rsidR="001D7EC6">
        <w:rPr>
          <w:spacing w:val="-5"/>
        </w:rPr>
        <w:t xml:space="preserve"> </w:t>
      </w:r>
      <w:r w:rsidRPr="006B07D8">
        <w:t>to</w:t>
      </w:r>
      <w:r w:rsidR="001D7EC6">
        <w:rPr>
          <w:spacing w:val="-2"/>
        </w:rPr>
        <w:t xml:space="preserve"> </w:t>
      </w:r>
      <w:r w:rsidRPr="006B07D8">
        <w:t>represent</w:t>
      </w:r>
      <w:r w:rsidR="001D7EC6">
        <w:rPr>
          <w:spacing w:val="-4"/>
        </w:rPr>
        <w:t xml:space="preserve"> </w:t>
      </w:r>
      <w:r w:rsidRPr="006B07D8">
        <w:t>your</w:t>
      </w:r>
      <w:r w:rsidR="001D7EC6">
        <w:rPr>
          <w:spacing w:val="-2"/>
        </w:rPr>
        <w:t xml:space="preserve"> </w:t>
      </w:r>
      <w:r w:rsidRPr="006B07D8">
        <w:t>Common</w:t>
      </w:r>
      <w:r w:rsidR="001D7EC6">
        <w:rPr>
          <w:spacing w:val="-2"/>
        </w:rPr>
        <w:t xml:space="preserve"> </w:t>
      </w:r>
      <w:r w:rsidRPr="006B07D8">
        <w:t>Shares</w:t>
      </w:r>
      <w:r w:rsidR="001D7EC6">
        <w:rPr>
          <w:spacing w:val="-2"/>
        </w:rPr>
        <w:t xml:space="preserve"> </w:t>
      </w:r>
      <w:r w:rsidRPr="006B07D8">
        <w:t>at</w:t>
      </w:r>
      <w:r w:rsidR="001D7EC6">
        <w:rPr>
          <w:spacing w:val="-1"/>
        </w:rPr>
        <w:t xml:space="preserve"> </w:t>
      </w:r>
      <w:r w:rsidRPr="006B07D8">
        <w:t>the</w:t>
      </w:r>
      <w:r w:rsidR="001D7EC6">
        <w:rPr>
          <w:spacing w:val="-2"/>
        </w:rPr>
        <w:t xml:space="preserve"> </w:t>
      </w:r>
      <w:r w:rsidRPr="006B07D8">
        <w:t>Meeting.</w:t>
      </w:r>
      <w:r w:rsidR="001D7EC6">
        <w:rPr>
          <w:spacing w:val="40"/>
        </w:rPr>
        <w:t xml:space="preserve"> </w:t>
      </w:r>
      <w:r w:rsidRPr="006B07D8">
        <w:t>You</w:t>
      </w:r>
      <w:r w:rsidR="001D7EC6">
        <w:rPr>
          <w:spacing w:val="-2"/>
        </w:rPr>
        <w:t xml:space="preserve"> </w:t>
      </w:r>
      <w:r w:rsidRPr="006B07D8">
        <w:t>have</w:t>
      </w:r>
      <w:r w:rsidR="001D7EC6">
        <w:rPr>
          <w:spacing w:val="-2"/>
        </w:rPr>
        <w:t xml:space="preserve"> </w:t>
      </w:r>
      <w:r w:rsidRPr="006B07D8">
        <w:t>the</w:t>
      </w:r>
      <w:r w:rsidR="001D7EC6">
        <w:t xml:space="preserve"> </w:t>
      </w:r>
      <w:r w:rsidRPr="006B07D8">
        <w:t>right</w:t>
      </w:r>
      <w:r w:rsidR="001D7EC6">
        <w:t xml:space="preserve"> </w:t>
      </w:r>
      <w:r w:rsidRPr="006B07D8">
        <w:t>to</w:t>
      </w:r>
      <w:r w:rsidR="001D7EC6">
        <w:t xml:space="preserve"> </w:t>
      </w:r>
      <w:r w:rsidRPr="006B07D8">
        <w:t>appoint</w:t>
      </w:r>
      <w:r w:rsidR="001D7EC6">
        <w:t xml:space="preserve"> </w:t>
      </w:r>
      <w:r w:rsidRPr="006B07D8">
        <w:t>a</w:t>
      </w:r>
      <w:r w:rsidR="001D7EC6">
        <w:t xml:space="preserve"> </w:t>
      </w:r>
      <w:r w:rsidRPr="006B07D8">
        <w:t>person</w:t>
      </w:r>
      <w:r w:rsidR="001D7EC6">
        <w:t xml:space="preserve"> </w:t>
      </w:r>
      <w:r w:rsidRPr="006B07D8">
        <w:t>(who</w:t>
      </w:r>
      <w:r w:rsidR="001D7EC6">
        <w:t xml:space="preserve"> </w:t>
      </w:r>
      <w:r w:rsidRPr="006B07D8">
        <w:t>need</w:t>
      </w:r>
      <w:r w:rsidR="001D7EC6">
        <w:t xml:space="preserve"> </w:t>
      </w:r>
      <w:r w:rsidRPr="006B07D8">
        <w:t>not</w:t>
      </w:r>
      <w:r w:rsidR="001D7EC6">
        <w:t xml:space="preserve"> </w:t>
      </w:r>
      <w:r w:rsidRPr="006B07D8">
        <w:t>be</w:t>
      </w:r>
      <w:r w:rsidR="001D7EC6">
        <w:t xml:space="preserve"> </w:t>
      </w:r>
      <w:r w:rsidRPr="006B07D8">
        <w:t>a</w:t>
      </w:r>
      <w:r w:rsidR="001D7EC6">
        <w:t xml:space="preserve"> </w:t>
      </w:r>
      <w:r w:rsidRPr="006B07D8">
        <w:t>Beneficial</w:t>
      </w:r>
      <w:r w:rsidR="001D7EC6">
        <w:t xml:space="preserve"> </w:t>
      </w:r>
      <w:r w:rsidRPr="006B07D8">
        <w:t>Shareholder</w:t>
      </w:r>
      <w:r w:rsidR="001D7EC6">
        <w:t xml:space="preserve"> </w:t>
      </w:r>
      <w:r w:rsidRPr="006B07D8">
        <w:t>of</w:t>
      </w:r>
      <w:r w:rsidR="001D7EC6">
        <w:t xml:space="preserve"> </w:t>
      </w:r>
      <w:r w:rsidRPr="006B07D8">
        <w:t>the</w:t>
      </w:r>
      <w:r w:rsidR="001D7EC6">
        <w:t xml:space="preserve"> </w:t>
      </w:r>
      <w:r w:rsidRPr="006B07D8">
        <w:t>Company)</w:t>
      </w:r>
      <w:r w:rsidR="006E6B2B">
        <w:t>,</w:t>
      </w:r>
      <w:r w:rsidR="001D7EC6">
        <w:t xml:space="preserve"> </w:t>
      </w:r>
      <w:r w:rsidRPr="006B07D8">
        <w:t>different</w:t>
      </w:r>
      <w:r w:rsidR="001D7EC6">
        <w:t xml:space="preserve"> </w:t>
      </w:r>
      <w:r w:rsidRPr="006B07D8">
        <w:t>from</w:t>
      </w:r>
      <w:r w:rsidR="001D7EC6">
        <w:t xml:space="preserve"> </w:t>
      </w:r>
      <w:r w:rsidRPr="006B07D8">
        <w:t>any</w:t>
      </w:r>
      <w:r w:rsidR="001D7EC6">
        <w:t xml:space="preserve"> </w:t>
      </w:r>
      <w:r w:rsidRPr="006B07D8">
        <w:t>of</w:t>
      </w:r>
      <w:r w:rsidR="001D7EC6">
        <w:t xml:space="preserve"> </w:t>
      </w:r>
      <w:r w:rsidRPr="006B07D8">
        <w:t>the</w:t>
      </w:r>
      <w:r w:rsidR="001D7EC6">
        <w:t xml:space="preserve"> </w:t>
      </w:r>
      <w:r w:rsidRPr="006B07D8">
        <w:t>persons</w:t>
      </w:r>
      <w:r w:rsidR="001D7EC6">
        <w:t xml:space="preserve"> </w:t>
      </w:r>
      <w:r w:rsidRPr="006B07D8">
        <w:t>designated</w:t>
      </w:r>
      <w:r w:rsidR="001D7EC6">
        <w:t xml:space="preserve"> </w:t>
      </w:r>
      <w:r w:rsidRPr="006B07D8">
        <w:t>in</w:t>
      </w:r>
      <w:r w:rsidR="001D7EC6">
        <w:t xml:space="preserve"> </w:t>
      </w:r>
      <w:r w:rsidRPr="006B07D8">
        <w:t>the</w:t>
      </w:r>
      <w:r w:rsidR="001D7EC6">
        <w:t xml:space="preserve"> </w:t>
      </w:r>
      <w:r w:rsidRPr="006B07D8">
        <w:t>VIF</w:t>
      </w:r>
      <w:r w:rsidR="006E6B2B">
        <w:t>,</w:t>
      </w:r>
      <w:r w:rsidR="001D7EC6">
        <w:t xml:space="preserve"> </w:t>
      </w:r>
      <w:r w:rsidRPr="006B07D8">
        <w:t>to</w:t>
      </w:r>
      <w:r w:rsidR="001D7EC6">
        <w:t xml:space="preserve"> </w:t>
      </w:r>
      <w:r w:rsidRPr="006B07D8">
        <w:t>represent</w:t>
      </w:r>
      <w:r w:rsidR="001D7EC6">
        <w:t xml:space="preserve"> </w:t>
      </w:r>
      <w:r w:rsidRPr="006B07D8">
        <w:t>your</w:t>
      </w:r>
      <w:r w:rsidR="001D7EC6">
        <w:t xml:space="preserve"> </w:t>
      </w:r>
      <w:r w:rsidRPr="006B07D8">
        <w:t>Common</w:t>
      </w:r>
      <w:r w:rsidR="001D7EC6">
        <w:t xml:space="preserve"> </w:t>
      </w:r>
      <w:r w:rsidRPr="006B07D8">
        <w:t>Shares</w:t>
      </w:r>
      <w:r w:rsidR="001D7EC6">
        <w:t xml:space="preserve"> </w:t>
      </w:r>
      <w:r w:rsidRPr="006B07D8">
        <w:t>at</w:t>
      </w:r>
      <w:r w:rsidR="001D7EC6">
        <w:t xml:space="preserve"> </w:t>
      </w:r>
      <w:r w:rsidRPr="006B07D8">
        <w:t>the</w:t>
      </w:r>
      <w:r w:rsidR="001D7EC6">
        <w:t xml:space="preserve"> </w:t>
      </w:r>
      <w:r w:rsidRPr="006B07D8">
        <w:t>Meeting</w:t>
      </w:r>
      <w:r w:rsidR="006E6B2B">
        <w:t>,</w:t>
      </w:r>
      <w:r w:rsidR="001D7EC6">
        <w:t xml:space="preserve"> </w:t>
      </w:r>
      <w:r w:rsidRPr="006B07D8">
        <w:t>and</w:t>
      </w:r>
      <w:r w:rsidR="001D7EC6">
        <w:t xml:space="preserve"> </w:t>
      </w:r>
      <w:r w:rsidRPr="006B07D8">
        <w:t>that</w:t>
      </w:r>
      <w:r w:rsidR="001D7EC6">
        <w:t xml:space="preserve"> </w:t>
      </w:r>
      <w:r w:rsidRPr="006B07D8">
        <w:t>person</w:t>
      </w:r>
      <w:r w:rsidR="001D7EC6">
        <w:t xml:space="preserve"> </w:t>
      </w:r>
      <w:r w:rsidRPr="006B07D8">
        <w:t>may</w:t>
      </w:r>
      <w:r w:rsidR="001D7EC6">
        <w:t xml:space="preserve"> </w:t>
      </w:r>
      <w:r w:rsidRPr="006B07D8">
        <w:t>be</w:t>
      </w:r>
      <w:r w:rsidR="001D7EC6">
        <w:t xml:space="preserve"> </w:t>
      </w:r>
      <w:r w:rsidRPr="006B07D8">
        <w:t>you.</w:t>
      </w:r>
      <w:r w:rsidR="001D7EC6">
        <w:rPr>
          <w:spacing w:val="80"/>
        </w:rPr>
        <w:t xml:space="preserve"> </w:t>
      </w:r>
      <w:r w:rsidRPr="006B07D8">
        <w:t>To</w:t>
      </w:r>
      <w:r w:rsidR="001D7EC6">
        <w:t xml:space="preserve"> </w:t>
      </w:r>
      <w:r w:rsidRPr="006B07D8">
        <w:t>exercise</w:t>
      </w:r>
      <w:r w:rsidR="001D7EC6">
        <w:t xml:space="preserve"> </w:t>
      </w:r>
      <w:r w:rsidRPr="006B07D8">
        <w:t>this</w:t>
      </w:r>
      <w:r w:rsidR="001D7EC6">
        <w:t xml:space="preserve"> </w:t>
      </w:r>
      <w:r w:rsidRPr="006B07D8">
        <w:t>right</w:t>
      </w:r>
      <w:r w:rsidR="006E6B2B">
        <w:t>,</w:t>
      </w:r>
      <w:r w:rsidR="001D7EC6">
        <w:t xml:space="preserve"> </w:t>
      </w:r>
      <w:r w:rsidRPr="006B07D8">
        <w:t>insert</w:t>
      </w:r>
      <w:r w:rsidR="001D7EC6">
        <w:t xml:space="preserve"> </w:t>
      </w:r>
      <w:r w:rsidRPr="006B07D8">
        <w:t>the</w:t>
      </w:r>
      <w:r w:rsidR="001D7EC6">
        <w:t xml:space="preserve"> </w:t>
      </w:r>
      <w:r w:rsidRPr="006B07D8">
        <w:t>name</w:t>
      </w:r>
      <w:r w:rsidR="001D7EC6">
        <w:t xml:space="preserve"> </w:t>
      </w:r>
      <w:r w:rsidRPr="006B07D8">
        <w:t>of</w:t>
      </w:r>
      <w:r w:rsidR="001D7EC6">
        <w:t xml:space="preserve"> </w:t>
      </w:r>
      <w:r w:rsidRPr="006B07D8">
        <w:t>the</w:t>
      </w:r>
      <w:r w:rsidR="001D7EC6">
        <w:t xml:space="preserve"> </w:t>
      </w:r>
      <w:r w:rsidRPr="006B07D8">
        <w:t>desired</w:t>
      </w:r>
      <w:r w:rsidR="001D7EC6">
        <w:t xml:space="preserve"> </w:t>
      </w:r>
      <w:r w:rsidRPr="006B07D8">
        <w:t>representative</w:t>
      </w:r>
      <w:r w:rsidR="001D7EC6">
        <w:t xml:space="preserve"> </w:t>
      </w:r>
      <w:r w:rsidRPr="006B07D8">
        <w:t>(which</w:t>
      </w:r>
      <w:r w:rsidR="001D7EC6">
        <w:t xml:space="preserve"> </w:t>
      </w:r>
      <w:r w:rsidRPr="006B07D8">
        <w:t>may</w:t>
      </w:r>
      <w:r w:rsidR="001D7EC6">
        <w:t xml:space="preserve"> </w:t>
      </w:r>
      <w:r w:rsidRPr="006B07D8">
        <w:t>be</w:t>
      </w:r>
      <w:r w:rsidR="001D7EC6">
        <w:t xml:space="preserve"> </w:t>
      </w:r>
      <w:r w:rsidRPr="006B07D8">
        <w:t>you)</w:t>
      </w:r>
      <w:r w:rsidR="001D7EC6">
        <w:t xml:space="preserve"> </w:t>
      </w:r>
      <w:r w:rsidRPr="006B07D8">
        <w:t>in</w:t>
      </w:r>
      <w:r w:rsidR="001D7EC6">
        <w:t xml:space="preserve"> </w:t>
      </w:r>
      <w:r w:rsidRPr="006B07D8">
        <w:t>the</w:t>
      </w:r>
      <w:r w:rsidR="001D7EC6">
        <w:t xml:space="preserve"> </w:t>
      </w:r>
      <w:r w:rsidRPr="006B07D8">
        <w:t>blank</w:t>
      </w:r>
      <w:r w:rsidR="001D7EC6">
        <w:t xml:space="preserve"> </w:t>
      </w:r>
      <w:r w:rsidRPr="006B07D8">
        <w:t>space</w:t>
      </w:r>
      <w:r w:rsidR="001D7EC6">
        <w:t xml:space="preserve"> </w:t>
      </w:r>
      <w:r w:rsidRPr="006B07D8">
        <w:t>provided</w:t>
      </w:r>
      <w:r w:rsidR="001D7EC6">
        <w:t xml:space="preserve"> </w:t>
      </w:r>
      <w:r w:rsidRPr="006B07D8">
        <w:t>in</w:t>
      </w:r>
      <w:r w:rsidR="001D7EC6">
        <w:t xml:space="preserve"> </w:t>
      </w:r>
      <w:r w:rsidRPr="006B07D8">
        <w:t>the</w:t>
      </w:r>
      <w:r w:rsidR="001D7EC6">
        <w:t xml:space="preserve"> </w:t>
      </w:r>
      <w:r w:rsidRPr="006B07D8">
        <w:t>VIF.</w:t>
      </w:r>
      <w:r w:rsidR="001D7EC6">
        <w:rPr>
          <w:spacing w:val="40"/>
        </w:rPr>
        <w:t xml:space="preserve"> </w:t>
      </w:r>
      <w:r w:rsidRPr="006B07D8">
        <w:t>The</w:t>
      </w:r>
      <w:r w:rsidR="001D7EC6">
        <w:t xml:space="preserve"> </w:t>
      </w:r>
      <w:r w:rsidRPr="006B07D8">
        <w:t>completed</w:t>
      </w:r>
      <w:r w:rsidR="001D7EC6">
        <w:t xml:space="preserve"> </w:t>
      </w:r>
      <w:r w:rsidRPr="006B07D8">
        <w:t>VIF</w:t>
      </w:r>
      <w:r w:rsidR="001D7EC6">
        <w:t xml:space="preserve"> </w:t>
      </w:r>
      <w:r w:rsidRPr="006B07D8">
        <w:t>must</w:t>
      </w:r>
      <w:r w:rsidR="001D7EC6">
        <w:t xml:space="preserve"> </w:t>
      </w:r>
      <w:r w:rsidRPr="006B07D8">
        <w:t>then</w:t>
      </w:r>
      <w:r w:rsidR="001D7EC6">
        <w:t xml:space="preserve"> </w:t>
      </w:r>
      <w:r w:rsidRPr="006B07D8">
        <w:t>be</w:t>
      </w:r>
      <w:r w:rsidR="001D7EC6">
        <w:t xml:space="preserve"> </w:t>
      </w:r>
      <w:r w:rsidRPr="006B07D8">
        <w:t>returned</w:t>
      </w:r>
      <w:r w:rsidR="001D7EC6">
        <w:t xml:space="preserve"> </w:t>
      </w:r>
      <w:r w:rsidRPr="006B07D8">
        <w:t>to</w:t>
      </w:r>
      <w:r w:rsidR="001D7EC6">
        <w:t xml:space="preserve"> </w:t>
      </w:r>
      <w:r w:rsidRPr="006B07D8">
        <w:t>Broadridge</w:t>
      </w:r>
      <w:r w:rsidR="001D7EC6">
        <w:t xml:space="preserve"> </w:t>
      </w:r>
      <w:r w:rsidRPr="006B07D8">
        <w:t>by</w:t>
      </w:r>
      <w:r w:rsidR="001D7EC6">
        <w:t xml:space="preserve"> </w:t>
      </w:r>
      <w:r w:rsidRPr="006B07D8">
        <w:t>mail</w:t>
      </w:r>
      <w:r w:rsidR="001D7EC6">
        <w:t xml:space="preserve"> </w:t>
      </w:r>
      <w:r w:rsidRPr="006B07D8">
        <w:t>or</w:t>
      </w:r>
      <w:r w:rsidR="001D7EC6">
        <w:t xml:space="preserve"> </w:t>
      </w:r>
      <w:r w:rsidRPr="006B07D8">
        <w:t>facsimile</w:t>
      </w:r>
      <w:r w:rsidR="001D7EC6">
        <w:t xml:space="preserve"> </w:t>
      </w:r>
      <w:r w:rsidRPr="006B07D8">
        <w:t>or</w:t>
      </w:r>
      <w:r w:rsidR="001D7EC6">
        <w:t xml:space="preserve"> </w:t>
      </w:r>
      <w:r w:rsidRPr="006B07D8">
        <w:t>given</w:t>
      </w:r>
      <w:r w:rsidR="001D7EC6">
        <w:t xml:space="preserve"> </w:t>
      </w:r>
      <w:r w:rsidRPr="006B07D8">
        <w:t>to</w:t>
      </w:r>
      <w:r w:rsidR="001D7EC6">
        <w:t xml:space="preserve"> </w:t>
      </w:r>
      <w:r w:rsidRPr="006B07D8">
        <w:t>Broadridge</w:t>
      </w:r>
      <w:r w:rsidR="001D7EC6">
        <w:t xml:space="preserve"> </w:t>
      </w:r>
      <w:r w:rsidRPr="006B07D8">
        <w:t>by</w:t>
      </w:r>
      <w:r w:rsidR="001D7EC6">
        <w:t xml:space="preserve"> </w:t>
      </w:r>
      <w:r w:rsidRPr="006B07D8">
        <w:t>phone</w:t>
      </w:r>
      <w:r w:rsidR="001D7EC6">
        <w:t xml:space="preserve"> </w:t>
      </w:r>
      <w:r w:rsidRPr="006B07D8">
        <w:t>or</w:t>
      </w:r>
      <w:r w:rsidR="001D7EC6">
        <w:t xml:space="preserve"> </w:t>
      </w:r>
      <w:r w:rsidRPr="006B07D8">
        <w:t>over</w:t>
      </w:r>
      <w:r w:rsidR="001D7EC6">
        <w:t xml:space="preserve"> </w:t>
      </w:r>
      <w:r w:rsidRPr="006B07D8">
        <w:t>the</w:t>
      </w:r>
      <w:r w:rsidR="001D7EC6">
        <w:t xml:space="preserve"> </w:t>
      </w:r>
      <w:r w:rsidRPr="006B07D8">
        <w:t>internet</w:t>
      </w:r>
      <w:r w:rsidR="006E6B2B">
        <w:t>,</w:t>
      </w:r>
      <w:r w:rsidR="001D7EC6">
        <w:t xml:space="preserve"> </w:t>
      </w:r>
      <w:r w:rsidRPr="006B07D8">
        <w:t>in</w:t>
      </w:r>
      <w:r w:rsidR="001D7EC6">
        <w:t xml:space="preserve"> </w:t>
      </w:r>
      <w:r w:rsidRPr="006B07D8">
        <w:t>accordance</w:t>
      </w:r>
      <w:r w:rsidR="001D7EC6">
        <w:t xml:space="preserve"> </w:t>
      </w:r>
      <w:r w:rsidRPr="006B07D8">
        <w:t>with</w:t>
      </w:r>
      <w:r w:rsidR="001D7EC6">
        <w:t xml:space="preserve"> </w:t>
      </w:r>
      <w:r w:rsidRPr="006B07D8">
        <w:t>Broadridge</w:t>
      </w:r>
      <w:r w:rsidR="006E6B2B">
        <w:t>'</w:t>
      </w:r>
      <w:r w:rsidRPr="006B07D8">
        <w:t>s</w:t>
      </w:r>
      <w:r w:rsidR="001D7EC6">
        <w:t xml:space="preserve"> </w:t>
      </w:r>
      <w:r w:rsidRPr="006B07D8">
        <w:t>instructions.</w:t>
      </w:r>
      <w:r w:rsidR="001D7EC6">
        <w:rPr>
          <w:spacing w:val="40"/>
        </w:rPr>
        <w:t xml:space="preserve"> </w:t>
      </w:r>
      <w:r w:rsidRPr="006B07D8">
        <w:t>Broadridge</w:t>
      </w:r>
      <w:r w:rsidR="001D7EC6">
        <w:t xml:space="preserve"> </w:t>
      </w:r>
      <w:r w:rsidRPr="006B07D8">
        <w:t>then</w:t>
      </w:r>
      <w:r w:rsidR="001D7EC6">
        <w:t xml:space="preserve"> </w:t>
      </w:r>
      <w:r w:rsidRPr="006B07D8">
        <w:t>tabulates</w:t>
      </w:r>
      <w:r w:rsidR="001D7EC6">
        <w:t xml:space="preserve"> </w:t>
      </w:r>
      <w:r w:rsidRPr="006B07D8">
        <w:t>the</w:t>
      </w:r>
      <w:r w:rsidR="001D7EC6">
        <w:t xml:space="preserve"> </w:t>
      </w:r>
      <w:r w:rsidRPr="006B07D8">
        <w:t>results</w:t>
      </w:r>
      <w:r w:rsidR="001D7EC6">
        <w:t xml:space="preserve"> </w:t>
      </w:r>
      <w:r w:rsidRPr="006B07D8">
        <w:t>of</w:t>
      </w:r>
      <w:r w:rsidR="001D7EC6">
        <w:t xml:space="preserve"> </w:t>
      </w:r>
      <w:r w:rsidRPr="006B07D8">
        <w:t>all</w:t>
      </w:r>
      <w:r w:rsidR="001D7EC6">
        <w:t xml:space="preserve"> </w:t>
      </w:r>
      <w:r w:rsidRPr="006B07D8">
        <w:t>instructions</w:t>
      </w:r>
      <w:r w:rsidR="001D7EC6">
        <w:t xml:space="preserve"> </w:t>
      </w:r>
      <w:r w:rsidRPr="006B07D8">
        <w:t>received</w:t>
      </w:r>
      <w:r w:rsidR="001D7EC6">
        <w:t xml:space="preserve"> </w:t>
      </w:r>
      <w:r w:rsidRPr="006B07D8">
        <w:t>and</w:t>
      </w:r>
      <w:r w:rsidR="001D7EC6">
        <w:t xml:space="preserve"> </w:t>
      </w:r>
      <w:r w:rsidRPr="006B07D8">
        <w:t>provides</w:t>
      </w:r>
      <w:r w:rsidR="001D7EC6">
        <w:t xml:space="preserve"> </w:t>
      </w:r>
      <w:r w:rsidRPr="006B07D8">
        <w:t>appropriate</w:t>
      </w:r>
      <w:r w:rsidR="001D7EC6">
        <w:t xml:space="preserve"> </w:t>
      </w:r>
      <w:r w:rsidRPr="006B07D8">
        <w:t>instructions</w:t>
      </w:r>
      <w:r w:rsidR="001D7EC6">
        <w:t xml:space="preserve"> </w:t>
      </w:r>
      <w:r w:rsidRPr="006B07D8">
        <w:t>respecting</w:t>
      </w:r>
      <w:r w:rsidR="001D7EC6">
        <w:t xml:space="preserve"> </w:t>
      </w:r>
      <w:r w:rsidRPr="006B07D8">
        <w:t>the</w:t>
      </w:r>
      <w:r w:rsidR="001D7EC6">
        <w:t xml:space="preserve"> </w:t>
      </w:r>
      <w:r w:rsidRPr="006B07D8">
        <w:t>voting</w:t>
      </w:r>
      <w:r w:rsidR="001D7EC6">
        <w:t xml:space="preserve"> </w:t>
      </w:r>
      <w:r w:rsidRPr="006B07D8">
        <w:t>of</w:t>
      </w:r>
      <w:r w:rsidR="001D7EC6">
        <w:t xml:space="preserve"> </w:t>
      </w:r>
      <w:r w:rsidRPr="006B07D8">
        <w:t>Common</w:t>
      </w:r>
      <w:r w:rsidR="001D7EC6">
        <w:t xml:space="preserve"> </w:t>
      </w:r>
      <w:r w:rsidRPr="006B07D8">
        <w:t>Shares</w:t>
      </w:r>
      <w:r w:rsidR="001D7EC6">
        <w:t xml:space="preserve"> </w:t>
      </w:r>
      <w:r w:rsidRPr="006B07D8">
        <w:t>to</w:t>
      </w:r>
      <w:r w:rsidR="001D7EC6">
        <w:t xml:space="preserve"> </w:t>
      </w:r>
      <w:r w:rsidRPr="006B07D8">
        <w:t>be</w:t>
      </w:r>
      <w:r w:rsidR="001D7EC6">
        <w:t xml:space="preserve"> </w:t>
      </w:r>
      <w:r w:rsidRPr="006B07D8">
        <w:t>represented</w:t>
      </w:r>
      <w:r w:rsidR="001D7EC6">
        <w:t xml:space="preserve"> </w:t>
      </w:r>
      <w:r w:rsidRPr="006B07D8">
        <w:t>at</w:t>
      </w:r>
      <w:r w:rsidR="001D7EC6">
        <w:t xml:space="preserve"> </w:t>
      </w:r>
      <w:r w:rsidRPr="006B07D8">
        <w:t>the</w:t>
      </w:r>
      <w:r w:rsidR="001D7EC6">
        <w:t xml:space="preserve"> </w:t>
      </w:r>
      <w:r w:rsidRPr="006B07D8">
        <w:t>Meeting</w:t>
      </w:r>
      <w:r w:rsidR="001D7EC6">
        <w:t xml:space="preserve"> </w:t>
      </w:r>
      <w:r w:rsidRPr="006B07D8">
        <w:t>and</w:t>
      </w:r>
      <w:r w:rsidR="001D7EC6">
        <w:t xml:space="preserve"> </w:t>
      </w:r>
      <w:r w:rsidRPr="006B07D8">
        <w:t>the</w:t>
      </w:r>
      <w:r w:rsidR="001D7EC6">
        <w:t xml:space="preserve"> </w:t>
      </w:r>
      <w:r w:rsidRPr="006B07D8">
        <w:t>appointment</w:t>
      </w:r>
      <w:r w:rsidR="001D7EC6">
        <w:t xml:space="preserve"> </w:t>
      </w:r>
      <w:r w:rsidRPr="006B07D8">
        <w:t>of</w:t>
      </w:r>
      <w:r w:rsidR="001D7EC6">
        <w:t xml:space="preserve"> </w:t>
      </w:r>
      <w:r w:rsidRPr="006B07D8">
        <w:t>any</w:t>
      </w:r>
      <w:r w:rsidR="001D7EC6">
        <w:t xml:space="preserve"> </w:t>
      </w:r>
      <w:r w:rsidRPr="006B07D8">
        <w:t>shareholder</w:t>
      </w:r>
      <w:r w:rsidR="006E6B2B">
        <w:t>'</w:t>
      </w:r>
      <w:r w:rsidRPr="006B07D8">
        <w:t>s</w:t>
      </w:r>
      <w:r w:rsidR="001D7EC6">
        <w:t xml:space="preserve"> </w:t>
      </w:r>
      <w:r w:rsidRPr="006B07D8">
        <w:t>representative.</w:t>
      </w:r>
      <w:r w:rsidR="001D7EC6">
        <w:rPr>
          <w:spacing w:val="40"/>
        </w:rPr>
        <w:t xml:space="preserve"> </w:t>
      </w:r>
      <w:r w:rsidRPr="006B07D8">
        <w:t>If</w:t>
      </w:r>
      <w:r w:rsidR="001D7EC6">
        <w:t xml:space="preserve"> </w:t>
      </w:r>
      <w:r w:rsidRPr="006B07D8">
        <w:t>you</w:t>
      </w:r>
      <w:r w:rsidR="001D7EC6">
        <w:t xml:space="preserve"> </w:t>
      </w:r>
      <w:r w:rsidRPr="006B07D8">
        <w:t>receive</w:t>
      </w:r>
      <w:r w:rsidR="001D7EC6">
        <w:t xml:space="preserve"> </w:t>
      </w:r>
      <w:r w:rsidRPr="006B07D8">
        <w:t>a</w:t>
      </w:r>
      <w:r w:rsidR="001D7EC6">
        <w:t xml:space="preserve"> </w:t>
      </w:r>
      <w:r w:rsidRPr="006B07D8">
        <w:t>VIF</w:t>
      </w:r>
      <w:r w:rsidR="001D7EC6">
        <w:t xml:space="preserve"> </w:t>
      </w:r>
      <w:r w:rsidRPr="006B07D8">
        <w:t>from</w:t>
      </w:r>
      <w:r w:rsidR="001D7EC6">
        <w:t xml:space="preserve"> </w:t>
      </w:r>
      <w:r w:rsidRPr="006B07D8">
        <w:t>Broadridge</w:t>
      </w:r>
      <w:r w:rsidR="006E6B2B">
        <w:t>,</w:t>
      </w:r>
      <w:r w:rsidR="001D7EC6">
        <w:t xml:space="preserve"> </w:t>
      </w:r>
      <w:r w:rsidRPr="006B07D8">
        <w:t>the</w:t>
      </w:r>
      <w:r w:rsidR="001D7EC6">
        <w:t xml:space="preserve"> </w:t>
      </w:r>
      <w:r w:rsidRPr="006B07D8">
        <w:t>VIF</w:t>
      </w:r>
      <w:r w:rsidR="001D7EC6">
        <w:t xml:space="preserve"> </w:t>
      </w:r>
      <w:r w:rsidRPr="006B07D8">
        <w:t>must</w:t>
      </w:r>
      <w:r w:rsidR="001D7EC6">
        <w:t xml:space="preserve"> </w:t>
      </w:r>
      <w:r w:rsidRPr="006B07D8">
        <w:t>be</w:t>
      </w:r>
      <w:r w:rsidR="001D7EC6">
        <w:t xml:space="preserve"> </w:t>
      </w:r>
      <w:r w:rsidRPr="006B07D8">
        <w:t>completed</w:t>
      </w:r>
      <w:r w:rsidR="001D7EC6">
        <w:t xml:space="preserve"> </w:t>
      </w:r>
      <w:r w:rsidRPr="006B07D8">
        <w:t>and</w:t>
      </w:r>
      <w:r w:rsidR="001D7EC6">
        <w:t xml:space="preserve"> </w:t>
      </w:r>
      <w:r w:rsidRPr="006B07D8">
        <w:t>returned</w:t>
      </w:r>
      <w:r w:rsidR="001D7EC6">
        <w:rPr>
          <w:spacing w:val="-1"/>
        </w:rPr>
        <w:t xml:space="preserve"> </w:t>
      </w:r>
      <w:r w:rsidRPr="006B07D8">
        <w:t>to</w:t>
      </w:r>
      <w:r w:rsidR="001D7EC6">
        <w:t xml:space="preserve"> </w:t>
      </w:r>
      <w:r w:rsidRPr="006B07D8">
        <w:t>Broadridge</w:t>
      </w:r>
      <w:r w:rsidR="006E6B2B">
        <w:t>,</w:t>
      </w:r>
      <w:r w:rsidR="001D7EC6">
        <w:t xml:space="preserve"> </w:t>
      </w:r>
      <w:r w:rsidRPr="006B07D8">
        <w:t>in</w:t>
      </w:r>
      <w:r w:rsidR="001D7EC6">
        <w:t xml:space="preserve"> </w:t>
      </w:r>
      <w:r w:rsidRPr="006B07D8">
        <w:t>accordance</w:t>
      </w:r>
      <w:r w:rsidR="001D7EC6">
        <w:rPr>
          <w:spacing w:val="-1"/>
        </w:rPr>
        <w:t xml:space="preserve"> </w:t>
      </w:r>
      <w:r w:rsidRPr="006B07D8">
        <w:t>with</w:t>
      </w:r>
      <w:r w:rsidR="001D7EC6">
        <w:t xml:space="preserve"> </w:t>
      </w:r>
      <w:r w:rsidRPr="006B07D8">
        <w:t>its</w:t>
      </w:r>
      <w:r w:rsidR="001D7EC6">
        <w:t xml:space="preserve"> </w:t>
      </w:r>
      <w:r w:rsidRPr="006B07D8">
        <w:t>instructions</w:t>
      </w:r>
      <w:r w:rsidR="006E6B2B">
        <w:t>,</w:t>
      </w:r>
      <w:r w:rsidR="001D7EC6">
        <w:t xml:space="preserve"> </w:t>
      </w:r>
      <w:r w:rsidRPr="006B07D8">
        <w:t>well</w:t>
      </w:r>
      <w:r w:rsidR="001D7EC6">
        <w:t xml:space="preserve"> </w:t>
      </w:r>
      <w:r w:rsidRPr="006B07D8">
        <w:t>in</w:t>
      </w:r>
      <w:r w:rsidR="001D7EC6">
        <w:t xml:space="preserve"> </w:t>
      </w:r>
      <w:r w:rsidRPr="006B07D8">
        <w:t>advance</w:t>
      </w:r>
      <w:r w:rsidR="001D7EC6">
        <w:t xml:space="preserve"> </w:t>
      </w:r>
      <w:r w:rsidRPr="006B07D8">
        <w:t>of</w:t>
      </w:r>
      <w:r w:rsidR="001D7EC6">
        <w:t xml:space="preserve"> </w:t>
      </w:r>
      <w:r w:rsidRPr="006B07D8">
        <w:t>the</w:t>
      </w:r>
      <w:r w:rsidR="001D7EC6">
        <w:t xml:space="preserve"> </w:t>
      </w:r>
      <w:r w:rsidRPr="006B07D8">
        <w:t>Meeting</w:t>
      </w:r>
      <w:r w:rsidR="001D7EC6">
        <w:t xml:space="preserve"> </w:t>
      </w:r>
      <w:r w:rsidRPr="006B07D8">
        <w:t>in</w:t>
      </w:r>
      <w:r w:rsidR="001D7EC6">
        <w:t xml:space="preserve"> </w:t>
      </w:r>
      <w:r w:rsidRPr="006B07D8">
        <w:t>order</w:t>
      </w:r>
      <w:r w:rsidR="001D7EC6">
        <w:rPr>
          <w:spacing w:val="-1"/>
        </w:rPr>
        <w:t xml:space="preserve"> </w:t>
      </w:r>
      <w:r w:rsidRPr="006B07D8">
        <w:t>to:</w:t>
      </w:r>
      <w:r w:rsidR="001D7EC6">
        <w:rPr>
          <w:spacing w:val="40"/>
        </w:rPr>
        <w:t xml:space="preserve"> </w:t>
      </w:r>
      <w:r w:rsidRPr="006B07D8">
        <w:t>(a)</w:t>
      </w:r>
      <w:r w:rsidR="001D7EC6">
        <w:t xml:space="preserve"> </w:t>
      </w:r>
      <w:r w:rsidRPr="006B07D8">
        <w:t>have</w:t>
      </w:r>
      <w:r w:rsidR="001D7EC6">
        <w:t xml:space="preserve"> </w:t>
      </w:r>
      <w:r w:rsidRPr="006B07D8">
        <w:t>your</w:t>
      </w:r>
      <w:r w:rsidR="001D7EC6">
        <w:rPr>
          <w:spacing w:val="-2"/>
        </w:rPr>
        <w:t xml:space="preserve"> </w:t>
      </w:r>
      <w:r w:rsidRPr="006B07D8">
        <w:t>Common</w:t>
      </w:r>
      <w:r w:rsidR="001D7EC6">
        <w:t xml:space="preserve"> </w:t>
      </w:r>
      <w:r w:rsidRPr="006B07D8">
        <w:t>Shares</w:t>
      </w:r>
      <w:r w:rsidR="001D7EC6">
        <w:t xml:space="preserve"> </w:t>
      </w:r>
      <w:r w:rsidRPr="006B07D8">
        <w:t>voted</w:t>
      </w:r>
      <w:r w:rsidR="001D7EC6">
        <w:t xml:space="preserve"> </w:t>
      </w:r>
      <w:r w:rsidRPr="006B07D8">
        <w:t>at</w:t>
      </w:r>
      <w:r w:rsidR="001D7EC6">
        <w:rPr>
          <w:spacing w:val="-1"/>
        </w:rPr>
        <w:t xml:space="preserve"> </w:t>
      </w:r>
      <w:r w:rsidRPr="006B07D8">
        <w:t>the</w:t>
      </w:r>
      <w:r w:rsidR="001D7EC6">
        <w:t xml:space="preserve"> </w:t>
      </w:r>
      <w:r w:rsidRPr="006B07D8">
        <w:t>Meeting</w:t>
      </w:r>
      <w:r w:rsidR="006E6B2B">
        <w:t>,</w:t>
      </w:r>
      <w:r w:rsidR="001D7EC6">
        <w:t xml:space="preserve"> </w:t>
      </w:r>
      <w:r w:rsidRPr="006B07D8">
        <w:t>or</w:t>
      </w:r>
      <w:r w:rsidR="001D7EC6">
        <w:t xml:space="preserve"> </w:t>
      </w:r>
      <w:r w:rsidRPr="006B07D8">
        <w:t>(b)</w:t>
      </w:r>
      <w:r w:rsidR="001D7EC6">
        <w:t xml:space="preserve"> </w:t>
      </w:r>
      <w:r w:rsidRPr="006B07D8">
        <w:t>to</w:t>
      </w:r>
      <w:r w:rsidR="001D7EC6">
        <w:t xml:space="preserve"> </w:t>
      </w:r>
      <w:r w:rsidRPr="006B07D8">
        <w:t>have</w:t>
      </w:r>
      <w:r w:rsidR="001D7EC6">
        <w:t xml:space="preserve"> </w:t>
      </w:r>
      <w:r w:rsidRPr="006B07D8">
        <w:t>an</w:t>
      </w:r>
      <w:r w:rsidR="001D7EC6">
        <w:t xml:space="preserve"> </w:t>
      </w:r>
      <w:r w:rsidRPr="006B07D8">
        <w:t>alternate</w:t>
      </w:r>
      <w:r w:rsidR="001D7EC6">
        <w:t xml:space="preserve"> </w:t>
      </w:r>
      <w:r w:rsidRPr="006B07D8">
        <w:t>representative</w:t>
      </w:r>
      <w:r w:rsidR="001D7EC6">
        <w:t xml:space="preserve"> </w:t>
      </w:r>
      <w:r w:rsidRPr="006B07D8">
        <w:t>duly</w:t>
      </w:r>
      <w:r w:rsidR="001D7EC6">
        <w:t xml:space="preserve"> </w:t>
      </w:r>
      <w:r w:rsidRPr="006B07D8">
        <w:t>appointed</w:t>
      </w:r>
      <w:r w:rsidR="001D7EC6">
        <w:t xml:space="preserve"> </w:t>
      </w:r>
      <w:r w:rsidRPr="006B07D8">
        <w:t>to</w:t>
      </w:r>
      <w:r w:rsidR="001D7EC6">
        <w:t xml:space="preserve"> </w:t>
      </w:r>
      <w:r w:rsidRPr="006B07D8">
        <w:t>attend</w:t>
      </w:r>
      <w:r w:rsidR="001D7EC6">
        <w:t xml:space="preserve"> </w:t>
      </w:r>
      <w:r w:rsidRPr="006B07D8">
        <w:t>the</w:t>
      </w:r>
      <w:r w:rsidR="001D7EC6">
        <w:t xml:space="preserve"> </w:t>
      </w:r>
      <w:r w:rsidRPr="006B07D8">
        <w:t>Meeting</w:t>
      </w:r>
      <w:r w:rsidR="001D7EC6">
        <w:t xml:space="preserve"> </w:t>
      </w:r>
      <w:r w:rsidRPr="006B07D8">
        <w:t>and</w:t>
      </w:r>
      <w:r w:rsidR="001D7EC6">
        <w:t xml:space="preserve"> </w:t>
      </w:r>
      <w:r w:rsidRPr="006B07D8">
        <w:t>vote</w:t>
      </w:r>
      <w:r w:rsidR="001D7EC6">
        <w:t xml:space="preserve"> </w:t>
      </w:r>
      <w:r w:rsidRPr="006B07D8">
        <w:t>your</w:t>
      </w:r>
      <w:r w:rsidR="001D7EC6">
        <w:t xml:space="preserve"> </w:t>
      </w:r>
      <w:r w:rsidRPr="006B07D8">
        <w:t>Common</w:t>
      </w:r>
      <w:r w:rsidR="001D7EC6">
        <w:t xml:space="preserve"> </w:t>
      </w:r>
      <w:r w:rsidRPr="006B07D8">
        <w:t>Shares</w:t>
      </w:r>
      <w:r w:rsidR="001D7EC6">
        <w:t xml:space="preserve"> </w:t>
      </w:r>
      <w:r w:rsidRPr="006B07D8">
        <w:t>at</w:t>
      </w:r>
      <w:r w:rsidR="001D7EC6">
        <w:t xml:space="preserve"> </w:t>
      </w:r>
      <w:r w:rsidRPr="006B07D8">
        <w:t>the</w:t>
      </w:r>
      <w:r w:rsidR="001D7EC6">
        <w:t xml:space="preserve"> </w:t>
      </w:r>
      <w:r w:rsidRPr="006B07D8">
        <w:t>Meeting.</w:t>
      </w:r>
    </w:p>
    <w:p w:rsidRPr="00920569" w:rsidR="00977C02" w:rsidP="00920569" w:rsidRDefault="00977C02" w14:paraId="490698B5" w14:textId="709CB4E6">
      <w:pPr>
        <w:pStyle w:val="Heading1"/>
      </w:pPr>
      <w:r w:rsidRPr="006B07D8">
        <w:lastRenderedPageBreak/>
        <w:t>EXERCISE</w:t>
      </w:r>
      <w:r w:rsidR="001D7EC6">
        <w:rPr>
          <w:spacing w:val="-5"/>
        </w:rPr>
        <w:t xml:space="preserve"> </w:t>
      </w:r>
      <w:r w:rsidRPr="006B07D8">
        <w:t>OF</w:t>
      </w:r>
      <w:r w:rsidR="001D7EC6">
        <w:rPr>
          <w:spacing w:val="-3"/>
        </w:rPr>
        <w:t xml:space="preserve"> </w:t>
      </w:r>
      <w:r w:rsidRPr="006B07D8">
        <w:rPr>
          <w:spacing w:val="-2"/>
        </w:rPr>
        <w:t>DISCRETION</w:t>
      </w:r>
    </w:p>
    <w:p w:rsidRPr="006B07D8" w:rsidR="00977C02" w:rsidP="00920569" w:rsidRDefault="00977C02" w14:paraId="1D1D3ABD" w14:textId="5C3866AE">
      <w:pPr>
        <w:pStyle w:val="BodyText"/>
      </w:pPr>
      <w:r w:rsidRPr="006B07D8">
        <w:t>On</w:t>
      </w:r>
      <w:r w:rsidR="001D7EC6">
        <w:t xml:space="preserve"> </w:t>
      </w:r>
      <w:r w:rsidRPr="006B07D8">
        <w:t>a</w:t>
      </w:r>
      <w:r w:rsidR="001D7EC6">
        <w:t xml:space="preserve"> </w:t>
      </w:r>
      <w:r w:rsidRPr="006B07D8">
        <w:t>poll</w:t>
      </w:r>
      <w:r w:rsidR="001D7EC6">
        <w:t xml:space="preserve"> </w:t>
      </w:r>
      <w:r w:rsidRPr="006B07D8">
        <w:t>the</w:t>
      </w:r>
      <w:r w:rsidR="001D7EC6">
        <w:t xml:space="preserve"> </w:t>
      </w:r>
      <w:r w:rsidRPr="006B07D8">
        <w:t>nominees</w:t>
      </w:r>
      <w:r w:rsidR="001D7EC6">
        <w:t xml:space="preserve"> </w:t>
      </w:r>
      <w:r w:rsidRPr="006B07D8">
        <w:t>named</w:t>
      </w:r>
      <w:r w:rsidR="001D7EC6">
        <w:t xml:space="preserve"> </w:t>
      </w:r>
      <w:r w:rsidRPr="006B07D8">
        <w:t>in</w:t>
      </w:r>
      <w:r w:rsidR="001D7EC6">
        <w:t xml:space="preserve"> </w:t>
      </w:r>
      <w:r w:rsidRPr="006B07D8">
        <w:t>the</w:t>
      </w:r>
      <w:r w:rsidR="001D7EC6">
        <w:t xml:space="preserve"> </w:t>
      </w:r>
      <w:r w:rsidRPr="006B07D8">
        <w:t>accompanying</w:t>
      </w:r>
      <w:r w:rsidR="001D7EC6">
        <w:t xml:space="preserve"> </w:t>
      </w:r>
      <w:r w:rsidRPr="006B07D8">
        <w:t>form</w:t>
      </w:r>
      <w:r w:rsidR="001D7EC6">
        <w:t xml:space="preserve"> </w:t>
      </w:r>
      <w:r w:rsidRPr="006B07D8">
        <w:t>of</w:t>
      </w:r>
      <w:r w:rsidR="001D7EC6">
        <w:t xml:space="preserve"> </w:t>
      </w:r>
      <w:r w:rsidRPr="006B07D8">
        <w:t>proxy</w:t>
      </w:r>
      <w:r w:rsidR="001D7EC6">
        <w:t xml:space="preserve"> </w:t>
      </w:r>
      <w:r w:rsidRPr="006B07D8">
        <w:t>will</w:t>
      </w:r>
      <w:r w:rsidR="001D7EC6">
        <w:t xml:space="preserve"> </w:t>
      </w:r>
      <w:r w:rsidRPr="006B07D8">
        <w:t>vote</w:t>
      </w:r>
      <w:r w:rsidR="001D7EC6">
        <w:t xml:space="preserve"> </w:t>
      </w:r>
      <w:r w:rsidRPr="006B07D8">
        <w:t>or</w:t>
      </w:r>
      <w:r w:rsidR="001D7EC6">
        <w:t xml:space="preserve"> </w:t>
      </w:r>
      <w:r w:rsidRPr="006B07D8">
        <w:t>withhold</w:t>
      </w:r>
      <w:r w:rsidR="001D7EC6">
        <w:t xml:space="preserve"> </w:t>
      </w:r>
      <w:r w:rsidRPr="006B07D8">
        <w:t>from</w:t>
      </w:r>
      <w:r w:rsidR="001D7EC6">
        <w:t xml:space="preserve"> </w:t>
      </w:r>
      <w:r w:rsidRPr="006B07D8">
        <w:t>voting</w:t>
      </w:r>
      <w:r w:rsidR="001D7EC6">
        <w:t xml:space="preserve"> </w:t>
      </w:r>
      <w:r w:rsidRPr="006B07D8">
        <w:t>the</w:t>
      </w:r>
      <w:r w:rsidR="001D7EC6">
        <w:t xml:space="preserve"> Common </w:t>
      </w:r>
      <w:r w:rsidRPr="006B07D8">
        <w:t>Shares</w:t>
      </w:r>
      <w:r w:rsidR="001D7EC6">
        <w:t xml:space="preserve"> </w:t>
      </w:r>
      <w:r w:rsidRPr="006B07D8">
        <w:t>represented</w:t>
      </w:r>
      <w:r w:rsidR="001D7EC6">
        <w:t xml:space="preserve"> </w:t>
      </w:r>
      <w:r w:rsidRPr="006B07D8">
        <w:t>thereby</w:t>
      </w:r>
      <w:r w:rsidR="001D7EC6">
        <w:t xml:space="preserve"> </w:t>
      </w:r>
      <w:r w:rsidRPr="006B07D8">
        <w:t>in</w:t>
      </w:r>
      <w:r w:rsidR="001D7EC6">
        <w:t xml:space="preserve"> </w:t>
      </w:r>
      <w:r w:rsidRPr="006B07D8">
        <w:t>accordance</w:t>
      </w:r>
      <w:r w:rsidR="001D7EC6">
        <w:t xml:space="preserve"> </w:t>
      </w:r>
      <w:r w:rsidRPr="006B07D8">
        <w:t>with</w:t>
      </w:r>
      <w:r w:rsidR="001D7EC6">
        <w:t xml:space="preserve"> </w:t>
      </w:r>
      <w:r w:rsidRPr="006B07D8">
        <w:t>the</w:t>
      </w:r>
      <w:r w:rsidR="001D7EC6">
        <w:t xml:space="preserve"> </w:t>
      </w:r>
      <w:r w:rsidRPr="006B07D8">
        <w:t>instructions</w:t>
      </w:r>
      <w:r w:rsidR="001D7EC6">
        <w:t xml:space="preserve"> </w:t>
      </w:r>
      <w:r w:rsidRPr="006B07D8">
        <w:t>of</w:t>
      </w:r>
      <w:r w:rsidR="001D7EC6">
        <w:t xml:space="preserve"> </w:t>
      </w:r>
      <w:r w:rsidRPr="006B07D8">
        <w:t>the</w:t>
      </w:r>
      <w:r w:rsidR="001D7EC6">
        <w:t xml:space="preserve"> </w:t>
      </w:r>
      <w:r w:rsidRPr="006B07D8">
        <w:t>Shareholder</w:t>
      </w:r>
      <w:r w:rsidR="001D7EC6">
        <w:t xml:space="preserve"> </w:t>
      </w:r>
      <w:r w:rsidRPr="006B07D8">
        <w:t>on</w:t>
      </w:r>
      <w:r w:rsidR="001D7EC6">
        <w:t xml:space="preserve"> </w:t>
      </w:r>
      <w:r w:rsidRPr="006B07D8">
        <w:t>any</w:t>
      </w:r>
      <w:r w:rsidR="001D7EC6">
        <w:t xml:space="preserve"> </w:t>
      </w:r>
      <w:r w:rsidRPr="006B07D8">
        <w:t>ballot</w:t>
      </w:r>
      <w:r w:rsidR="001D7EC6">
        <w:t xml:space="preserve"> </w:t>
      </w:r>
      <w:r w:rsidRPr="006B07D8">
        <w:t>that</w:t>
      </w:r>
      <w:r w:rsidR="001D7EC6">
        <w:t xml:space="preserve"> </w:t>
      </w:r>
      <w:r w:rsidRPr="006B07D8">
        <w:t>may</w:t>
      </w:r>
      <w:r w:rsidR="001D7EC6">
        <w:t xml:space="preserve"> </w:t>
      </w:r>
      <w:r w:rsidRPr="006B07D8">
        <w:t>be</w:t>
      </w:r>
      <w:r w:rsidR="001D7EC6">
        <w:t xml:space="preserve"> </w:t>
      </w:r>
      <w:r w:rsidRPr="006B07D8">
        <w:t>called</w:t>
      </w:r>
      <w:r w:rsidR="001D7EC6">
        <w:t xml:space="preserve"> </w:t>
      </w:r>
      <w:r w:rsidRPr="006B07D8">
        <w:t>for.</w:t>
      </w:r>
      <w:r w:rsidR="001D7EC6">
        <w:t xml:space="preserve"> </w:t>
      </w:r>
      <w:r w:rsidRPr="006B07D8">
        <w:t>If</w:t>
      </w:r>
      <w:r w:rsidR="001D7EC6">
        <w:t xml:space="preserve"> </w:t>
      </w:r>
      <w:r w:rsidRPr="006B07D8">
        <w:t>a</w:t>
      </w:r>
      <w:r w:rsidR="001D7EC6">
        <w:t xml:space="preserve"> </w:t>
      </w:r>
      <w:r w:rsidRPr="006B07D8">
        <w:t>Shareholder</w:t>
      </w:r>
      <w:r w:rsidR="001D7EC6">
        <w:t xml:space="preserve"> </w:t>
      </w:r>
      <w:r w:rsidRPr="006B07D8">
        <w:t>specifies</w:t>
      </w:r>
      <w:r w:rsidR="001D7EC6">
        <w:t xml:space="preserve"> </w:t>
      </w:r>
      <w:r w:rsidRPr="006B07D8">
        <w:t>a</w:t>
      </w:r>
      <w:r w:rsidR="001D7EC6">
        <w:t xml:space="preserve"> </w:t>
      </w:r>
      <w:r w:rsidRPr="006B07D8">
        <w:t>choice</w:t>
      </w:r>
      <w:r w:rsidR="001D7EC6">
        <w:t xml:space="preserve"> </w:t>
      </w:r>
      <w:r w:rsidRPr="006B07D8">
        <w:t>with</w:t>
      </w:r>
      <w:r w:rsidR="001D7EC6">
        <w:t xml:space="preserve"> </w:t>
      </w:r>
      <w:r w:rsidRPr="006B07D8">
        <w:t>respect</w:t>
      </w:r>
      <w:r w:rsidR="001D7EC6">
        <w:t xml:space="preserve"> </w:t>
      </w:r>
      <w:r w:rsidRPr="006B07D8">
        <w:t>to</w:t>
      </w:r>
      <w:r w:rsidR="001D7EC6">
        <w:t xml:space="preserve"> </w:t>
      </w:r>
      <w:r w:rsidRPr="006B07D8">
        <w:t>any</w:t>
      </w:r>
      <w:r w:rsidR="001D7EC6">
        <w:t xml:space="preserve"> </w:t>
      </w:r>
      <w:r w:rsidRPr="006B07D8">
        <w:t>matter</w:t>
      </w:r>
      <w:r w:rsidR="001D7EC6">
        <w:t xml:space="preserve"> </w:t>
      </w:r>
      <w:r w:rsidRPr="006B07D8">
        <w:t>to</w:t>
      </w:r>
      <w:r w:rsidR="001D7EC6">
        <w:t xml:space="preserve"> </w:t>
      </w:r>
      <w:r w:rsidRPr="006B07D8">
        <w:t>be</w:t>
      </w:r>
      <w:r w:rsidR="001D7EC6">
        <w:t xml:space="preserve"> </w:t>
      </w:r>
      <w:r w:rsidRPr="006B07D8">
        <w:t>acted</w:t>
      </w:r>
      <w:r w:rsidR="001D7EC6">
        <w:t xml:space="preserve"> </w:t>
      </w:r>
      <w:r w:rsidRPr="006B07D8">
        <w:t>upon</w:t>
      </w:r>
      <w:r w:rsidR="006E6B2B">
        <w:t>,</w:t>
      </w:r>
      <w:r w:rsidR="001D7EC6">
        <w:t xml:space="preserve"> </w:t>
      </w:r>
      <w:r w:rsidRPr="006B07D8">
        <w:t>the</w:t>
      </w:r>
      <w:r w:rsidR="001D7EC6">
        <w:t xml:space="preserve"> Common </w:t>
      </w:r>
      <w:r w:rsidRPr="006B07D8">
        <w:t>Shares</w:t>
      </w:r>
      <w:r w:rsidR="001D7EC6">
        <w:t xml:space="preserve"> </w:t>
      </w:r>
      <w:r w:rsidRPr="006B07D8">
        <w:t>will</w:t>
      </w:r>
      <w:r w:rsidR="001D7EC6">
        <w:t xml:space="preserve"> </w:t>
      </w:r>
      <w:r w:rsidRPr="006B07D8">
        <w:t>be</w:t>
      </w:r>
      <w:r w:rsidR="001D7EC6">
        <w:t xml:space="preserve"> </w:t>
      </w:r>
      <w:r w:rsidRPr="006B07D8">
        <w:t>voted</w:t>
      </w:r>
      <w:r w:rsidR="001D7EC6">
        <w:t xml:space="preserve"> </w:t>
      </w:r>
      <w:r w:rsidRPr="006B07D8">
        <w:t>accordingly.</w:t>
      </w:r>
      <w:r w:rsidR="001D7EC6">
        <w:t xml:space="preserve"> </w:t>
      </w:r>
      <w:r w:rsidRPr="006B07D8">
        <w:t>The</w:t>
      </w:r>
      <w:r w:rsidR="001D7EC6">
        <w:t xml:space="preserve"> </w:t>
      </w:r>
      <w:r w:rsidRPr="006B07D8">
        <w:t>proxy</w:t>
      </w:r>
      <w:r w:rsidR="001D7EC6">
        <w:t xml:space="preserve"> </w:t>
      </w:r>
      <w:r w:rsidRPr="006B07D8">
        <w:t>will</w:t>
      </w:r>
      <w:r w:rsidR="001D7EC6">
        <w:t xml:space="preserve"> </w:t>
      </w:r>
      <w:r w:rsidRPr="006B07D8">
        <w:t>confer</w:t>
      </w:r>
      <w:r w:rsidR="001D7EC6">
        <w:t xml:space="preserve"> </w:t>
      </w:r>
      <w:r w:rsidRPr="006B07D8">
        <w:t>discretionary</w:t>
      </w:r>
      <w:r w:rsidR="001D7EC6">
        <w:t xml:space="preserve"> </w:t>
      </w:r>
      <w:r w:rsidRPr="006B07D8">
        <w:t>authority</w:t>
      </w:r>
      <w:r w:rsidR="001D7EC6">
        <w:t xml:space="preserve"> </w:t>
      </w:r>
      <w:r w:rsidRPr="006B07D8">
        <w:t>on</w:t>
      </w:r>
      <w:r w:rsidR="001D7EC6">
        <w:t xml:space="preserve"> </w:t>
      </w:r>
      <w:r w:rsidRPr="006B07D8">
        <w:t>the</w:t>
      </w:r>
      <w:r w:rsidR="001D7EC6">
        <w:t xml:space="preserve"> </w:t>
      </w:r>
      <w:r w:rsidRPr="006B07D8">
        <w:t>nominees</w:t>
      </w:r>
      <w:r w:rsidR="001D7EC6">
        <w:t xml:space="preserve"> </w:t>
      </w:r>
      <w:r w:rsidRPr="006B07D8">
        <w:t>named</w:t>
      </w:r>
      <w:r w:rsidR="001D7EC6">
        <w:t xml:space="preserve"> </w:t>
      </w:r>
      <w:r w:rsidRPr="006B07D8">
        <w:t>therein</w:t>
      </w:r>
      <w:r w:rsidR="001D7EC6">
        <w:t xml:space="preserve"> </w:t>
      </w:r>
      <w:r w:rsidRPr="006B07D8">
        <w:t>with</w:t>
      </w:r>
      <w:r w:rsidR="001D7EC6">
        <w:t xml:space="preserve"> </w:t>
      </w:r>
      <w:r w:rsidRPr="006B07D8">
        <w:t>respect</w:t>
      </w:r>
      <w:r w:rsidR="001D7EC6">
        <w:t xml:space="preserve"> </w:t>
      </w:r>
      <w:r w:rsidRPr="006B07D8">
        <w:t>to:</w:t>
      </w:r>
    </w:p>
    <w:p w:rsidRPr="006B07D8" w:rsidR="00977C02" w:rsidP="004D6D2E" w:rsidRDefault="00977C02" w14:paraId="0563161E" w14:textId="6E242B0E">
      <w:pPr>
        <w:pStyle w:val="StandardL2"/>
        <w:numPr>
          <w:ilvl w:val="1"/>
          <w:numId w:val="2"/>
        </w:numPr>
      </w:pPr>
      <w:r w:rsidRPr="006B07D8">
        <w:t>each</w:t>
      </w:r>
      <w:r w:rsidR="001D7EC6">
        <w:rPr>
          <w:spacing w:val="-4"/>
        </w:rPr>
        <w:t xml:space="preserve"> </w:t>
      </w:r>
      <w:r w:rsidRPr="006B07D8">
        <w:t>matter</w:t>
      </w:r>
      <w:r w:rsidR="001D7EC6">
        <w:rPr>
          <w:spacing w:val="-4"/>
        </w:rPr>
        <w:t xml:space="preserve"> </w:t>
      </w:r>
      <w:r w:rsidRPr="006B07D8">
        <w:t>or</w:t>
      </w:r>
      <w:r w:rsidR="001D7EC6">
        <w:rPr>
          <w:spacing w:val="-2"/>
        </w:rPr>
        <w:t xml:space="preserve"> </w:t>
      </w:r>
      <w:r w:rsidRPr="006B07D8">
        <w:t>group</w:t>
      </w:r>
      <w:r w:rsidR="001D7EC6">
        <w:rPr>
          <w:spacing w:val="-5"/>
        </w:rPr>
        <w:t xml:space="preserve"> </w:t>
      </w:r>
      <w:r w:rsidRPr="006B07D8">
        <w:t>of</w:t>
      </w:r>
      <w:r w:rsidR="001D7EC6">
        <w:rPr>
          <w:spacing w:val="-4"/>
        </w:rPr>
        <w:t xml:space="preserve"> </w:t>
      </w:r>
      <w:r w:rsidRPr="006B07D8">
        <w:t>matters</w:t>
      </w:r>
      <w:r w:rsidR="001D7EC6">
        <w:rPr>
          <w:spacing w:val="-4"/>
        </w:rPr>
        <w:t xml:space="preserve"> </w:t>
      </w:r>
      <w:r w:rsidRPr="006B07D8">
        <w:t>identified</w:t>
      </w:r>
      <w:r w:rsidR="001D7EC6">
        <w:rPr>
          <w:spacing w:val="-4"/>
        </w:rPr>
        <w:t xml:space="preserve"> </w:t>
      </w:r>
      <w:r w:rsidRPr="006B07D8">
        <w:t>therein</w:t>
      </w:r>
      <w:r w:rsidR="001D7EC6">
        <w:rPr>
          <w:spacing w:val="-2"/>
        </w:rPr>
        <w:t xml:space="preserve"> </w:t>
      </w:r>
      <w:r w:rsidRPr="006B07D8">
        <w:t>for</w:t>
      </w:r>
      <w:r w:rsidR="001D7EC6">
        <w:rPr>
          <w:spacing w:val="-2"/>
        </w:rPr>
        <w:t xml:space="preserve"> </w:t>
      </w:r>
      <w:r w:rsidRPr="006B07D8">
        <w:t>which</w:t>
      </w:r>
      <w:r w:rsidR="001D7EC6">
        <w:rPr>
          <w:spacing w:val="-2"/>
        </w:rPr>
        <w:t xml:space="preserve"> </w:t>
      </w:r>
      <w:r w:rsidRPr="006B07D8">
        <w:t>a</w:t>
      </w:r>
      <w:r w:rsidR="001D7EC6">
        <w:rPr>
          <w:spacing w:val="-2"/>
        </w:rPr>
        <w:t xml:space="preserve"> </w:t>
      </w:r>
      <w:r w:rsidRPr="006B07D8">
        <w:t>choice</w:t>
      </w:r>
      <w:r w:rsidR="001D7EC6">
        <w:rPr>
          <w:spacing w:val="-2"/>
        </w:rPr>
        <w:t xml:space="preserve"> </w:t>
      </w:r>
      <w:r w:rsidRPr="006B07D8">
        <w:t>is</w:t>
      </w:r>
      <w:r w:rsidR="001D7EC6">
        <w:rPr>
          <w:spacing w:val="-2"/>
        </w:rPr>
        <w:t xml:space="preserve"> </w:t>
      </w:r>
      <w:r w:rsidRPr="006B07D8">
        <w:t>not</w:t>
      </w:r>
      <w:r w:rsidR="001D7EC6">
        <w:rPr>
          <w:spacing w:val="-1"/>
        </w:rPr>
        <w:t xml:space="preserve"> </w:t>
      </w:r>
      <w:r w:rsidRPr="006B07D8">
        <w:t>specified</w:t>
      </w:r>
      <w:r w:rsidR="006E6B2B">
        <w:t>,</w:t>
      </w:r>
      <w:r w:rsidR="001D7EC6">
        <w:rPr>
          <w:spacing w:val="-2"/>
        </w:rPr>
        <w:t xml:space="preserve"> </w:t>
      </w:r>
      <w:r w:rsidRPr="006B07D8">
        <w:t>other</w:t>
      </w:r>
      <w:r w:rsidR="001D7EC6">
        <w:t xml:space="preserve"> </w:t>
      </w:r>
      <w:r w:rsidRPr="006B07D8">
        <w:t>than</w:t>
      </w:r>
      <w:r w:rsidR="001D7EC6">
        <w:t xml:space="preserve"> </w:t>
      </w:r>
      <w:r w:rsidRPr="006B07D8">
        <w:t>the</w:t>
      </w:r>
      <w:r w:rsidR="001D7EC6">
        <w:t xml:space="preserve"> </w:t>
      </w:r>
      <w:r w:rsidRPr="006B07D8">
        <w:t>election</w:t>
      </w:r>
      <w:r w:rsidR="001D7EC6">
        <w:t xml:space="preserve"> </w:t>
      </w:r>
      <w:r w:rsidRPr="006B07D8">
        <w:t>of</w:t>
      </w:r>
      <w:r w:rsidR="001D7EC6">
        <w:t xml:space="preserve"> </w:t>
      </w:r>
      <w:r w:rsidRPr="006B07D8">
        <w:t>directors</w:t>
      </w:r>
      <w:r w:rsidR="001D7EC6">
        <w:t xml:space="preserve"> </w:t>
      </w:r>
      <w:r w:rsidRPr="006B07D8">
        <w:t>and</w:t>
      </w:r>
      <w:r w:rsidR="001D7EC6">
        <w:t xml:space="preserve"> </w:t>
      </w:r>
      <w:r w:rsidRPr="006B07D8">
        <w:t>the</w:t>
      </w:r>
      <w:r w:rsidR="001D7EC6">
        <w:t xml:space="preserve"> </w:t>
      </w:r>
      <w:r w:rsidRPr="006B07D8">
        <w:t>appointment</w:t>
      </w:r>
      <w:r w:rsidR="001D7EC6">
        <w:t xml:space="preserve"> </w:t>
      </w:r>
      <w:r w:rsidRPr="006B07D8">
        <w:t>of</w:t>
      </w:r>
      <w:r w:rsidR="001D7EC6">
        <w:t xml:space="preserve"> </w:t>
      </w:r>
      <w:r w:rsidRPr="006B07D8">
        <w:t>the</w:t>
      </w:r>
      <w:r w:rsidR="001D7EC6">
        <w:t xml:space="preserve"> </w:t>
      </w:r>
      <w:r w:rsidRPr="006B07D8">
        <w:t>auditors</w:t>
      </w:r>
      <w:r w:rsidR="006E6B2B">
        <w:t>;</w:t>
      </w:r>
      <w:r w:rsidR="001D7EC6">
        <w:t xml:space="preserve"> </w:t>
      </w:r>
      <w:r w:rsidRPr="006B07D8">
        <w:t>and</w:t>
      </w:r>
    </w:p>
    <w:p w:rsidRPr="006B07D8" w:rsidR="00977C02" w:rsidP="004E0E93" w:rsidRDefault="00977C02" w14:paraId="45542BE1" w14:textId="0893BEEC">
      <w:pPr>
        <w:pStyle w:val="StandardL2"/>
      </w:pPr>
      <w:r w:rsidRPr="006B07D8">
        <w:t>any</w:t>
      </w:r>
      <w:r w:rsidR="001D7EC6">
        <w:rPr>
          <w:spacing w:val="-5"/>
        </w:rPr>
        <w:t xml:space="preserve"> </w:t>
      </w:r>
      <w:r w:rsidRPr="006B07D8">
        <w:t>other</w:t>
      </w:r>
      <w:r w:rsidR="001D7EC6">
        <w:rPr>
          <w:spacing w:val="-2"/>
        </w:rPr>
        <w:t xml:space="preserve"> </w:t>
      </w:r>
      <w:r w:rsidRPr="006B07D8">
        <w:t>matter</w:t>
      </w:r>
      <w:r w:rsidR="006E6B2B">
        <w:t>,</w:t>
      </w:r>
      <w:r w:rsidR="001D7EC6">
        <w:rPr>
          <w:spacing w:val="-2"/>
        </w:rPr>
        <w:t xml:space="preserve"> </w:t>
      </w:r>
      <w:r w:rsidRPr="006B07D8">
        <w:t>including</w:t>
      </w:r>
      <w:r w:rsidR="001D7EC6">
        <w:rPr>
          <w:spacing w:val="-5"/>
        </w:rPr>
        <w:t xml:space="preserve"> </w:t>
      </w:r>
      <w:r w:rsidRPr="006B07D8">
        <w:t>amendments</w:t>
      </w:r>
      <w:r w:rsidR="001D7EC6">
        <w:rPr>
          <w:spacing w:val="-2"/>
        </w:rPr>
        <w:t xml:space="preserve"> </w:t>
      </w:r>
      <w:r w:rsidRPr="006B07D8">
        <w:t>to</w:t>
      </w:r>
      <w:r w:rsidR="001D7EC6">
        <w:rPr>
          <w:spacing w:val="-5"/>
        </w:rPr>
        <w:t xml:space="preserve"> </w:t>
      </w:r>
      <w:r w:rsidRPr="006B07D8">
        <w:t>any</w:t>
      </w:r>
      <w:r w:rsidR="001D7EC6">
        <w:rPr>
          <w:spacing w:val="-4"/>
        </w:rPr>
        <w:t xml:space="preserve"> </w:t>
      </w:r>
      <w:r w:rsidRPr="006B07D8">
        <w:t>of</w:t>
      </w:r>
      <w:r w:rsidR="001D7EC6">
        <w:rPr>
          <w:spacing w:val="-2"/>
        </w:rPr>
        <w:t xml:space="preserve"> </w:t>
      </w:r>
      <w:r w:rsidRPr="006B07D8">
        <w:t>the</w:t>
      </w:r>
      <w:r w:rsidR="001D7EC6">
        <w:rPr>
          <w:spacing w:val="-2"/>
        </w:rPr>
        <w:t xml:space="preserve"> </w:t>
      </w:r>
      <w:r w:rsidRPr="006B07D8">
        <w:t>foregoing</w:t>
      </w:r>
      <w:r w:rsidR="006E6B2B">
        <w:t>,</w:t>
      </w:r>
      <w:r w:rsidR="001D7EC6">
        <w:rPr>
          <w:spacing w:val="-2"/>
        </w:rPr>
        <w:t xml:space="preserve"> </w:t>
      </w:r>
      <w:r w:rsidRPr="006B07D8">
        <w:t>as</w:t>
      </w:r>
      <w:r w:rsidR="001D7EC6">
        <w:rPr>
          <w:spacing w:val="-2"/>
        </w:rPr>
        <w:t xml:space="preserve"> </w:t>
      </w:r>
      <w:r w:rsidRPr="006B07D8">
        <w:t>may</w:t>
      </w:r>
      <w:r w:rsidR="001D7EC6">
        <w:rPr>
          <w:spacing w:val="-4"/>
        </w:rPr>
        <w:t xml:space="preserve"> </w:t>
      </w:r>
      <w:r w:rsidRPr="006B07D8">
        <w:t>properly</w:t>
      </w:r>
      <w:r w:rsidR="001D7EC6">
        <w:rPr>
          <w:spacing w:val="-5"/>
        </w:rPr>
        <w:t xml:space="preserve"> </w:t>
      </w:r>
      <w:r w:rsidRPr="006B07D8">
        <w:t>come</w:t>
      </w:r>
      <w:r w:rsidR="001D7EC6">
        <w:rPr>
          <w:spacing w:val="-2"/>
        </w:rPr>
        <w:t xml:space="preserve"> </w:t>
      </w:r>
      <w:r w:rsidRPr="006B07D8">
        <w:t>before</w:t>
      </w:r>
      <w:r w:rsidR="001D7EC6">
        <w:t xml:space="preserve"> </w:t>
      </w:r>
      <w:r w:rsidRPr="006B07D8">
        <w:t>the</w:t>
      </w:r>
      <w:r w:rsidR="001D7EC6">
        <w:t xml:space="preserve"> </w:t>
      </w:r>
      <w:r w:rsidRPr="006B07D8">
        <w:t>Meeting</w:t>
      </w:r>
      <w:r w:rsidR="001D7EC6">
        <w:t xml:space="preserve"> </w:t>
      </w:r>
      <w:r w:rsidRPr="006B07D8">
        <w:t>or</w:t>
      </w:r>
      <w:r w:rsidR="001D7EC6">
        <w:t xml:space="preserve"> </w:t>
      </w:r>
      <w:r w:rsidRPr="006B07D8">
        <w:t>any</w:t>
      </w:r>
      <w:r w:rsidR="001D7EC6">
        <w:t xml:space="preserve"> </w:t>
      </w:r>
      <w:r w:rsidRPr="006B07D8">
        <w:t>adjournment</w:t>
      </w:r>
      <w:r w:rsidR="001D7EC6">
        <w:t xml:space="preserve"> </w:t>
      </w:r>
      <w:r w:rsidRPr="006B07D8">
        <w:t>thereof.</w:t>
      </w:r>
    </w:p>
    <w:p w:rsidRPr="00920569" w:rsidR="00977C02" w:rsidP="00920569" w:rsidRDefault="00977C02" w14:paraId="49242C4E" w14:textId="5D0F60AF">
      <w:pPr>
        <w:pStyle w:val="BodyText"/>
        <w:rPr>
          <w:b/>
          <w:bCs/>
        </w:rPr>
      </w:pPr>
      <w:r w:rsidRPr="00920569">
        <w:rPr>
          <w:b/>
          <w:bCs/>
        </w:rPr>
        <w:t>In</w:t>
      </w:r>
      <w:r w:rsidRPr="00920569" w:rsidR="001D7EC6">
        <w:rPr>
          <w:b/>
          <w:bCs/>
          <w:spacing w:val="-2"/>
        </w:rPr>
        <w:t xml:space="preserve"> </w:t>
      </w:r>
      <w:r w:rsidRPr="00920569">
        <w:rPr>
          <w:b/>
          <w:bCs/>
        </w:rPr>
        <w:t>respect</w:t>
      </w:r>
      <w:r w:rsidRPr="00920569" w:rsidR="001D7EC6">
        <w:rPr>
          <w:b/>
          <w:bCs/>
          <w:spacing w:val="-4"/>
        </w:rPr>
        <w:t xml:space="preserve"> </w:t>
      </w:r>
      <w:r w:rsidRPr="00920569">
        <w:rPr>
          <w:b/>
          <w:bCs/>
        </w:rPr>
        <w:t>of</w:t>
      </w:r>
      <w:r w:rsidRPr="00920569" w:rsidR="001D7EC6">
        <w:rPr>
          <w:b/>
          <w:bCs/>
        </w:rPr>
        <w:t xml:space="preserve"> </w:t>
      </w:r>
      <w:r w:rsidRPr="00920569">
        <w:rPr>
          <w:b/>
          <w:bCs/>
        </w:rPr>
        <w:t>a</w:t>
      </w:r>
      <w:r w:rsidRPr="00920569" w:rsidR="001D7EC6">
        <w:rPr>
          <w:b/>
          <w:bCs/>
          <w:spacing w:val="-5"/>
        </w:rPr>
        <w:t xml:space="preserve"> </w:t>
      </w:r>
      <w:r w:rsidRPr="00920569">
        <w:rPr>
          <w:b/>
          <w:bCs/>
        </w:rPr>
        <w:t>matter</w:t>
      </w:r>
      <w:r w:rsidRPr="00920569" w:rsidR="001D7EC6">
        <w:rPr>
          <w:b/>
          <w:bCs/>
          <w:spacing w:val="-4"/>
        </w:rPr>
        <w:t xml:space="preserve"> </w:t>
      </w:r>
      <w:r w:rsidRPr="00920569">
        <w:rPr>
          <w:b/>
          <w:bCs/>
        </w:rPr>
        <w:t>for</w:t>
      </w:r>
      <w:r w:rsidRPr="00920569" w:rsidR="001D7EC6">
        <w:rPr>
          <w:b/>
          <w:bCs/>
          <w:spacing w:val="-4"/>
        </w:rPr>
        <w:t xml:space="preserve"> </w:t>
      </w:r>
      <w:r w:rsidRPr="00920569">
        <w:rPr>
          <w:b/>
          <w:bCs/>
        </w:rPr>
        <w:t>which</w:t>
      </w:r>
      <w:r w:rsidRPr="00920569" w:rsidR="001D7EC6">
        <w:rPr>
          <w:b/>
          <w:bCs/>
          <w:spacing w:val="-2"/>
        </w:rPr>
        <w:t xml:space="preserve"> </w:t>
      </w:r>
      <w:r w:rsidRPr="00920569">
        <w:rPr>
          <w:b/>
          <w:bCs/>
        </w:rPr>
        <w:t>a</w:t>
      </w:r>
      <w:r w:rsidRPr="00920569" w:rsidR="001D7EC6">
        <w:rPr>
          <w:b/>
          <w:bCs/>
          <w:spacing w:val="-2"/>
        </w:rPr>
        <w:t xml:space="preserve"> </w:t>
      </w:r>
      <w:r w:rsidRPr="00920569">
        <w:rPr>
          <w:b/>
          <w:bCs/>
        </w:rPr>
        <w:t>choice</w:t>
      </w:r>
      <w:r w:rsidRPr="00920569" w:rsidR="001D7EC6">
        <w:rPr>
          <w:b/>
          <w:bCs/>
          <w:spacing w:val="-2"/>
        </w:rPr>
        <w:t xml:space="preserve"> </w:t>
      </w:r>
      <w:r w:rsidRPr="00920569">
        <w:rPr>
          <w:b/>
          <w:bCs/>
        </w:rPr>
        <w:t>is</w:t>
      </w:r>
      <w:r w:rsidRPr="00920569" w:rsidR="001D7EC6">
        <w:rPr>
          <w:b/>
          <w:bCs/>
          <w:spacing w:val="-2"/>
        </w:rPr>
        <w:t xml:space="preserve"> </w:t>
      </w:r>
      <w:r w:rsidRPr="00920569">
        <w:rPr>
          <w:b/>
          <w:bCs/>
        </w:rPr>
        <w:t>not</w:t>
      </w:r>
      <w:r w:rsidRPr="00920569" w:rsidR="001D7EC6">
        <w:rPr>
          <w:b/>
          <w:bCs/>
          <w:spacing w:val="-4"/>
        </w:rPr>
        <w:t xml:space="preserve"> </w:t>
      </w:r>
      <w:r w:rsidRPr="00920569">
        <w:rPr>
          <w:b/>
          <w:bCs/>
        </w:rPr>
        <w:t>specified</w:t>
      </w:r>
      <w:r w:rsidRPr="00920569" w:rsidR="001D7EC6">
        <w:rPr>
          <w:b/>
          <w:bCs/>
          <w:spacing w:val="-5"/>
        </w:rPr>
        <w:t xml:space="preserve"> </w:t>
      </w:r>
      <w:r w:rsidRPr="00920569">
        <w:rPr>
          <w:b/>
          <w:bCs/>
        </w:rPr>
        <w:t>in</w:t>
      </w:r>
      <w:r w:rsidRPr="00920569" w:rsidR="001D7EC6">
        <w:rPr>
          <w:b/>
          <w:bCs/>
          <w:spacing w:val="-5"/>
        </w:rPr>
        <w:t xml:space="preserve"> </w:t>
      </w:r>
      <w:r w:rsidRPr="00920569">
        <w:rPr>
          <w:b/>
          <w:bCs/>
        </w:rPr>
        <w:t>the</w:t>
      </w:r>
      <w:r w:rsidRPr="00920569" w:rsidR="001D7EC6">
        <w:rPr>
          <w:b/>
          <w:bCs/>
          <w:spacing w:val="-2"/>
        </w:rPr>
        <w:t xml:space="preserve"> </w:t>
      </w:r>
      <w:r w:rsidRPr="00920569">
        <w:rPr>
          <w:b/>
          <w:bCs/>
        </w:rPr>
        <w:t>proxy</w:t>
      </w:r>
      <w:r w:rsidRPr="00920569" w:rsidR="006E6B2B">
        <w:rPr>
          <w:b/>
          <w:bCs/>
        </w:rPr>
        <w:t>,</w:t>
      </w:r>
      <w:r w:rsidRPr="00920569" w:rsidR="001D7EC6">
        <w:rPr>
          <w:b/>
          <w:bCs/>
          <w:spacing w:val="-2"/>
        </w:rPr>
        <w:t xml:space="preserve"> </w:t>
      </w:r>
      <w:r w:rsidRPr="00920569">
        <w:rPr>
          <w:b/>
          <w:bCs/>
        </w:rPr>
        <w:t>or</w:t>
      </w:r>
      <w:r w:rsidRPr="00920569" w:rsidR="001D7EC6">
        <w:rPr>
          <w:b/>
          <w:bCs/>
          <w:spacing w:val="-2"/>
        </w:rPr>
        <w:t xml:space="preserve"> </w:t>
      </w:r>
      <w:r w:rsidRPr="00920569">
        <w:rPr>
          <w:b/>
          <w:bCs/>
        </w:rPr>
        <w:t>unless</w:t>
      </w:r>
      <w:r w:rsidRPr="00920569" w:rsidR="001D7EC6">
        <w:rPr>
          <w:b/>
          <w:bCs/>
          <w:spacing w:val="-2"/>
        </w:rPr>
        <w:t xml:space="preserve"> </w:t>
      </w:r>
      <w:r w:rsidRPr="00920569">
        <w:rPr>
          <w:b/>
          <w:bCs/>
        </w:rPr>
        <w:t>otherwise</w:t>
      </w:r>
      <w:r w:rsidRPr="00920569" w:rsidR="001D7EC6">
        <w:rPr>
          <w:b/>
          <w:bCs/>
          <w:spacing w:val="-2"/>
        </w:rPr>
        <w:t xml:space="preserve"> </w:t>
      </w:r>
      <w:r w:rsidRPr="00920569">
        <w:rPr>
          <w:b/>
          <w:bCs/>
        </w:rPr>
        <w:t>provided</w:t>
      </w:r>
      <w:r w:rsidRPr="00920569" w:rsidR="001D7EC6">
        <w:rPr>
          <w:b/>
          <w:bCs/>
        </w:rPr>
        <w:t xml:space="preserve"> </w:t>
      </w:r>
      <w:r w:rsidRPr="00920569">
        <w:rPr>
          <w:b/>
          <w:bCs/>
        </w:rPr>
        <w:t>in</w:t>
      </w:r>
      <w:r w:rsidRPr="00920569" w:rsidR="001D7EC6">
        <w:rPr>
          <w:b/>
          <w:bCs/>
        </w:rPr>
        <w:t xml:space="preserve"> </w:t>
      </w:r>
      <w:r w:rsidRPr="00920569">
        <w:rPr>
          <w:b/>
          <w:bCs/>
        </w:rPr>
        <w:t>the</w:t>
      </w:r>
      <w:r w:rsidRPr="00920569" w:rsidR="001D7EC6">
        <w:rPr>
          <w:b/>
          <w:bCs/>
        </w:rPr>
        <w:t xml:space="preserve"> </w:t>
      </w:r>
      <w:r w:rsidRPr="00920569">
        <w:rPr>
          <w:b/>
          <w:bCs/>
        </w:rPr>
        <w:t>proxy</w:t>
      </w:r>
      <w:r w:rsidRPr="00920569" w:rsidR="006E6B2B">
        <w:rPr>
          <w:b/>
          <w:bCs/>
        </w:rPr>
        <w:t>,</w:t>
      </w:r>
      <w:r w:rsidRPr="00920569" w:rsidR="001D7EC6">
        <w:rPr>
          <w:b/>
          <w:bCs/>
        </w:rPr>
        <w:t xml:space="preserve"> </w:t>
      </w:r>
      <w:r w:rsidRPr="00920569">
        <w:rPr>
          <w:b/>
          <w:bCs/>
        </w:rPr>
        <w:t>the</w:t>
      </w:r>
      <w:r w:rsidRPr="00920569" w:rsidR="001D7EC6">
        <w:rPr>
          <w:b/>
          <w:bCs/>
        </w:rPr>
        <w:t xml:space="preserve"> </w:t>
      </w:r>
      <w:r w:rsidRPr="00920569">
        <w:rPr>
          <w:b/>
          <w:bCs/>
        </w:rPr>
        <w:t>nominees</w:t>
      </w:r>
      <w:r w:rsidRPr="00920569" w:rsidR="001D7EC6">
        <w:rPr>
          <w:b/>
          <w:bCs/>
        </w:rPr>
        <w:t xml:space="preserve"> </w:t>
      </w:r>
      <w:r w:rsidRPr="00920569">
        <w:rPr>
          <w:b/>
          <w:bCs/>
        </w:rPr>
        <w:t>named</w:t>
      </w:r>
      <w:r w:rsidRPr="00920569" w:rsidR="001D7EC6">
        <w:rPr>
          <w:b/>
          <w:bCs/>
        </w:rPr>
        <w:t xml:space="preserve"> </w:t>
      </w:r>
      <w:r w:rsidRPr="00920569">
        <w:rPr>
          <w:b/>
          <w:bCs/>
        </w:rPr>
        <w:t>in</w:t>
      </w:r>
      <w:r w:rsidRPr="00920569" w:rsidR="001D7EC6">
        <w:rPr>
          <w:b/>
          <w:bCs/>
        </w:rPr>
        <w:t xml:space="preserve"> </w:t>
      </w:r>
      <w:r w:rsidRPr="00920569">
        <w:rPr>
          <w:b/>
          <w:bCs/>
        </w:rPr>
        <w:t>the</w:t>
      </w:r>
      <w:r w:rsidRPr="00920569" w:rsidR="001D7EC6">
        <w:rPr>
          <w:b/>
          <w:bCs/>
        </w:rPr>
        <w:t xml:space="preserve"> </w:t>
      </w:r>
      <w:r w:rsidRPr="00920569">
        <w:rPr>
          <w:b/>
          <w:bCs/>
        </w:rPr>
        <w:t>accompanying</w:t>
      </w:r>
      <w:r w:rsidRPr="00920569" w:rsidR="001D7EC6">
        <w:rPr>
          <w:b/>
          <w:bCs/>
        </w:rPr>
        <w:t xml:space="preserve"> </w:t>
      </w:r>
      <w:r w:rsidRPr="00920569">
        <w:rPr>
          <w:b/>
          <w:bCs/>
        </w:rPr>
        <w:t>form</w:t>
      </w:r>
      <w:r w:rsidRPr="00920569" w:rsidR="001D7EC6">
        <w:rPr>
          <w:b/>
          <w:bCs/>
        </w:rPr>
        <w:t xml:space="preserve"> </w:t>
      </w:r>
      <w:r w:rsidRPr="00920569">
        <w:rPr>
          <w:b/>
          <w:bCs/>
        </w:rPr>
        <w:t>of</w:t>
      </w:r>
      <w:r w:rsidRPr="00920569" w:rsidR="001D7EC6">
        <w:rPr>
          <w:b/>
          <w:bCs/>
        </w:rPr>
        <w:t xml:space="preserve"> </w:t>
      </w:r>
      <w:r w:rsidRPr="00920569">
        <w:rPr>
          <w:b/>
          <w:bCs/>
        </w:rPr>
        <w:t>proxy</w:t>
      </w:r>
      <w:r w:rsidRPr="00920569" w:rsidR="001D7EC6">
        <w:rPr>
          <w:b/>
          <w:bCs/>
        </w:rPr>
        <w:t xml:space="preserve"> </w:t>
      </w:r>
      <w:r w:rsidRPr="00920569">
        <w:rPr>
          <w:b/>
          <w:bCs/>
        </w:rPr>
        <w:t>will</w:t>
      </w:r>
      <w:r w:rsidRPr="00920569" w:rsidR="001D7EC6">
        <w:rPr>
          <w:b/>
          <w:bCs/>
        </w:rPr>
        <w:t xml:space="preserve"> </w:t>
      </w:r>
      <w:r w:rsidRPr="00920569">
        <w:rPr>
          <w:b/>
          <w:bCs/>
        </w:rPr>
        <w:t>vote</w:t>
      </w:r>
      <w:r w:rsidRPr="00920569" w:rsidR="001D7EC6">
        <w:rPr>
          <w:b/>
          <w:bCs/>
        </w:rPr>
        <w:t xml:space="preserve"> </w:t>
      </w:r>
      <w:r w:rsidRPr="00920569">
        <w:rPr>
          <w:b/>
          <w:bCs/>
        </w:rPr>
        <w:t>the</w:t>
      </w:r>
      <w:r w:rsidRPr="00920569" w:rsidR="001D7EC6">
        <w:rPr>
          <w:b/>
          <w:bCs/>
        </w:rPr>
        <w:t xml:space="preserve"> Common </w:t>
      </w:r>
      <w:r w:rsidRPr="00920569">
        <w:rPr>
          <w:b/>
          <w:bCs/>
        </w:rPr>
        <w:t>Shares</w:t>
      </w:r>
      <w:r w:rsidRPr="00920569" w:rsidR="001D7EC6">
        <w:rPr>
          <w:b/>
          <w:bCs/>
        </w:rPr>
        <w:t xml:space="preserve"> </w:t>
      </w:r>
      <w:r w:rsidRPr="00920569">
        <w:rPr>
          <w:b/>
          <w:bCs/>
        </w:rPr>
        <w:t>represented</w:t>
      </w:r>
      <w:r w:rsidRPr="00920569" w:rsidR="001D7EC6">
        <w:rPr>
          <w:b/>
          <w:bCs/>
        </w:rPr>
        <w:t xml:space="preserve"> </w:t>
      </w:r>
      <w:r w:rsidRPr="00920569">
        <w:rPr>
          <w:b/>
          <w:bCs/>
        </w:rPr>
        <w:t>by</w:t>
      </w:r>
      <w:r w:rsidRPr="00920569" w:rsidR="001D7EC6">
        <w:rPr>
          <w:b/>
          <w:bCs/>
        </w:rPr>
        <w:t xml:space="preserve"> </w:t>
      </w:r>
      <w:r w:rsidRPr="00920569">
        <w:rPr>
          <w:b/>
          <w:bCs/>
        </w:rPr>
        <w:t>the</w:t>
      </w:r>
      <w:r w:rsidRPr="00920569" w:rsidR="001D7EC6">
        <w:rPr>
          <w:b/>
          <w:bCs/>
        </w:rPr>
        <w:t xml:space="preserve"> </w:t>
      </w:r>
      <w:r w:rsidRPr="00920569">
        <w:rPr>
          <w:b/>
          <w:bCs/>
        </w:rPr>
        <w:t>proxy</w:t>
      </w:r>
      <w:r w:rsidRPr="00920569" w:rsidR="001D7EC6">
        <w:rPr>
          <w:b/>
          <w:bCs/>
        </w:rPr>
        <w:t xml:space="preserve"> </w:t>
      </w:r>
      <w:r w:rsidRPr="00920569">
        <w:rPr>
          <w:b/>
          <w:bCs/>
        </w:rPr>
        <w:t>for</w:t>
      </w:r>
      <w:r w:rsidRPr="00920569" w:rsidR="001D7EC6">
        <w:rPr>
          <w:b/>
          <w:bCs/>
        </w:rPr>
        <w:t xml:space="preserve"> </w:t>
      </w:r>
      <w:r w:rsidRPr="00920569">
        <w:rPr>
          <w:b/>
          <w:bCs/>
        </w:rPr>
        <w:t>the</w:t>
      </w:r>
      <w:r w:rsidRPr="00920569" w:rsidR="001D7EC6">
        <w:rPr>
          <w:b/>
          <w:bCs/>
        </w:rPr>
        <w:t xml:space="preserve"> </w:t>
      </w:r>
      <w:r w:rsidRPr="00920569">
        <w:rPr>
          <w:b/>
          <w:bCs/>
        </w:rPr>
        <w:t>approval</w:t>
      </w:r>
      <w:r w:rsidRPr="00920569" w:rsidR="001D7EC6">
        <w:rPr>
          <w:b/>
          <w:bCs/>
        </w:rPr>
        <w:t xml:space="preserve"> </w:t>
      </w:r>
      <w:r w:rsidRPr="00920569">
        <w:rPr>
          <w:b/>
          <w:bCs/>
        </w:rPr>
        <w:t>of</w:t>
      </w:r>
      <w:r w:rsidRPr="00920569" w:rsidR="001D7EC6">
        <w:rPr>
          <w:b/>
          <w:bCs/>
        </w:rPr>
        <w:t xml:space="preserve"> </w:t>
      </w:r>
      <w:r w:rsidRPr="00920569">
        <w:rPr>
          <w:b/>
          <w:bCs/>
        </w:rPr>
        <w:t>such</w:t>
      </w:r>
      <w:r w:rsidRPr="00920569" w:rsidR="001D7EC6">
        <w:rPr>
          <w:b/>
          <w:bCs/>
        </w:rPr>
        <w:t xml:space="preserve"> </w:t>
      </w:r>
      <w:r w:rsidRPr="00920569">
        <w:rPr>
          <w:b/>
          <w:bCs/>
        </w:rPr>
        <w:t>matter.</w:t>
      </w:r>
    </w:p>
    <w:p w:rsidRPr="006B07D8" w:rsidR="00977C02" w:rsidP="00920569" w:rsidRDefault="00977C02" w14:paraId="0BC496D0" w14:textId="7CFF2487">
      <w:pPr>
        <w:pStyle w:val="BodyText"/>
      </w:pPr>
      <w:r w:rsidRPr="006B07D8">
        <w:t>As</w:t>
      </w:r>
      <w:r w:rsidR="001D7EC6">
        <w:t xml:space="preserve"> </w:t>
      </w:r>
      <w:r w:rsidRPr="006B07D8">
        <w:t>of</w:t>
      </w:r>
      <w:r w:rsidR="001D7EC6">
        <w:t xml:space="preserve"> </w:t>
      </w:r>
      <w:r w:rsidRPr="006B07D8">
        <w:t>the</w:t>
      </w:r>
      <w:r w:rsidR="001D7EC6">
        <w:t xml:space="preserve"> </w:t>
      </w:r>
      <w:r w:rsidRPr="006B07D8">
        <w:t>date</w:t>
      </w:r>
      <w:r w:rsidR="001D7EC6">
        <w:t xml:space="preserve"> </w:t>
      </w:r>
      <w:r w:rsidRPr="006B07D8">
        <w:t>of</w:t>
      </w:r>
      <w:r w:rsidR="001D7EC6">
        <w:t xml:space="preserve"> </w:t>
      </w:r>
      <w:r w:rsidRPr="006B07D8">
        <w:t>this</w:t>
      </w:r>
      <w:r w:rsidR="001D7EC6">
        <w:t xml:space="preserve"> </w:t>
      </w:r>
      <w:r w:rsidRPr="006B07D8">
        <w:t>Information</w:t>
      </w:r>
      <w:r w:rsidR="001D7EC6">
        <w:t xml:space="preserve"> </w:t>
      </w:r>
      <w:r w:rsidRPr="006B07D8">
        <w:t>Circular</w:t>
      </w:r>
      <w:r w:rsidR="006E6B2B">
        <w:t>,</w:t>
      </w:r>
      <w:r w:rsidR="001D7EC6">
        <w:t xml:space="preserve"> </w:t>
      </w:r>
      <w:r w:rsidRPr="006B07D8">
        <w:t>the</w:t>
      </w:r>
      <w:r w:rsidR="001D7EC6">
        <w:t xml:space="preserve"> </w:t>
      </w:r>
      <w:r w:rsidRPr="006B07D8">
        <w:t>management</w:t>
      </w:r>
      <w:r w:rsidR="001D7EC6">
        <w:t xml:space="preserve"> </w:t>
      </w:r>
      <w:r w:rsidRPr="006B07D8">
        <w:t>of</w:t>
      </w:r>
      <w:r w:rsidR="001D7EC6">
        <w:t xml:space="preserve"> </w:t>
      </w:r>
      <w:r w:rsidRPr="006B07D8">
        <w:t>the</w:t>
      </w:r>
      <w:r w:rsidR="001D7EC6">
        <w:t xml:space="preserve"> </w:t>
      </w:r>
      <w:r w:rsidRPr="006B07D8">
        <w:t>Company</w:t>
      </w:r>
      <w:r w:rsidR="001D7EC6">
        <w:t xml:space="preserve"> </w:t>
      </w:r>
      <w:r w:rsidRPr="006B07D8">
        <w:t>knows</w:t>
      </w:r>
      <w:r w:rsidR="001D7EC6">
        <w:t xml:space="preserve"> </w:t>
      </w:r>
      <w:r w:rsidRPr="006B07D8">
        <w:t>of</w:t>
      </w:r>
      <w:r w:rsidR="001D7EC6">
        <w:t xml:space="preserve"> </w:t>
      </w:r>
      <w:r w:rsidRPr="006B07D8">
        <w:t>no</w:t>
      </w:r>
      <w:r w:rsidR="001D7EC6">
        <w:t xml:space="preserve"> </w:t>
      </w:r>
      <w:r w:rsidRPr="006B07D8">
        <w:t>amendment</w:t>
      </w:r>
      <w:r w:rsidR="006E6B2B">
        <w:t>,</w:t>
      </w:r>
      <w:r w:rsidR="001D7EC6">
        <w:t xml:space="preserve"> </w:t>
      </w:r>
      <w:r w:rsidRPr="006B07D8">
        <w:t>variation</w:t>
      </w:r>
      <w:r w:rsidR="001D7EC6">
        <w:t xml:space="preserve"> </w:t>
      </w:r>
      <w:r w:rsidRPr="006B07D8">
        <w:t>or</w:t>
      </w:r>
      <w:r w:rsidR="001D7EC6">
        <w:t xml:space="preserve"> </w:t>
      </w:r>
      <w:r w:rsidRPr="006B07D8">
        <w:t>other</w:t>
      </w:r>
      <w:r w:rsidR="001D7EC6">
        <w:t xml:space="preserve"> </w:t>
      </w:r>
      <w:r w:rsidRPr="006B07D8">
        <w:t>matter</w:t>
      </w:r>
      <w:r w:rsidR="001D7EC6">
        <w:t xml:space="preserve"> </w:t>
      </w:r>
      <w:r w:rsidRPr="00920569">
        <w:t>that</w:t>
      </w:r>
      <w:r w:rsidR="001D7EC6">
        <w:t xml:space="preserve"> </w:t>
      </w:r>
      <w:r w:rsidRPr="006B07D8">
        <w:t>may</w:t>
      </w:r>
      <w:r w:rsidR="001D7EC6">
        <w:t xml:space="preserve"> </w:t>
      </w:r>
      <w:r w:rsidRPr="006B07D8">
        <w:t>come</w:t>
      </w:r>
      <w:r w:rsidR="001D7EC6">
        <w:t xml:space="preserve"> </w:t>
      </w:r>
      <w:r w:rsidRPr="006B07D8">
        <w:t>before</w:t>
      </w:r>
      <w:r w:rsidR="001D7EC6">
        <w:t xml:space="preserve"> </w:t>
      </w:r>
      <w:r w:rsidRPr="006B07D8">
        <w:t>the</w:t>
      </w:r>
      <w:r w:rsidR="001D7EC6">
        <w:t xml:space="preserve"> </w:t>
      </w:r>
      <w:r w:rsidRPr="006B07D8">
        <w:t>Meeting</w:t>
      </w:r>
      <w:r w:rsidR="006E6B2B">
        <w:t>,</w:t>
      </w:r>
      <w:r w:rsidR="001D7EC6">
        <w:t xml:space="preserve"> </w:t>
      </w:r>
      <w:r w:rsidRPr="006B07D8">
        <w:t>but</w:t>
      </w:r>
      <w:r w:rsidR="001D7EC6">
        <w:t xml:space="preserve"> </w:t>
      </w:r>
      <w:r w:rsidRPr="006B07D8">
        <w:t>if</w:t>
      </w:r>
      <w:r w:rsidR="001D7EC6">
        <w:t xml:space="preserve"> </w:t>
      </w:r>
      <w:r w:rsidRPr="006B07D8">
        <w:t>any</w:t>
      </w:r>
      <w:r w:rsidR="001D7EC6">
        <w:t xml:space="preserve"> </w:t>
      </w:r>
      <w:r w:rsidRPr="006B07D8">
        <w:t>amendment</w:t>
      </w:r>
      <w:r w:rsidR="006E6B2B">
        <w:t>,</w:t>
      </w:r>
      <w:r w:rsidR="001D7EC6">
        <w:t xml:space="preserve"> </w:t>
      </w:r>
      <w:r w:rsidRPr="006B07D8">
        <w:t>variation</w:t>
      </w:r>
      <w:r w:rsidR="001D7EC6">
        <w:t xml:space="preserve"> </w:t>
      </w:r>
      <w:r w:rsidRPr="006B07D8">
        <w:t>or</w:t>
      </w:r>
      <w:r w:rsidR="001D7EC6">
        <w:t xml:space="preserve"> </w:t>
      </w:r>
      <w:r w:rsidRPr="006B07D8">
        <w:t>other</w:t>
      </w:r>
      <w:r w:rsidR="001D7EC6">
        <w:t xml:space="preserve"> </w:t>
      </w:r>
      <w:r w:rsidRPr="006B07D8">
        <w:t>matter</w:t>
      </w:r>
      <w:r w:rsidR="001D7EC6">
        <w:t xml:space="preserve"> </w:t>
      </w:r>
      <w:r w:rsidRPr="006B07D8">
        <w:t>properly</w:t>
      </w:r>
      <w:r w:rsidR="001D7EC6">
        <w:t xml:space="preserve"> </w:t>
      </w:r>
      <w:r w:rsidRPr="006B07D8">
        <w:t>comes</w:t>
      </w:r>
      <w:r w:rsidR="001D7EC6">
        <w:t xml:space="preserve"> </w:t>
      </w:r>
      <w:r w:rsidRPr="006B07D8">
        <w:t>before</w:t>
      </w:r>
      <w:r w:rsidR="001D7EC6">
        <w:t xml:space="preserve"> </w:t>
      </w:r>
      <w:r w:rsidRPr="006B07D8">
        <w:t>the</w:t>
      </w:r>
      <w:r w:rsidR="001D7EC6">
        <w:t xml:space="preserve"> </w:t>
      </w:r>
      <w:r w:rsidRPr="006B07D8">
        <w:t>Meeting</w:t>
      </w:r>
      <w:r w:rsidR="001D7EC6">
        <w:t xml:space="preserve"> </w:t>
      </w:r>
      <w:r w:rsidRPr="006B07D8">
        <w:t>each</w:t>
      </w:r>
      <w:r w:rsidR="001D7EC6">
        <w:t xml:space="preserve"> </w:t>
      </w:r>
      <w:r w:rsidRPr="006B07D8">
        <w:t>nominee</w:t>
      </w:r>
      <w:r w:rsidR="001D7EC6">
        <w:t xml:space="preserve"> </w:t>
      </w:r>
      <w:r w:rsidRPr="006B07D8">
        <w:t>intends</w:t>
      </w:r>
      <w:r w:rsidR="001D7EC6">
        <w:t xml:space="preserve"> </w:t>
      </w:r>
      <w:r w:rsidRPr="006B07D8">
        <w:t>to</w:t>
      </w:r>
      <w:r w:rsidR="001D7EC6">
        <w:t xml:space="preserve"> </w:t>
      </w:r>
      <w:r w:rsidRPr="006B07D8">
        <w:t>vote</w:t>
      </w:r>
      <w:r w:rsidR="001D7EC6">
        <w:t xml:space="preserve"> </w:t>
      </w:r>
      <w:r w:rsidRPr="006B07D8">
        <w:t>thereon</w:t>
      </w:r>
      <w:r w:rsidR="001D7EC6">
        <w:t xml:space="preserve"> </w:t>
      </w:r>
      <w:r w:rsidRPr="006B07D8">
        <w:t>in</w:t>
      </w:r>
      <w:r w:rsidR="001D7EC6">
        <w:t xml:space="preserve"> </w:t>
      </w:r>
      <w:r w:rsidRPr="006B07D8">
        <w:t>accordance</w:t>
      </w:r>
      <w:r w:rsidR="001D7EC6">
        <w:t xml:space="preserve"> </w:t>
      </w:r>
      <w:r w:rsidRPr="006B07D8">
        <w:t>with</w:t>
      </w:r>
      <w:r w:rsidR="001D7EC6">
        <w:t xml:space="preserve"> </w:t>
      </w:r>
      <w:r w:rsidRPr="006B07D8">
        <w:t>the</w:t>
      </w:r>
      <w:r w:rsidR="001D7EC6">
        <w:t xml:space="preserve"> </w:t>
      </w:r>
      <w:r w:rsidRPr="006B07D8">
        <w:t>nominee</w:t>
      </w:r>
      <w:r w:rsidR="006E6B2B">
        <w:t>'</w:t>
      </w:r>
      <w:r w:rsidRPr="006B07D8">
        <w:t>s</w:t>
      </w:r>
      <w:r w:rsidR="001D7EC6">
        <w:t xml:space="preserve"> </w:t>
      </w:r>
      <w:r w:rsidRPr="006B07D8">
        <w:t>best</w:t>
      </w:r>
      <w:r w:rsidR="001D7EC6">
        <w:t xml:space="preserve"> </w:t>
      </w:r>
      <w:r w:rsidRPr="006B07D8">
        <w:t>judgement.</w:t>
      </w:r>
    </w:p>
    <w:p w:rsidRPr="006B07D8" w:rsidR="00977C02" w:rsidRDefault="00977C02" w14:paraId="0FDA6150" w14:textId="3E30FC42">
      <w:pPr>
        <w:pStyle w:val="Heading1"/>
        <w:spacing w:before="231"/>
      </w:pPr>
      <w:r w:rsidRPr="006B07D8">
        <w:t>INTEREST</w:t>
      </w:r>
      <w:r w:rsidR="001D7EC6">
        <w:rPr>
          <w:spacing w:val="-8"/>
        </w:rPr>
        <w:t xml:space="preserve"> </w:t>
      </w:r>
      <w:r w:rsidRPr="006B07D8">
        <w:t>OF</w:t>
      </w:r>
      <w:r w:rsidR="001D7EC6">
        <w:rPr>
          <w:spacing w:val="-3"/>
        </w:rPr>
        <w:t xml:space="preserve"> </w:t>
      </w:r>
      <w:r w:rsidRPr="006B07D8">
        <w:t>CERTAIN</w:t>
      </w:r>
      <w:r w:rsidR="001D7EC6">
        <w:rPr>
          <w:spacing w:val="-4"/>
        </w:rPr>
        <w:t xml:space="preserve"> </w:t>
      </w:r>
      <w:r w:rsidRPr="006B07D8">
        <w:t>PERSONS</w:t>
      </w:r>
      <w:r w:rsidR="001D7EC6">
        <w:rPr>
          <w:spacing w:val="-7"/>
        </w:rPr>
        <w:t xml:space="preserve"> </w:t>
      </w:r>
      <w:r w:rsidRPr="006B07D8">
        <w:t>OR</w:t>
      </w:r>
      <w:r w:rsidR="001D7EC6">
        <w:rPr>
          <w:spacing w:val="-5"/>
        </w:rPr>
        <w:t xml:space="preserve"> </w:t>
      </w:r>
      <w:r w:rsidRPr="006B07D8">
        <w:t>COMPANIES</w:t>
      </w:r>
      <w:r w:rsidR="001D7EC6">
        <w:rPr>
          <w:spacing w:val="-3"/>
        </w:rPr>
        <w:t xml:space="preserve"> </w:t>
      </w:r>
      <w:r w:rsidRPr="006B07D8">
        <w:t>IN</w:t>
      </w:r>
      <w:r w:rsidR="001D7EC6">
        <w:rPr>
          <w:spacing w:val="-5"/>
        </w:rPr>
        <w:t xml:space="preserve"> </w:t>
      </w:r>
      <w:r w:rsidRPr="006B07D8">
        <w:t>MATTERS</w:t>
      </w:r>
      <w:r w:rsidR="001D7EC6">
        <w:rPr>
          <w:spacing w:val="-4"/>
        </w:rPr>
        <w:t xml:space="preserve"> </w:t>
      </w:r>
      <w:r w:rsidRPr="006B07D8">
        <w:t>TO</w:t>
      </w:r>
      <w:r w:rsidR="001D7EC6">
        <w:rPr>
          <w:spacing w:val="-6"/>
        </w:rPr>
        <w:t xml:space="preserve"> </w:t>
      </w:r>
      <w:r w:rsidRPr="006B07D8">
        <w:t>BE</w:t>
      </w:r>
      <w:r w:rsidR="001D7EC6">
        <w:rPr>
          <w:spacing w:val="-4"/>
        </w:rPr>
        <w:t xml:space="preserve"> </w:t>
      </w:r>
      <w:r w:rsidRPr="006B07D8">
        <w:t>ACTED</w:t>
      </w:r>
      <w:r w:rsidR="001D7EC6">
        <w:rPr>
          <w:spacing w:val="-4"/>
        </w:rPr>
        <w:t xml:space="preserve"> </w:t>
      </w:r>
      <w:r w:rsidRPr="006B07D8">
        <w:rPr>
          <w:spacing w:val="-4"/>
        </w:rPr>
        <w:t>UPON</w:t>
      </w:r>
    </w:p>
    <w:p w:rsidR="00977C02" w:rsidP="004E0E93" w:rsidRDefault="00977C02" w14:paraId="47D3F2EF" w14:textId="171AC5AE">
      <w:pPr>
        <w:pStyle w:val="BodyText"/>
      </w:pPr>
      <w:r w:rsidRPr="006B07D8">
        <w:t>No</w:t>
      </w:r>
      <w:r w:rsidR="001D7EC6">
        <w:t xml:space="preserve"> </w:t>
      </w:r>
      <w:r w:rsidRPr="006B07D8">
        <w:t>director</w:t>
      </w:r>
      <w:r w:rsidR="001D7EC6">
        <w:t xml:space="preserve"> </w:t>
      </w:r>
      <w:r w:rsidRPr="006B07D8">
        <w:t>or</w:t>
      </w:r>
      <w:r w:rsidR="001D7EC6">
        <w:t xml:space="preserve"> </w:t>
      </w:r>
      <w:r w:rsidRPr="006B07D8">
        <w:t>executive</w:t>
      </w:r>
      <w:r w:rsidR="001D7EC6">
        <w:t xml:space="preserve"> </w:t>
      </w:r>
      <w:r w:rsidRPr="006B07D8">
        <w:t>officer</w:t>
      </w:r>
      <w:r w:rsidR="001D7EC6">
        <w:t xml:space="preserve"> </w:t>
      </w:r>
      <w:r w:rsidRPr="006B07D8">
        <w:t>of</w:t>
      </w:r>
      <w:r w:rsidR="001D7EC6">
        <w:t xml:space="preserve"> </w:t>
      </w:r>
      <w:r w:rsidRPr="006B07D8">
        <w:t>the</w:t>
      </w:r>
      <w:r w:rsidR="001D7EC6">
        <w:t xml:space="preserve"> </w:t>
      </w:r>
      <w:r w:rsidRPr="006B07D8">
        <w:t>Company</w:t>
      </w:r>
      <w:r w:rsidR="006E6B2B">
        <w:t>,</w:t>
      </w:r>
      <w:r w:rsidR="001D7EC6">
        <w:t xml:space="preserve"> </w:t>
      </w:r>
      <w:r w:rsidRPr="006B07D8">
        <w:t>or</w:t>
      </w:r>
      <w:r w:rsidR="001D7EC6">
        <w:t xml:space="preserve"> </w:t>
      </w:r>
      <w:r w:rsidRPr="006B07D8">
        <w:t>any</w:t>
      </w:r>
      <w:r w:rsidR="001D7EC6">
        <w:t xml:space="preserve"> </w:t>
      </w:r>
      <w:r w:rsidRPr="006B07D8">
        <w:t>person</w:t>
      </w:r>
      <w:r w:rsidR="001D7EC6">
        <w:t xml:space="preserve"> </w:t>
      </w:r>
      <w:r w:rsidRPr="006B07D8">
        <w:t>who</w:t>
      </w:r>
      <w:r w:rsidR="001D7EC6">
        <w:t xml:space="preserve"> </w:t>
      </w:r>
      <w:r w:rsidRPr="006B07D8">
        <w:t>has</w:t>
      </w:r>
      <w:r w:rsidR="001D7EC6">
        <w:t xml:space="preserve"> </w:t>
      </w:r>
      <w:r w:rsidRPr="006B07D8">
        <w:t>held</w:t>
      </w:r>
      <w:r w:rsidR="001D7EC6">
        <w:t xml:space="preserve"> </w:t>
      </w:r>
      <w:r w:rsidRPr="006B07D8">
        <w:t>such</w:t>
      </w:r>
      <w:r w:rsidR="001D7EC6">
        <w:t xml:space="preserve"> </w:t>
      </w:r>
      <w:r w:rsidRPr="006B07D8">
        <w:t>a</w:t>
      </w:r>
      <w:r w:rsidR="001D7EC6">
        <w:t xml:space="preserve"> </w:t>
      </w:r>
      <w:r w:rsidRPr="006B07D8">
        <w:t>position</w:t>
      </w:r>
      <w:r w:rsidR="001D7EC6">
        <w:t xml:space="preserve"> </w:t>
      </w:r>
      <w:r w:rsidRPr="006B07D8">
        <w:t>since</w:t>
      </w:r>
      <w:r w:rsidR="001D7EC6">
        <w:t xml:space="preserve"> </w:t>
      </w:r>
      <w:r w:rsidRPr="006B07D8">
        <w:t>the</w:t>
      </w:r>
      <w:r w:rsidR="001D7EC6">
        <w:t xml:space="preserve"> </w:t>
      </w:r>
      <w:r w:rsidRPr="006B07D8">
        <w:t>beginning</w:t>
      </w:r>
      <w:r w:rsidR="001D7EC6">
        <w:t xml:space="preserve"> </w:t>
      </w:r>
      <w:r w:rsidRPr="006B07D8">
        <w:t>of</w:t>
      </w:r>
      <w:r w:rsidR="001D7EC6">
        <w:t xml:space="preserve"> </w:t>
      </w:r>
      <w:r w:rsidRPr="006B07D8">
        <w:t>the</w:t>
      </w:r>
      <w:r w:rsidR="001D7EC6">
        <w:t xml:space="preserve"> </w:t>
      </w:r>
      <w:r w:rsidRPr="006B07D8">
        <w:t>last</w:t>
      </w:r>
      <w:r w:rsidR="001D7EC6">
        <w:t xml:space="preserve"> </w:t>
      </w:r>
      <w:r w:rsidRPr="006B07D8">
        <w:t>completed</w:t>
      </w:r>
      <w:r w:rsidR="001D7EC6">
        <w:t xml:space="preserve"> </w:t>
      </w:r>
      <w:r w:rsidRPr="006B07D8">
        <w:t>financial</w:t>
      </w:r>
      <w:r w:rsidR="001D7EC6">
        <w:t xml:space="preserve"> </w:t>
      </w:r>
      <w:r w:rsidRPr="006B07D8">
        <w:t>year</w:t>
      </w:r>
      <w:r w:rsidR="001D7EC6">
        <w:t xml:space="preserve"> </w:t>
      </w:r>
      <w:r w:rsidRPr="006B07D8">
        <w:t>of</w:t>
      </w:r>
      <w:r w:rsidR="001D7EC6">
        <w:t xml:space="preserve"> </w:t>
      </w:r>
      <w:r w:rsidRPr="006B07D8">
        <w:t>the</w:t>
      </w:r>
      <w:r w:rsidR="001D7EC6">
        <w:t xml:space="preserve"> </w:t>
      </w:r>
      <w:r w:rsidRPr="006B07D8">
        <w:t>Company</w:t>
      </w:r>
      <w:r w:rsidR="006E6B2B">
        <w:t>,</w:t>
      </w:r>
      <w:r w:rsidR="001D7EC6">
        <w:t xml:space="preserve"> </w:t>
      </w:r>
      <w:r w:rsidRPr="006B07D8">
        <w:t>nor</w:t>
      </w:r>
      <w:r w:rsidR="001D7EC6">
        <w:t xml:space="preserve"> </w:t>
      </w:r>
      <w:r w:rsidRPr="006B07D8">
        <w:t>any</w:t>
      </w:r>
      <w:r w:rsidR="001D7EC6">
        <w:t xml:space="preserve"> </w:t>
      </w:r>
      <w:r w:rsidRPr="006B07D8">
        <w:t>nominee</w:t>
      </w:r>
      <w:r w:rsidR="001D7EC6">
        <w:t xml:space="preserve"> </w:t>
      </w:r>
      <w:r w:rsidRPr="006B07D8">
        <w:t>for</w:t>
      </w:r>
      <w:r w:rsidR="001D7EC6">
        <w:t xml:space="preserve"> </w:t>
      </w:r>
      <w:r w:rsidRPr="006B07D8">
        <w:t>election</w:t>
      </w:r>
      <w:r w:rsidR="001D7EC6">
        <w:t xml:space="preserve"> </w:t>
      </w:r>
      <w:r w:rsidRPr="006B07D8">
        <w:t>as</w:t>
      </w:r>
      <w:r w:rsidR="001D7EC6">
        <w:t xml:space="preserve"> </w:t>
      </w:r>
      <w:r w:rsidRPr="006B07D8">
        <w:t>a</w:t>
      </w:r>
      <w:r w:rsidR="001D7EC6">
        <w:t xml:space="preserve"> </w:t>
      </w:r>
      <w:r w:rsidRPr="006B07D8">
        <w:t>director</w:t>
      </w:r>
      <w:r w:rsidR="001D7EC6">
        <w:t xml:space="preserve"> </w:t>
      </w:r>
      <w:r w:rsidRPr="006B07D8">
        <w:t>of</w:t>
      </w:r>
      <w:r w:rsidR="001D7EC6">
        <w:t xml:space="preserve"> </w:t>
      </w:r>
      <w:r w:rsidRPr="006B07D8">
        <w:t>the</w:t>
      </w:r>
      <w:r w:rsidR="001D7EC6">
        <w:t xml:space="preserve"> </w:t>
      </w:r>
      <w:r w:rsidRPr="006B07D8">
        <w:t>Company</w:t>
      </w:r>
      <w:r w:rsidR="006E6B2B">
        <w:t>,</w:t>
      </w:r>
      <w:r w:rsidR="001D7EC6">
        <w:t xml:space="preserve"> </w:t>
      </w:r>
      <w:r w:rsidRPr="006B07D8">
        <w:t>nor</w:t>
      </w:r>
      <w:r w:rsidR="001D7EC6">
        <w:t xml:space="preserve"> </w:t>
      </w:r>
      <w:r w:rsidRPr="006B07D8">
        <w:t>any</w:t>
      </w:r>
      <w:r w:rsidR="001D7EC6">
        <w:t xml:space="preserve"> </w:t>
      </w:r>
      <w:r w:rsidRPr="006B07D8">
        <w:t>associate</w:t>
      </w:r>
      <w:r w:rsidR="001D7EC6">
        <w:t xml:space="preserve"> </w:t>
      </w:r>
      <w:r w:rsidRPr="006B07D8">
        <w:t>or</w:t>
      </w:r>
      <w:r w:rsidR="001D7EC6">
        <w:t xml:space="preserve"> </w:t>
      </w:r>
      <w:r w:rsidRPr="006B07D8">
        <w:t>affiliate</w:t>
      </w:r>
      <w:r w:rsidR="001D7EC6">
        <w:t xml:space="preserve"> </w:t>
      </w:r>
      <w:r w:rsidRPr="006B07D8">
        <w:t>of</w:t>
      </w:r>
      <w:r w:rsidR="001D7EC6">
        <w:t xml:space="preserve"> </w:t>
      </w:r>
      <w:r w:rsidRPr="006B07D8">
        <w:t>the</w:t>
      </w:r>
      <w:r w:rsidR="001D7EC6">
        <w:t xml:space="preserve"> </w:t>
      </w:r>
      <w:r w:rsidRPr="006B07D8">
        <w:t>foregoing</w:t>
      </w:r>
      <w:r w:rsidR="001D7EC6">
        <w:t xml:space="preserve"> </w:t>
      </w:r>
      <w:r w:rsidRPr="006B07D8">
        <w:t>persons</w:t>
      </w:r>
      <w:r w:rsidR="006E6B2B">
        <w:t>,</w:t>
      </w:r>
      <w:r w:rsidR="001D7EC6">
        <w:t xml:space="preserve"> </w:t>
      </w:r>
      <w:r w:rsidRPr="006B07D8">
        <w:t>has</w:t>
      </w:r>
      <w:r w:rsidR="001D7EC6">
        <w:t xml:space="preserve"> </w:t>
      </w:r>
      <w:r w:rsidRPr="006B07D8">
        <w:t>any</w:t>
      </w:r>
      <w:r w:rsidR="001D7EC6">
        <w:t xml:space="preserve"> </w:t>
      </w:r>
      <w:r w:rsidRPr="006B07D8">
        <w:t>substantial</w:t>
      </w:r>
      <w:r w:rsidR="001D7EC6">
        <w:t xml:space="preserve"> </w:t>
      </w:r>
      <w:r w:rsidRPr="006B07D8">
        <w:t>or</w:t>
      </w:r>
      <w:r w:rsidR="001D7EC6">
        <w:t xml:space="preserve"> </w:t>
      </w:r>
      <w:r w:rsidRPr="006B07D8">
        <w:t>material</w:t>
      </w:r>
      <w:r w:rsidR="001D7EC6">
        <w:t xml:space="preserve"> </w:t>
      </w:r>
      <w:r w:rsidRPr="006B07D8">
        <w:t>interest</w:t>
      </w:r>
      <w:r w:rsidR="006E6B2B">
        <w:t>,</w:t>
      </w:r>
      <w:r w:rsidR="001D7EC6">
        <w:t xml:space="preserve"> </w:t>
      </w:r>
      <w:r w:rsidRPr="006B07D8">
        <w:t>direct</w:t>
      </w:r>
      <w:r w:rsidR="001D7EC6">
        <w:t xml:space="preserve"> </w:t>
      </w:r>
      <w:r w:rsidRPr="006B07D8">
        <w:t>or</w:t>
      </w:r>
      <w:r w:rsidR="001D7EC6">
        <w:t xml:space="preserve"> </w:t>
      </w:r>
      <w:r w:rsidRPr="006B07D8">
        <w:t>indirect</w:t>
      </w:r>
      <w:r w:rsidR="006E6B2B">
        <w:t>,</w:t>
      </w:r>
      <w:r w:rsidR="001D7EC6">
        <w:t xml:space="preserve"> </w:t>
      </w:r>
      <w:r w:rsidRPr="006B07D8">
        <w:t>by</w:t>
      </w:r>
      <w:r w:rsidR="001D7EC6">
        <w:t xml:space="preserve"> </w:t>
      </w:r>
      <w:r w:rsidRPr="006B07D8">
        <w:t>way</w:t>
      </w:r>
      <w:r w:rsidR="001D7EC6">
        <w:t xml:space="preserve"> </w:t>
      </w:r>
      <w:r w:rsidRPr="006B07D8">
        <w:t>of</w:t>
      </w:r>
      <w:r w:rsidR="001D7EC6">
        <w:t xml:space="preserve"> </w:t>
      </w:r>
      <w:r w:rsidRPr="006B07D8">
        <w:t>beneficial</w:t>
      </w:r>
      <w:r w:rsidR="001D7EC6">
        <w:t xml:space="preserve"> </w:t>
      </w:r>
      <w:r w:rsidRPr="006B07D8">
        <w:t>ownership</w:t>
      </w:r>
      <w:r w:rsidR="001D7EC6">
        <w:t xml:space="preserve"> </w:t>
      </w:r>
      <w:r w:rsidRPr="006B07D8">
        <w:t>of</w:t>
      </w:r>
      <w:r w:rsidR="001D7EC6">
        <w:t xml:space="preserve"> </w:t>
      </w:r>
      <w:r w:rsidRPr="006B07D8">
        <w:t>securities</w:t>
      </w:r>
      <w:r w:rsidR="001D7EC6">
        <w:t xml:space="preserve"> </w:t>
      </w:r>
      <w:r w:rsidRPr="006B07D8">
        <w:t>or</w:t>
      </w:r>
      <w:r w:rsidR="001D7EC6">
        <w:t xml:space="preserve"> </w:t>
      </w:r>
      <w:r w:rsidRPr="006B07D8">
        <w:t>otherwise</w:t>
      </w:r>
      <w:r w:rsidR="006E6B2B">
        <w:t>,</w:t>
      </w:r>
      <w:r w:rsidR="001D7EC6">
        <w:t xml:space="preserve"> </w:t>
      </w:r>
      <w:r w:rsidRPr="006B07D8">
        <w:t>in</w:t>
      </w:r>
      <w:r w:rsidR="001D7EC6">
        <w:t xml:space="preserve"> </w:t>
      </w:r>
      <w:r w:rsidRPr="006B07D8">
        <w:t>any</w:t>
      </w:r>
      <w:r w:rsidR="001D7EC6">
        <w:t xml:space="preserve"> </w:t>
      </w:r>
      <w:r w:rsidRPr="006B07D8">
        <w:t>matter</w:t>
      </w:r>
      <w:r w:rsidR="001D7EC6">
        <w:t xml:space="preserve"> </w:t>
      </w:r>
      <w:r w:rsidRPr="006B07D8">
        <w:t>to</w:t>
      </w:r>
      <w:r w:rsidR="001D7EC6">
        <w:t xml:space="preserve"> </w:t>
      </w:r>
      <w:r w:rsidRPr="006B07D8">
        <w:t>be</w:t>
      </w:r>
      <w:r w:rsidR="001D7EC6">
        <w:t xml:space="preserve"> </w:t>
      </w:r>
      <w:r w:rsidRPr="006B07D8">
        <w:t>acted</w:t>
      </w:r>
      <w:r w:rsidR="001D7EC6">
        <w:rPr>
          <w:spacing w:val="-1"/>
        </w:rPr>
        <w:t xml:space="preserve"> </w:t>
      </w:r>
      <w:r w:rsidRPr="006B07D8">
        <w:t>on</w:t>
      </w:r>
      <w:r w:rsidR="001D7EC6">
        <w:rPr>
          <w:spacing w:val="-1"/>
        </w:rPr>
        <w:t xml:space="preserve"> </w:t>
      </w:r>
      <w:r w:rsidRPr="006B07D8">
        <w:t>at</w:t>
      </w:r>
      <w:r w:rsidR="001D7EC6">
        <w:rPr>
          <w:spacing w:val="-3"/>
        </w:rPr>
        <w:t xml:space="preserve"> </w:t>
      </w:r>
      <w:r w:rsidRPr="006B07D8">
        <w:t>the</w:t>
      </w:r>
      <w:r w:rsidR="001D7EC6">
        <w:rPr>
          <w:spacing w:val="-3"/>
        </w:rPr>
        <w:t xml:space="preserve"> </w:t>
      </w:r>
      <w:r w:rsidRPr="006B07D8">
        <w:t>Meeting</w:t>
      </w:r>
      <w:r w:rsidR="001D7EC6">
        <w:rPr>
          <w:spacing w:val="-4"/>
        </w:rPr>
        <w:t xml:space="preserve"> </w:t>
      </w:r>
      <w:r w:rsidRPr="006B07D8">
        <w:t>other</w:t>
      </w:r>
      <w:r w:rsidR="001D7EC6">
        <w:rPr>
          <w:spacing w:val="-1"/>
        </w:rPr>
        <w:t xml:space="preserve"> </w:t>
      </w:r>
      <w:r w:rsidRPr="006B07D8">
        <w:t>than</w:t>
      </w:r>
      <w:r w:rsidR="001D7EC6">
        <w:rPr>
          <w:spacing w:val="-1"/>
        </w:rPr>
        <w:t xml:space="preserve"> </w:t>
      </w:r>
      <w:r w:rsidRPr="006B07D8">
        <w:t>the</w:t>
      </w:r>
      <w:r w:rsidR="001D7EC6">
        <w:rPr>
          <w:spacing w:val="-1"/>
        </w:rPr>
        <w:t xml:space="preserve"> </w:t>
      </w:r>
      <w:r w:rsidRPr="006B07D8">
        <w:t>election</w:t>
      </w:r>
      <w:r w:rsidR="001D7EC6">
        <w:rPr>
          <w:spacing w:val="-1"/>
        </w:rPr>
        <w:t xml:space="preserve"> </w:t>
      </w:r>
      <w:r w:rsidRPr="006B07D8">
        <w:t>of</w:t>
      </w:r>
      <w:r w:rsidR="001D7EC6">
        <w:rPr>
          <w:spacing w:val="-2"/>
        </w:rPr>
        <w:t xml:space="preserve"> </w:t>
      </w:r>
      <w:r w:rsidRPr="006B07D8">
        <w:t>directors</w:t>
      </w:r>
      <w:r w:rsidR="001D7EC6">
        <w:rPr>
          <w:spacing w:val="-1"/>
        </w:rPr>
        <w:t xml:space="preserve"> </w:t>
      </w:r>
      <w:r w:rsidRPr="006B07D8">
        <w:t>or</w:t>
      </w:r>
      <w:r w:rsidR="001D7EC6">
        <w:rPr>
          <w:spacing w:val="-1"/>
        </w:rPr>
        <w:t xml:space="preserve"> </w:t>
      </w:r>
      <w:r w:rsidRPr="006B07D8">
        <w:t>the</w:t>
      </w:r>
      <w:r w:rsidR="001D7EC6">
        <w:rPr>
          <w:spacing w:val="-1"/>
        </w:rPr>
        <w:t xml:space="preserve"> </w:t>
      </w:r>
      <w:r w:rsidRPr="006B07D8">
        <w:t>appointment</w:t>
      </w:r>
      <w:r w:rsidR="001D7EC6">
        <w:rPr>
          <w:spacing w:val="-1"/>
        </w:rPr>
        <w:t xml:space="preserve"> </w:t>
      </w:r>
      <w:r w:rsidRPr="006B07D8">
        <w:t>of</w:t>
      </w:r>
      <w:r w:rsidR="001D7EC6">
        <w:rPr>
          <w:spacing w:val="-1"/>
        </w:rPr>
        <w:t xml:space="preserve"> </w:t>
      </w:r>
      <w:r w:rsidRPr="006B07D8">
        <w:t>an</w:t>
      </w:r>
      <w:r w:rsidR="001D7EC6">
        <w:rPr>
          <w:spacing w:val="-1"/>
        </w:rPr>
        <w:t xml:space="preserve"> </w:t>
      </w:r>
      <w:r w:rsidRPr="006B07D8">
        <w:t>auditor</w:t>
      </w:r>
      <w:r w:rsidR="001D7EC6">
        <w:t xml:space="preserve"> </w:t>
      </w:r>
      <w:r w:rsidRPr="006B07D8">
        <w:t>and</w:t>
      </w:r>
      <w:r w:rsidR="001D7EC6">
        <w:rPr>
          <w:spacing w:val="-1"/>
        </w:rPr>
        <w:t xml:space="preserve"> </w:t>
      </w:r>
      <w:r w:rsidRPr="006B07D8">
        <w:t>as</w:t>
      </w:r>
      <w:r w:rsidR="001D7EC6">
        <w:rPr>
          <w:spacing w:val="-1"/>
        </w:rPr>
        <w:t xml:space="preserve"> </w:t>
      </w:r>
      <w:r w:rsidRPr="006B07D8">
        <w:t>may</w:t>
      </w:r>
      <w:r w:rsidR="001D7EC6">
        <w:rPr>
          <w:spacing w:val="-3"/>
        </w:rPr>
        <w:t xml:space="preserve"> </w:t>
      </w:r>
      <w:r w:rsidRPr="006B07D8">
        <w:t>be</w:t>
      </w:r>
      <w:r w:rsidR="001D7EC6">
        <w:t xml:space="preserve"> </w:t>
      </w:r>
      <w:r w:rsidRPr="006B07D8">
        <w:t>set</w:t>
      </w:r>
      <w:r w:rsidR="001D7EC6">
        <w:t xml:space="preserve"> </w:t>
      </w:r>
      <w:r w:rsidRPr="006B07D8">
        <w:t>out</w:t>
      </w:r>
      <w:r w:rsidR="001D7EC6">
        <w:t xml:space="preserve"> </w:t>
      </w:r>
      <w:r w:rsidRPr="006B07D8">
        <w:t>herein.</w:t>
      </w:r>
    </w:p>
    <w:p w:rsidRPr="0081401B" w:rsidR="00B82088" w:rsidP="00B82088" w:rsidRDefault="00B82088" w14:paraId="5F85E63B" w14:textId="14A41FA5">
      <w:pPr>
        <w:pStyle w:val="Heading1"/>
        <w:spacing w:before="246"/>
        <w:ind w:right="5"/>
      </w:pPr>
      <w:r w:rsidRPr="0081401B">
        <w:t>VOTING</w:t>
      </w:r>
      <w:r w:rsidR="001D7EC6">
        <w:rPr>
          <w:spacing w:val="-10"/>
        </w:rPr>
        <w:t xml:space="preserve"> </w:t>
      </w:r>
      <w:r w:rsidRPr="0081401B">
        <w:t>SECURITIES</w:t>
      </w:r>
      <w:r w:rsidR="001D7EC6">
        <w:rPr>
          <w:spacing w:val="-6"/>
        </w:rPr>
        <w:t xml:space="preserve"> </w:t>
      </w:r>
      <w:r w:rsidRPr="0081401B">
        <w:t>AND</w:t>
      </w:r>
      <w:r w:rsidR="001D7EC6">
        <w:rPr>
          <w:spacing w:val="-7"/>
        </w:rPr>
        <w:t xml:space="preserve"> </w:t>
      </w:r>
      <w:r w:rsidRPr="0081401B">
        <w:t>PRINCIPAL</w:t>
      </w:r>
      <w:r w:rsidR="001D7EC6">
        <w:rPr>
          <w:spacing w:val="-7"/>
        </w:rPr>
        <w:t xml:space="preserve"> </w:t>
      </w:r>
      <w:r w:rsidRPr="0081401B">
        <w:t>HOLDERS</w:t>
      </w:r>
      <w:r w:rsidR="001D7EC6">
        <w:rPr>
          <w:spacing w:val="-5"/>
        </w:rPr>
        <w:t xml:space="preserve"> </w:t>
      </w:r>
      <w:r w:rsidRPr="0081401B">
        <w:rPr>
          <w:spacing w:val="-2"/>
        </w:rPr>
        <w:t>THEREOF</w:t>
      </w:r>
    </w:p>
    <w:p w:rsidRPr="0081401B" w:rsidR="00B82088" w:rsidP="00B82088" w:rsidRDefault="00B82088" w14:paraId="2EDE5AD9" w14:textId="7041BB81">
      <w:pPr>
        <w:pStyle w:val="BodyText"/>
      </w:pPr>
      <w:r w:rsidRPr="0081401B">
        <w:t>The</w:t>
      </w:r>
      <w:r w:rsidR="001D7EC6">
        <w:t xml:space="preserve"> </w:t>
      </w:r>
      <w:r w:rsidRPr="0081401B">
        <w:t>Company</w:t>
      </w:r>
      <w:r w:rsidR="001D7EC6">
        <w:t xml:space="preserve"> </w:t>
      </w:r>
      <w:r w:rsidRPr="0081401B">
        <w:t>is</w:t>
      </w:r>
      <w:r w:rsidR="001D7EC6">
        <w:t xml:space="preserve"> </w:t>
      </w:r>
      <w:r w:rsidRPr="0081401B">
        <w:t>authorized</w:t>
      </w:r>
      <w:r w:rsidR="001D7EC6">
        <w:t xml:space="preserve"> </w:t>
      </w:r>
      <w:r w:rsidRPr="0081401B">
        <w:t>to</w:t>
      </w:r>
      <w:r w:rsidR="001D7EC6">
        <w:t xml:space="preserve"> </w:t>
      </w:r>
      <w:r w:rsidRPr="0081401B">
        <w:t>issue</w:t>
      </w:r>
      <w:r w:rsidR="001D7EC6">
        <w:t xml:space="preserve"> </w:t>
      </w:r>
      <w:r w:rsidRPr="0081401B">
        <w:t>an</w:t>
      </w:r>
      <w:r w:rsidR="001D7EC6">
        <w:t xml:space="preserve"> </w:t>
      </w:r>
      <w:r w:rsidRPr="0081401B">
        <w:t>unlimited</w:t>
      </w:r>
      <w:r w:rsidR="001D7EC6">
        <w:t xml:space="preserve"> </w:t>
      </w:r>
      <w:r w:rsidRPr="0081401B">
        <w:t>number</w:t>
      </w:r>
      <w:r w:rsidR="001D7EC6">
        <w:t xml:space="preserve"> </w:t>
      </w:r>
      <w:r>
        <w:t>Common</w:t>
      </w:r>
      <w:r w:rsidR="001D7EC6">
        <w:t xml:space="preserve"> </w:t>
      </w:r>
      <w:r>
        <w:t>Shares</w:t>
      </w:r>
      <w:r w:rsidR="006E6B2B">
        <w:t>,</w:t>
      </w:r>
      <w:r w:rsidR="001D7EC6">
        <w:t xml:space="preserve"> </w:t>
      </w:r>
      <w:r>
        <w:t>of</w:t>
      </w:r>
      <w:r w:rsidR="001D7EC6">
        <w:t xml:space="preserve"> </w:t>
      </w:r>
      <w:r>
        <w:t>which</w:t>
      </w:r>
      <w:r w:rsidR="006E6B2B">
        <w:t>,</w:t>
      </w:r>
      <w:r w:rsidR="001D7EC6">
        <w:t xml:space="preserve"> </w:t>
      </w:r>
      <w:r>
        <w:t>a</w:t>
      </w:r>
      <w:r w:rsidRPr="0081401B">
        <w:t>s</w:t>
      </w:r>
      <w:r w:rsidR="001D7EC6">
        <w:t xml:space="preserve"> </w:t>
      </w:r>
      <w:r w:rsidRPr="0081401B">
        <w:t>of</w:t>
      </w:r>
      <w:r w:rsidR="001D7EC6">
        <w:t xml:space="preserve"> </w:t>
      </w:r>
      <w:r w:rsidRPr="00CE544A" w:rsidR="00146FB4">
        <w:t>January</w:t>
      </w:r>
      <w:r w:rsidRPr="00146FB4" w:rsidR="00146FB4">
        <w:rPr>
          <w:b/>
          <w:bCs/>
        </w:rPr>
        <w:t xml:space="preserve"> </w:t>
      </w:r>
      <w:r w:rsidRPr="00FC76DB" w:rsidR="00FC76DB">
        <w:t>26</w:t>
      </w:r>
      <w:r w:rsidR="006E6B2B">
        <w:t>,</w:t>
      </w:r>
      <w:r w:rsidR="001D7EC6">
        <w:t xml:space="preserve"> </w:t>
      </w:r>
      <w:r w:rsidRPr="0081401B">
        <w:t>202</w:t>
      </w:r>
      <w:r w:rsidR="00146FB4">
        <w:t>6</w:t>
      </w:r>
      <w:r w:rsidR="00CC4E45">
        <w:t>,</w:t>
      </w:r>
      <w:r w:rsidR="001D7EC6">
        <w:t xml:space="preserve"> </w:t>
      </w:r>
      <w:r w:rsidRPr="00FC76DB" w:rsidR="00FC76DB">
        <w:t>47,945,178</w:t>
      </w:r>
      <w:r w:rsidR="001D7EC6">
        <w:t xml:space="preserve"> </w:t>
      </w:r>
      <w:r>
        <w:t>are</w:t>
      </w:r>
      <w:r w:rsidR="001D7EC6">
        <w:t xml:space="preserve"> </w:t>
      </w:r>
      <w:r w:rsidRPr="0081401B">
        <w:t>issued</w:t>
      </w:r>
      <w:r w:rsidR="001D7EC6">
        <w:t xml:space="preserve"> </w:t>
      </w:r>
      <w:r w:rsidRPr="0081401B">
        <w:t>and</w:t>
      </w:r>
      <w:r w:rsidR="001D7EC6">
        <w:t xml:space="preserve"> </w:t>
      </w:r>
      <w:r w:rsidRPr="0081401B">
        <w:t>outstanding.</w:t>
      </w:r>
      <w:r w:rsidR="001D7EC6">
        <w:rPr>
          <w:spacing w:val="40"/>
        </w:rPr>
        <w:t xml:space="preserve"> </w:t>
      </w:r>
      <w:r w:rsidRPr="0081401B">
        <w:t>The</w:t>
      </w:r>
      <w:r w:rsidR="001D7EC6">
        <w:rPr>
          <w:spacing w:val="-1"/>
        </w:rPr>
        <w:t xml:space="preserve"> </w:t>
      </w:r>
      <w:r w:rsidR="00106B46">
        <w:t>Company</w:t>
      </w:r>
      <w:r w:rsidR="001D7EC6">
        <w:rPr>
          <w:spacing w:val="-1"/>
        </w:rPr>
        <w:t xml:space="preserve"> </w:t>
      </w:r>
      <w:r w:rsidRPr="0081401B">
        <w:t>is</w:t>
      </w:r>
      <w:r w:rsidR="001D7EC6">
        <w:rPr>
          <w:spacing w:val="-1"/>
        </w:rPr>
        <w:t xml:space="preserve"> </w:t>
      </w:r>
      <w:r w:rsidRPr="0081401B">
        <w:t>a</w:t>
      </w:r>
      <w:r w:rsidR="001D7EC6">
        <w:rPr>
          <w:spacing w:val="-3"/>
        </w:rPr>
        <w:t xml:space="preserve"> </w:t>
      </w:r>
      <w:r w:rsidRPr="0081401B">
        <w:t>reporting</w:t>
      </w:r>
      <w:r w:rsidR="001D7EC6">
        <w:rPr>
          <w:spacing w:val="-4"/>
        </w:rPr>
        <w:t xml:space="preserve"> </w:t>
      </w:r>
      <w:r w:rsidRPr="0081401B">
        <w:t>issuer</w:t>
      </w:r>
      <w:r w:rsidR="001D7EC6">
        <w:rPr>
          <w:spacing w:val="-3"/>
        </w:rPr>
        <w:t xml:space="preserve"> </w:t>
      </w:r>
      <w:r w:rsidRPr="0081401B">
        <w:t>in</w:t>
      </w:r>
      <w:r w:rsidR="001D7EC6">
        <w:rPr>
          <w:spacing w:val="-1"/>
        </w:rPr>
        <w:t xml:space="preserve"> </w:t>
      </w:r>
      <w:r w:rsidRPr="0081401B">
        <w:rPr>
          <w:spacing w:val="-1"/>
        </w:rPr>
        <w:t>Ontario</w:t>
      </w:r>
      <w:r w:rsidR="006E6B2B">
        <w:rPr>
          <w:spacing w:val="-1"/>
        </w:rPr>
        <w:t>,</w:t>
      </w:r>
      <w:r w:rsidR="001D7EC6">
        <w:rPr>
          <w:spacing w:val="-1"/>
        </w:rPr>
        <w:t xml:space="preserve"> </w:t>
      </w:r>
      <w:r w:rsidRPr="0081401B">
        <w:t>British</w:t>
      </w:r>
      <w:r w:rsidR="001D7EC6">
        <w:rPr>
          <w:spacing w:val="-1"/>
        </w:rPr>
        <w:t xml:space="preserve"> </w:t>
      </w:r>
      <w:r w:rsidRPr="0081401B">
        <w:t>Columbia</w:t>
      </w:r>
      <w:r w:rsidR="006E6B2B">
        <w:t>,</w:t>
      </w:r>
      <w:r w:rsidR="001D7EC6">
        <w:rPr>
          <w:spacing w:val="-1"/>
        </w:rPr>
        <w:t xml:space="preserve"> </w:t>
      </w:r>
      <w:r w:rsidRPr="0081401B">
        <w:t>and</w:t>
      </w:r>
      <w:r w:rsidR="001D7EC6">
        <w:rPr>
          <w:spacing w:val="-1"/>
        </w:rPr>
        <w:t xml:space="preserve"> </w:t>
      </w:r>
      <w:r w:rsidRPr="0081401B">
        <w:t>Alberta</w:t>
      </w:r>
      <w:r w:rsidR="006E6B2B">
        <w:t>,</w:t>
      </w:r>
      <w:r w:rsidR="001D7EC6">
        <w:rPr>
          <w:spacing w:val="-1"/>
        </w:rPr>
        <w:t xml:space="preserve"> </w:t>
      </w:r>
      <w:r>
        <w:t>however</w:t>
      </w:r>
      <w:r w:rsidR="001D7EC6">
        <w:t xml:space="preserve"> </w:t>
      </w:r>
      <w:r>
        <w:t>its</w:t>
      </w:r>
      <w:r w:rsidR="001D7EC6">
        <w:t xml:space="preserve"> </w:t>
      </w:r>
      <w:r>
        <w:t>Common</w:t>
      </w:r>
      <w:r w:rsidR="001D7EC6">
        <w:t xml:space="preserve"> </w:t>
      </w:r>
      <w:r>
        <w:t>Shares</w:t>
      </w:r>
      <w:r w:rsidR="001D7EC6">
        <w:t xml:space="preserve"> </w:t>
      </w:r>
      <w:r>
        <w:t>are</w:t>
      </w:r>
      <w:r w:rsidR="001D7EC6">
        <w:t xml:space="preserve"> </w:t>
      </w:r>
      <w:r>
        <w:t>not</w:t>
      </w:r>
      <w:r w:rsidR="001D7EC6">
        <w:t xml:space="preserve"> </w:t>
      </w:r>
      <w:r>
        <w:t>listed</w:t>
      </w:r>
      <w:r w:rsidR="001D7EC6">
        <w:t xml:space="preserve"> </w:t>
      </w:r>
      <w:r>
        <w:t>and</w:t>
      </w:r>
      <w:r w:rsidR="001D7EC6">
        <w:t xml:space="preserve"> </w:t>
      </w:r>
      <w:r>
        <w:t>do</w:t>
      </w:r>
      <w:r w:rsidR="001D7EC6">
        <w:t xml:space="preserve"> </w:t>
      </w:r>
      <w:r>
        <w:t>not</w:t>
      </w:r>
      <w:r w:rsidR="001D7EC6">
        <w:t xml:space="preserve"> </w:t>
      </w:r>
      <w:r w:rsidRPr="0081401B">
        <w:t>trade</w:t>
      </w:r>
      <w:r w:rsidR="001D7EC6">
        <w:rPr>
          <w:spacing w:val="-3"/>
        </w:rPr>
        <w:t xml:space="preserve"> </w:t>
      </w:r>
      <w:r w:rsidRPr="0081401B">
        <w:t>on</w:t>
      </w:r>
      <w:r w:rsidR="001D7EC6">
        <w:t xml:space="preserve"> </w:t>
      </w:r>
      <w:r w:rsidRPr="0081401B">
        <w:t>a</w:t>
      </w:r>
      <w:r>
        <w:t>ny</w:t>
      </w:r>
      <w:r w:rsidR="001D7EC6">
        <w:t xml:space="preserve"> </w:t>
      </w:r>
      <w:r w:rsidRPr="0081401B">
        <w:t>stock</w:t>
      </w:r>
      <w:r w:rsidR="001D7EC6">
        <w:t xml:space="preserve"> </w:t>
      </w:r>
      <w:r w:rsidRPr="0081401B">
        <w:t>exchange.</w:t>
      </w:r>
    </w:p>
    <w:p w:rsidRPr="001573B8" w:rsidR="00B82088" w:rsidP="00920569" w:rsidRDefault="00B82088" w14:paraId="23500283" w14:textId="72FC887C">
      <w:pPr>
        <w:pStyle w:val="BodyText"/>
      </w:pPr>
      <w:r w:rsidRPr="0081401B">
        <w:t>Only</w:t>
      </w:r>
      <w:r w:rsidR="001D7EC6">
        <w:t xml:space="preserve"> </w:t>
      </w:r>
      <w:r w:rsidRPr="0081401B">
        <w:t>the</w:t>
      </w:r>
      <w:r w:rsidR="001D7EC6">
        <w:t xml:space="preserve"> </w:t>
      </w:r>
      <w:r w:rsidRPr="0081401B">
        <w:t>holders</w:t>
      </w:r>
      <w:r w:rsidR="001D7EC6">
        <w:t xml:space="preserve"> </w:t>
      </w:r>
      <w:r w:rsidRPr="0081401B">
        <w:t>of</w:t>
      </w:r>
      <w:r w:rsidR="001D7EC6">
        <w:t xml:space="preserve"> </w:t>
      </w:r>
      <w:r w:rsidRPr="0081401B">
        <w:t>Common</w:t>
      </w:r>
      <w:r w:rsidR="001D7EC6">
        <w:t xml:space="preserve"> </w:t>
      </w:r>
      <w:r w:rsidRPr="0081401B">
        <w:t>Shares</w:t>
      </w:r>
      <w:r w:rsidR="001D7EC6">
        <w:t xml:space="preserve"> </w:t>
      </w:r>
      <w:r w:rsidRPr="0081401B">
        <w:t>are</w:t>
      </w:r>
      <w:r w:rsidR="001D7EC6">
        <w:t xml:space="preserve"> </w:t>
      </w:r>
      <w:r w:rsidRPr="0081401B">
        <w:t>entitled</w:t>
      </w:r>
      <w:r w:rsidR="001D7EC6">
        <w:t xml:space="preserve"> </w:t>
      </w:r>
      <w:r w:rsidRPr="0081401B">
        <w:t>to</w:t>
      </w:r>
      <w:r w:rsidR="001D7EC6">
        <w:t xml:space="preserve"> </w:t>
      </w:r>
      <w:r w:rsidRPr="0081401B">
        <w:t>vote</w:t>
      </w:r>
      <w:r w:rsidR="001D7EC6">
        <w:t xml:space="preserve"> </w:t>
      </w:r>
      <w:r w:rsidRPr="0081401B">
        <w:t>at</w:t>
      </w:r>
      <w:r w:rsidR="001D7EC6">
        <w:t xml:space="preserve"> </w:t>
      </w:r>
      <w:r w:rsidRPr="0081401B">
        <w:t>the</w:t>
      </w:r>
      <w:r w:rsidR="001D7EC6">
        <w:t xml:space="preserve"> </w:t>
      </w:r>
      <w:r w:rsidRPr="0081401B">
        <w:t>Meeting</w:t>
      </w:r>
      <w:r w:rsidR="001D7EC6">
        <w:t xml:space="preserve"> </w:t>
      </w:r>
      <w:r w:rsidRPr="0081401B">
        <w:t>and</w:t>
      </w:r>
      <w:r w:rsidR="001D7EC6">
        <w:t xml:space="preserve"> </w:t>
      </w:r>
      <w:r w:rsidRPr="0081401B">
        <w:t>the</w:t>
      </w:r>
      <w:r w:rsidR="001D7EC6">
        <w:t xml:space="preserve"> </w:t>
      </w:r>
      <w:r w:rsidRPr="0081401B">
        <w:t>holders</w:t>
      </w:r>
      <w:r w:rsidR="001D7EC6">
        <w:t xml:space="preserve"> </w:t>
      </w:r>
      <w:r w:rsidRPr="0081401B">
        <w:t>of</w:t>
      </w:r>
      <w:r w:rsidR="001D7EC6">
        <w:t xml:space="preserve"> </w:t>
      </w:r>
      <w:r w:rsidRPr="0081401B">
        <w:t>Common</w:t>
      </w:r>
      <w:r w:rsidR="001D7EC6">
        <w:rPr>
          <w:spacing w:val="40"/>
        </w:rPr>
        <w:t xml:space="preserve"> </w:t>
      </w:r>
      <w:r w:rsidRPr="0081401B">
        <w:t>Shares</w:t>
      </w:r>
      <w:r w:rsidR="001D7EC6">
        <w:t xml:space="preserve"> </w:t>
      </w:r>
      <w:r w:rsidRPr="0081401B">
        <w:t>are</w:t>
      </w:r>
      <w:r w:rsidR="001D7EC6">
        <w:t xml:space="preserve"> </w:t>
      </w:r>
      <w:r w:rsidRPr="0081401B">
        <w:t>entitled</w:t>
      </w:r>
      <w:r w:rsidR="001D7EC6">
        <w:t xml:space="preserve"> </w:t>
      </w:r>
      <w:r w:rsidRPr="0081401B">
        <w:t>to</w:t>
      </w:r>
      <w:r w:rsidR="001D7EC6">
        <w:t xml:space="preserve"> </w:t>
      </w:r>
      <w:r w:rsidRPr="0081401B">
        <w:t>one</w:t>
      </w:r>
      <w:r w:rsidR="001D7EC6">
        <w:t xml:space="preserve"> </w:t>
      </w:r>
      <w:r w:rsidRPr="0081401B">
        <w:t>vote</w:t>
      </w:r>
      <w:r w:rsidR="001D7EC6">
        <w:t xml:space="preserve"> </w:t>
      </w:r>
      <w:r w:rsidRPr="0081401B">
        <w:t>for</w:t>
      </w:r>
      <w:r w:rsidR="001D7EC6">
        <w:t xml:space="preserve"> </w:t>
      </w:r>
      <w:r w:rsidRPr="0081401B">
        <w:t>each</w:t>
      </w:r>
      <w:r w:rsidR="001D7EC6">
        <w:t xml:space="preserve"> </w:t>
      </w:r>
      <w:r w:rsidRPr="0081401B">
        <w:t>Common</w:t>
      </w:r>
      <w:r w:rsidR="001D7EC6">
        <w:t xml:space="preserve"> </w:t>
      </w:r>
      <w:r w:rsidRPr="0081401B">
        <w:t>Share</w:t>
      </w:r>
      <w:r w:rsidR="001D7EC6">
        <w:t xml:space="preserve"> </w:t>
      </w:r>
      <w:r w:rsidRPr="0081401B">
        <w:t>held.</w:t>
      </w:r>
      <w:r w:rsidR="001D7EC6">
        <w:rPr>
          <w:spacing w:val="40"/>
        </w:rPr>
        <w:t xml:space="preserve"> </w:t>
      </w:r>
      <w:r w:rsidRPr="0081401B">
        <w:t>The</w:t>
      </w:r>
      <w:r w:rsidR="001D7EC6">
        <w:t xml:space="preserve"> </w:t>
      </w:r>
      <w:r>
        <w:t>Board</w:t>
      </w:r>
      <w:r w:rsidR="001D7EC6">
        <w:t xml:space="preserve"> </w:t>
      </w:r>
      <w:r w:rsidRPr="0081401B">
        <w:t>fixed</w:t>
      </w:r>
      <w:r w:rsidR="001D7EC6">
        <w:t xml:space="preserve"> </w:t>
      </w:r>
      <w:r w:rsidR="00146FB4">
        <w:rPr>
          <w:bCs/>
        </w:rPr>
        <w:t>January 26</w:t>
      </w:r>
      <w:r w:rsidR="006E6B2B">
        <w:rPr>
          <w:bCs/>
        </w:rPr>
        <w:t>,</w:t>
      </w:r>
      <w:r w:rsidR="001D7EC6">
        <w:rPr>
          <w:bCs/>
        </w:rPr>
        <w:t xml:space="preserve"> </w:t>
      </w:r>
      <w:r w:rsidRPr="007B4D45">
        <w:rPr>
          <w:bCs/>
        </w:rPr>
        <w:t>202</w:t>
      </w:r>
      <w:r w:rsidR="00146FB4">
        <w:rPr>
          <w:bCs/>
        </w:rPr>
        <w:t>6</w:t>
      </w:r>
      <w:r w:rsidR="001D7EC6">
        <w:rPr>
          <w:b/>
        </w:rPr>
        <w:t xml:space="preserve"> </w:t>
      </w:r>
      <w:r w:rsidRPr="0081401B">
        <w:t>as</w:t>
      </w:r>
      <w:r w:rsidR="001D7EC6">
        <w:t xml:space="preserve"> </w:t>
      </w:r>
      <w:r w:rsidRPr="0081401B">
        <w:t>the</w:t>
      </w:r>
      <w:r w:rsidR="001D7EC6">
        <w:t xml:space="preserve"> </w:t>
      </w:r>
      <w:r w:rsidR="00FF335D">
        <w:t>R</w:t>
      </w:r>
      <w:r w:rsidRPr="0081401B">
        <w:t>ecord</w:t>
      </w:r>
      <w:r w:rsidR="001D7EC6">
        <w:t xml:space="preserve"> </w:t>
      </w:r>
      <w:r w:rsidR="00FF335D">
        <w:t>D</w:t>
      </w:r>
      <w:r w:rsidRPr="0081401B">
        <w:t>ate</w:t>
      </w:r>
      <w:r w:rsidR="001D7EC6">
        <w:t xml:space="preserve"> </w:t>
      </w:r>
      <w:r w:rsidRPr="0081401B">
        <w:t>for</w:t>
      </w:r>
      <w:r w:rsidR="001D7EC6">
        <w:t xml:space="preserve"> </w:t>
      </w:r>
      <w:r w:rsidRPr="0081401B">
        <w:t>the</w:t>
      </w:r>
      <w:r w:rsidR="001D7EC6">
        <w:t xml:space="preserve"> </w:t>
      </w:r>
      <w:r w:rsidRPr="0081401B">
        <w:t>determination</w:t>
      </w:r>
      <w:r w:rsidR="001D7EC6">
        <w:t xml:space="preserve"> </w:t>
      </w:r>
      <w:r w:rsidRPr="0081401B">
        <w:t>of</w:t>
      </w:r>
      <w:r w:rsidR="001D7EC6">
        <w:t xml:space="preserve"> </w:t>
      </w:r>
      <w:r w:rsidRPr="0081401B">
        <w:t>the</w:t>
      </w:r>
      <w:r w:rsidR="001D7EC6">
        <w:t xml:space="preserve"> </w:t>
      </w:r>
      <w:r>
        <w:t>S</w:t>
      </w:r>
      <w:r w:rsidRPr="0081401B">
        <w:t>hareholders</w:t>
      </w:r>
      <w:r w:rsidR="001D7EC6">
        <w:t xml:space="preserve"> </w:t>
      </w:r>
      <w:r w:rsidRPr="0081401B">
        <w:t>entitled</w:t>
      </w:r>
      <w:r w:rsidR="001D7EC6">
        <w:t xml:space="preserve"> </w:t>
      </w:r>
      <w:r w:rsidRPr="0081401B">
        <w:t>to</w:t>
      </w:r>
      <w:r w:rsidR="001D7EC6">
        <w:t xml:space="preserve"> </w:t>
      </w:r>
      <w:r w:rsidRPr="0081401B">
        <w:t>vote</w:t>
      </w:r>
      <w:r w:rsidR="001D7EC6">
        <w:t xml:space="preserve"> </w:t>
      </w:r>
      <w:r w:rsidRPr="0081401B">
        <w:t>at</w:t>
      </w:r>
      <w:r w:rsidR="001D7EC6">
        <w:t xml:space="preserve"> </w:t>
      </w:r>
      <w:r w:rsidRPr="0081401B">
        <w:t>the</w:t>
      </w:r>
      <w:r w:rsidR="001D7EC6">
        <w:t xml:space="preserve"> </w:t>
      </w:r>
      <w:r w:rsidRPr="0081401B">
        <w:t>Meeting.</w:t>
      </w:r>
    </w:p>
    <w:p w:rsidRPr="004E0E93" w:rsidR="00B82088" w:rsidP="00920569" w:rsidRDefault="00B82088" w14:paraId="4F7D2099" w14:textId="0F01609B">
      <w:pPr>
        <w:pStyle w:val="BodyText"/>
      </w:pPr>
      <w:r w:rsidRPr="001573B8">
        <w:t>To</w:t>
      </w:r>
      <w:r w:rsidR="001D7EC6">
        <w:t xml:space="preserve"> </w:t>
      </w:r>
      <w:r w:rsidRPr="001573B8">
        <w:t>the</w:t>
      </w:r>
      <w:r w:rsidR="001D7EC6">
        <w:t xml:space="preserve"> </w:t>
      </w:r>
      <w:r w:rsidRPr="001573B8">
        <w:t>knowledge</w:t>
      </w:r>
      <w:r w:rsidR="001D7EC6">
        <w:t xml:space="preserve"> </w:t>
      </w:r>
      <w:r w:rsidRPr="001573B8">
        <w:t>of</w:t>
      </w:r>
      <w:r w:rsidR="001D7EC6">
        <w:t xml:space="preserve"> </w:t>
      </w:r>
      <w:r w:rsidRPr="001573B8">
        <w:t>the</w:t>
      </w:r>
      <w:r w:rsidR="001D7EC6">
        <w:t xml:space="preserve"> </w:t>
      </w:r>
      <w:r w:rsidRPr="001573B8">
        <w:t>directors</w:t>
      </w:r>
      <w:r w:rsidR="001D7EC6">
        <w:t xml:space="preserve"> </w:t>
      </w:r>
      <w:r w:rsidRPr="001573B8">
        <w:t>and</w:t>
      </w:r>
      <w:r w:rsidR="001D7EC6">
        <w:t xml:space="preserve"> </w:t>
      </w:r>
      <w:r w:rsidRPr="001573B8">
        <w:t>senior</w:t>
      </w:r>
      <w:r w:rsidR="001D7EC6">
        <w:t xml:space="preserve"> </w:t>
      </w:r>
      <w:r w:rsidRPr="001573B8">
        <w:t>officers</w:t>
      </w:r>
      <w:r w:rsidR="001D7EC6">
        <w:t xml:space="preserve"> </w:t>
      </w:r>
      <w:r w:rsidRPr="001573B8">
        <w:t>of</w:t>
      </w:r>
      <w:r w:rsidR="001D7EC6">
        <w:t xml:space="preserve"> </w:t>
      </w:r>
      <w:r w:rsidRPr="001573B8">
        <w:t>the</w:t>
      </w:r>
      <w:r w:rsidR="001D7EC6">
        <w:t xml:space="preserve"> </w:t>
      </w:r>
      <w:r w:rsidRPr="001573B8">
        <w:t>Company</w:t>
      </w:r>
      <w:r w:rsidR="006E6B2B">
        <w:t>,</w:t>
      </w:r>
      <w:r w:rsidR="001D7EC6">
        <w:t xml:space="preserve"> </w:t>
      </w:r>
      <w:r w:rsidRPr="001573B8">
        <w:t>as</w:t>
      </w:r>
      <w:r w:rsidR="001D7EC6">
        <w:t xml:space="preserve"> </w:t>
      </w:r>
      <w:r w:rsidRPr="001573B8">
        <w:t>at</w:t>
      </w:r>
      <w:r w:rsidR="001D7EC6">
        <w:t xml:space="preserve"> </w:t>
      </w:r>
      <w:r w:rsidRPr="001573B8">
        <w:t>the</w:t>
      </w:r>
      <w:r w:rsidR="001D7EC6">
        <w:t xml:space="preserve"> </w:t>
      </w:r>
      <w:r w:rsidRPr="001573B8">
        <w:t>Record</w:t>
      </w:r>
      <w:r w:rsidR="001D7EC6">
        <w:t xml:space="preserve"> </w:t>
      </w:r>
      <w:r w:rsidRPr="001573B8">
        <w:t>Date</w:t>
      </w:r>
      <w:r w:rsidR="006E6B2B">
        <w:t>,</w:t>
      </w:r>
      <w:r w:rsidR="001D7EC6">
        <w:t xml:space="preserve"> </w:t>
      </w:r>
      <w:r w:rsidRPr="001573B8">
        <w:t>the</w:t>
      </w:r>
      <w:r w:rsidR="001D7EC6">
        <w:t xml:space="preserve"> </w:t>
      </w:r>
      <w:r w:rsidRPr="001573B8">
        <w:t>following</w:t>
      </w:r>
      <w:r w:rsidR="001D7EC6">
        <w:t xml:space="preserve"> </w:t>
      </w:r>
      <w:r w:rsidRPr="001573B8">
        <w:t>are</w:t>
      </w:r>
      <w:r w:rsidR="001D7EC6">
        <w:t xml:space="preserve"> </w:t>
      </w:r>
      <w:r w:rsidRPr="001573B8">
        <w:t>the</w:t>
      </w:r>
      <w:r w:rsidR="001D7EC6">
        <w:t xml:space="preserve"> </w:t>
      </w:r>
      <w:r w:rsidRPr="001573B8">
        <w:t>only</w:t>
      </w:r>
      <w:r w:rsidR="001D7EC6">
        <w:t xml:space="preserve"> </w:t>
      </w:r>
      <w:r w:rsidRPr="001573B8">
        <w:t>persons</w:t>
      </w:r>
      <w:r w:rsidR="001D7EC6">
        <w:t xml:space="preserve"> </w:t>
      </w:r>
      <w:r w:rsidRPr="001573B8">
        <w:t>beneficially</w:t>
      </w:r>
      <w:r w:rsidR="001D7EC6">
        <w:t xml:space="preserve"> </w:t>
      </w:r>
      <w:r w:rsidRPr="001573B8">
        <w:t>owning</w:t>
      </w:r>
      <w:r w:rsidR="006E6B2B">
        <w:t>,</w:t>
      </w:r>
      <w:r w:rsidR="001D7EC6">
        <w:t xml:space="preserve"> </w:t>
      </w:r>
      <w:r w:rsidRPr="00920569">
        <w:t>directly</w:t>
      </w:r>
      <w:r w:rsidR="001D7EC6">
        <w:t xml:space="preserve"> </w:t>
      </w:r>
      <w:r w:rsidRPr="001573B8">
        <w:t>or</w:t>
      </w:r>
      <w:r w:rsidR="001D7EC6">
        <w:t xml:space="preserve"> </w:t>
      </w:r>
      <w:r w:rsidRPr="001573B8">
        <w:t>indirectly</w:t>
      </w:r>
      <w:r w:rsidR="006E6B2B">
        <w:t>,</w:t>
      </w:r>
      <w:r w:rsidR="001D7EC6">
        <w:t xml:space="preserve"> </w:t>
      </w:r>
      <w:r w:rsidRPr="001573B8">
        <w:t>or</w:t>
      </w:r>
      <w:r w:rsidR="001D7EC6">
        <w:t xml:space="preserve"> </w:t>
      </w:r>
      <w:r w:rsidRPr="001573B8">
        <w:t>exercising</w:t>
      </w:r>
      <w:r w:rsidR="001D7EC6">
        <w:t xml:space="preserve"> </w:t>
      </w:r>
      <w:r w:rsidRPr="001573B8">
        <w:t>control</w:t>
      </w:r>
      <w:r w:rsidR="001D7EC6">
        <w:t xml:space="preserve"> </w:t>
      </w:r>
      <w:r w:rsidRPr="001573B8">
        <w:t>or</w:t>
      </w:r>
      <w:r w:rsidR="001D7EC6">
        <w:t xml:space="preserve"> </w:t>
      </w:r>
      <w:r w:rsidRPr="001573B8">
        <w:t>direction</w:t>
      </w:r>
      <w:r w:rsidR="001D7EC6">
        <w:t xml:space="preserve"> </w:t>
      </w:r>
      <w:r w:rsidRPr="001573B8">
        <w:t>over</w:t>
      </w:r>
      <w:r w:rsidR="001D7EC6">
        <w:t xml:space="preserve"> </w:t>
      </w:r>
      <w:r w:rsidRPr="001573B8">
        <w:t>voting</w:t>
      </w:r>
      <w:r w:rsidR="001D7EC6">
        <w:t xml:space="preserve"> </w:t>
      </w:r>
      <w:r w:rsidRPr="001573B8">
        <w:t>securities</w:t>
      </w:r>
      <w:r w:rsidR="001D7EC6">
        <w:t xml:space="preserve"> </w:t>
      </w:r>
      <w:r w:rsidRPr="001573B8">
        <w:t>carrying</w:t>
      </w:r>
      <w:r w:rsidR="001D7EC6">
        <w:t xml:space="preserve"> </w:t>
      </w:r>
      <w:r w:rsidRPr="001573B8">
        <w:t>more</w:t>
      </w:r>
      <w:r w:rsidR="001D7EC6">
        <w:t xml:space="preserve"> </w:t>
      </w:r>
      <w:r w:rsidRPr="001573B8">
        <w:t>than</w:t>
      </w:r>
      <w:r w:rsidR="001D7EC6">
        <w:t xml:space="preserve"> </w:t>
      </w:r>
      <w:r w:rsidRPr="001573B8">
        <w:t>10%</w:t>
      </w:r>
      <w:r w:rsidR="001D7EC6">
        <w:t xml:space="preserve"> </w:t>
      </w:r>
      <w:r w:rsidRPr="001573B8">
        <w:t>of</w:t>
      </w:r>
      <w:r w:rsidR="001D7EC6">
        <w:t xml:space="preserve"> </w:t>
      </w:r>
      <w:r w:rsidRPr="001573B8">
        <w:t>the</w:t>
      </w:r>
      <w:r w:rsidR="001D7EC6">
        <w:t xml:space="preserve"> </w:t>
      </w:r>
      <w:r w:rsidRPr="001573B8">
        <w:t>voting</w:t>
      </w:r>
      <w:r w:rsidR="001D7EC6">
        <w:t xml:space="preserve"> </w:t>
      </w:r>
      <w:r w:rsidRPr="001573B8">
        <w:t>rights</w:t>
      </w:r>
      <w:r w:rsidR="001D7EC6">
        <w:t xml:space="preserve"> </w:t>
      </w:r>
      <w:r w:rsidRPr="001573B8">
        <w:t>attached</w:t>
      </w:r>
      <w:r w:rsidR="001D7EC6">
        <w:t xml:space="preserve"> </w:t>
      </w:r>
      <w:r w:rsidRPr="001573B8">
        <w:t>to</w:t>
      </w:r>
      <w:r w:rsidR="001D7EC6">
        <w:t xml:space="preserve"> </w:t>
      </w:r>
      <w:r w:rsidRPr="001573B8">
        <w:t>any</w:t>
      </w:r>
      <w:r w:rsidR="001D7EC6">
        <w:t xml:space="preserve"> </w:t>
      </w:r>
      <w:r w:rsidRPr="001573B8">
        <w:t>class</w:t>
      </w:r>
      <w:r w:rsidR="001D7EC6">
        <w:t xml:space="preserve"> </w:t>
      </w:r>
      <w:r w:rsidRPr="001573B8">
        <w:t>of</w:t>
      </w:r>
      <w:r w:rsidR="001D7EC6">
        <w:rPr>
          <w:spacing w:val="40"/>
        </w:rPr>
        <w:t xml:space="preserve"> </w:t>
      </w:r>
      <w:r w:rsidRPr="001573B8">
        <w:t>voting</w:t>
      </w:r>
      <w:r w:rsidR="001D7EC6">
        <w:t xml:space="preserve"> </w:t>
      </w:r>
      <w:r w:rsidRPr="001573B8">
        <w:t>securities</w:t>
      </w:r>
      <w:r w:rsidR="001D7EC6">
        <w:t xml:space="preserve"> </w:t>
      </w:r>
      <w:r w:rsidRPr="001573B8">
        <w:t>of</w:t>
      </w:r>
      <w:r w:rsidR="001D7EC6">
        <w:t xml:space="preserve"> </w:t>
      </w:r>
      <w:r w:rsidRPr="001573B8">
        <w:t>the</w:t>
      </w:r>
      <w:r w:rsidR="001D7EC6">
        <w:t xml:space="preserve"> </w:t>
      </w:r>
      <w:r w:rsidRPr="001573B8">
        <w:t>Company:</w:t>
      </w:r>
    </w:p>
    <w:tbl>
      <w:tblPr>
        <w:tblStyle w:val="TableGrid"/>
        <w:tblW w:w="0" w:type="auto"/>
        <w:tblInd w:w="101" w:type="dxa"/>
        <w:tblLook w:val="04A0" w:firstRow="1" w:lastRow="0" w:firstColumn="1" w:lastColumn="0" w:noHBand="0" w:noVBand="1"/>
      </w:tblPr>
      <w:tblGrid>
        <w:gridCol w:w="3083"/>
        <w:gridCol w:w="3084"/>
        <w:gridCol w:w="3082"/>
      </w:tblGrid>
      <w:tr w:rsidRPr="00920569" w:rsidR="00920569" w:rsidTr="00920569" w14:paraId="10137348" w14:textId="77777777">
        <w:trPr>
          <w:tblHeader/>
        </w:trPr>
        <w:tc>
          <w:tcPr>
            <w:tcW w:w="3083" w:type="dxa"/>
          </w:tcPr>
          <w:p w:rsidRPr="00920569" w:rsidR="00920569" w:rsidP="00920569" w:rsidRDefault="00920569" w14:paraId="0BA7DC17" w14:textId="77777777">
            <w:pPr>
              <w:pStyle w:val="TableParagraph"/>
              <w:jc w:val="center"/>
              <w:rPr>
                <w:b/>
                <w:bCs/>
              </w:rPr>
            </w:pPr>
            <w:r w:rsidRPr="00920569">
              <w:rPr>
                <w:b/>
                <w:bCs/>
              </w:rPr>
              <w:t>Name</w:t>
            </w:r>
          </w:p>
        </w:tc>
        <w:tc>
          <w:tcPr>
            <w:tcW w:w="3084" w:type="dxa"/>
          </w:tcPr>
          <w:p w:rsidRPr="00920569" w:rsidR="00920569" w:rsidP="00920569" w:rsidRDefault="00920569" w14:paraId="41B326F6" w14:textId="4AD1C6A5">
            <w:pPr>
              <w:pStyle w:val="TableParagraph"/>
              <w:jc w:val="center"/>
              <w:rPr>
                <w:b/>
                <w:bCs/>
              </w:rPr>
            </w:pPr>
            <w:r w:rsidRPr="00920569">
              <w:rPr>
                <w:b/>
                <w:bCs/>
              </w:rPr>
              <w:t xml:space="preserve">Number of Voting Securities as at </w:t>
            </w:r>
            <w:r w:rsidR="00146FB4">
              <w:rPr>
                <w:b/>
                <w:bCs/>
              </w:rPr>
              <w:t>January 26</w:t>
            </w:r>
            <w:r w:rsidRPr="00920569">
              <w:rPr>
                <w:b/>
                <w:bCs/>
              </w:rPr>
              <w:t>, 202</w:t>
            </w:r>
            <w:r w:rsidR="00146FB4">
              <w:rPr>
                <w:b/>
                <w:bCs/>
              </w:rPr>
              <w:t>6</w:t>
            </w:r>
          </w:p>
        </w:tc>
        <w:tc>
          <w:tcPr>
            <w:tcW w:w="3082" w:type="dxa"/>
          </w:tcPr>
          <w:p w:rsidRPr="00920569" w:rsidR="00920569" w:rsidP="00920569" w:rsidRDefault="00920569" w14:paraId="10EA8596" w14:textId="2023A6CE">
            <w:pPr>
              <w:pStyle w:val="TableParagraph"/>
              <w:jc w:val="center"/>
              <w:rPr>
                <w:b/>
                <w:bCs/>
              </w:rPr>
            </w:pPr>
            <w:r w:rsidRPr="00920569">
              <w:rPr>
                <w:b/>
                <w:bCs/>
              </w:rPr>
              <w:t>Percentage of Issued Voting Securities</w:t>
            </w:r>
          </w:p>
        </w:tc>
      </w:tr>
      <w:tr w:rsidRPr="00920569" w:rsidR="00920569" w:rsidTr="00920569" w14:paraId="510AD5EE" w14:textId="77777777">
        <w:tc>
          <w:tcPr>
            <w:tcW w:w="3083" w:type="dxa"/>
          </w:tcPr>
          <w:p w:rsidRPr="00920569" w:rsidR="00920569" w:rsidP="00920569" w:rsidRDefault="00920569" w14:paraId="36E5DB32" w14:textId="77777777">
            <w:pPr>
              <w:pStyle w:val="TableParagraph"/>
              <w:jc w:val="left"/>
            </w:pPr>
            <w:r w:rsidRPr="00920569">
              <w:t>BriaCell Therapeutics Corp.</w:t>
            </w:r>
            <w:r w:rsidRPr="00CC4E45">
              <w:rPr>
                <w:vertAlign w:val="superscript"/>
              </w:rPr>
              <w:t>(1)</w:t>
            </w:r>
          </w:p>
        </w:tc>
        <w:tc>
          <w:tcPr>
            <w:tcW w:w="3084" w:type="dxa"/>
          </w:tcPr>
          <w:p w:rsidRPr="00CC4E45" w:rsidR="00920569" w:rsidP="00920569" w:rsidRDefault="00920569" w14:paraId="2B16D65F" w14:textId="6D7E4E27">
            <w:pPr>
              <w:pStyle w:val="TableParagraph"/>
              <w:jc w:val="center"/>
            </w:pPr>
            <w:r w:rsidRPr="00CC4E45">
              <w:t>31,963,452</w:t>
            </w:r>
          </w:p>
        </w:tc>
        <w:tc>
          <w:tcPr>
            <w:tcW w:w="3082" w:type="dxa"/>
          </w:tcPr>
          <w:p w:rsidRPr="00CC4E45" w:rsidR="00920569" w:rsidP="00920569" w:rsidRDefault="00920569" w14:paraId="262ABFBF" w14:textId="706FC774">
            <w:pPr>
              <w:pStyle w:val="TableParagraph"/>
              <w:jc w:val="center"/>
            </w:pPr>
            <w:r w:rsidRPr="00CC4E45">
              <w:t>66.67</w:t>
            </w:r>
            <w:r w:rsidRPr="00CC4E45" w:rsidR="00CC4E45">
              <w:t xml:space="preserve"> </w:t>
            </w:r>
            <w:r w:rsidRPr="00CC4E45">
              <w:t>%</w:t>
            </w:r>
          </w:p>
        </w:tc>
      </w:tr>
    </w:tbl>
    <w:p w:rsidRPr="00C14AD6" w:rsidR="00B82088" w:rsidP="001D0811" w:rsidRDefault="00B82088" w14:paraId="7DCBC979" w14:textId="77777777">
      <w:pPr>
        <w:spacing w:after="0"/>
        <w:ind w:left="180"/>
        <w:rPr>
          <w:b/>
          <w:bCs/>
          <w:sz w:val="20"/>
          <w:u w:val="single"/>
        </w:rPr>
      </w:pPr>
      <w:r w:rsidRPr="00C14AD6">
        <w:rPr>
          <w:b/>
          <w:bCs/>
          <w:spacing w:val="-2"/>
          <w:sz w:val="20"/>
          <w:u w:val="single"/>
        </w:rPr>
        <w:lastRenderedPageBreak/>
        <w:t>Note:</w:t>
      </w:r>
    </w:p>
    <w:p w:rsidRPr="001573B8" w:rsidR="00B82088" w:rsidP="004D6D2E" w:rsidRDefault="00B82088" w14:paraId="0DFD1089" w14:textId="49F0C739">
      <w:pPr>
        <w:pStyle w:val="ListParagraph"/>
        <w:numPr>
          <w:ilvl w:val="0"/>
          <w:numId w:val="8"/>
        </w:numPr>
        <w:ind w:left="540"/>
      </w:pPr>
      <w:r w:rsidRPr="001573B8">
        <w:t>The</w:t>
      </w:r>
      <w:r w:rsidR="001D7EC6">
        <w:t xml:space="preserve"> </w:t>
      </w:r>
      <w:r w:rsidRPr="001573B8">
        <w:t>Company</w:t>
      </w:r>
      <w:r w:rsidR="001D7EC6">
        <w:t xml:space="preserve"> </w:t>
      </w:r>
      <w:r w:rsidRPr="001573B8">
        <w:t>is</w:t>
      </w:r>
      <w:r w:rsidR="001D7EC6">
        <w:t xml:space="preserve"> </w:t>
      </w:r>
      <w:r w:rsidRPr="001573B8">
        <w:t>a</w:t>
      </w:r>
      <w:r w:rsidR="001D7EC6">
        <w:t xml:space="preserve"> </w:t>
      </w:r>
      <w:r w:rsidR="004B3D12">
        <w:t>“</w:t>
      </w:r>
      <w:r w:rsidRPr="001573B8">
        <w:t>subsidiary</w:t>
      </w:r>
      <w:r w:rsidR="004B3D12">
        <w:t>”</w:t>
      </w:r>
      <w:r w:rsidR="001D7EC6">
        <w:t xml:space="preserve"> </w:t>
      </w:r>
      <w:r w:rsidRPr="001573B8">
        <w:t>of</w:t>
      </w:r>
      <w:r w:rsidR="001D7EC6">
        <w:t xml:space="preserve"> </w:t>
      </w:r>
      <w:r w:rsidRPr="001573B8">
        <w:t>BriaCell</w:t>
      </w:r>
      <w:r w:rsidR="001D7EC6">
        <w:t xml:space="preserve"> </w:t>
      </w:r>
      <w:r w:rsidRPr="001573B8">
        <w:t>Therapeutics</w:t>
      </w:r>
      <w:r w:rsidR="001D7EC6">
        <w:t xml:space="preserve"> </w:t>
      </w:r>
      <w:r w:rsidRPr="001573B8">
        <w:t>Corp.</w:t>
      </w:r>
      <w:r w:rsidR="006A307B">
        <w:t xml:space="preserve"> (</w:t>
      </w:r>
      <w:r w:rsidR="004B3D12">
        <w:t>“</w:t>
      </w:r>
      <w:r w:rsidRPr="006A307B" w:rsidR="006A307B">
        <w:rPr>
          <w:b/>
          <w:bCs/>
        </w:rPr>
        <w:t>BriaCell</w:t>
      </w:r>
      <w:r w:rsidR="004B3D12">
        <w:t>”</w:t>
      </w:r>
      <w:r w:rsidR="006A307B">
        <w:t>)</w:t>
      </w:r>
      <w:r w:rsidR="006E6B2B">
        <w:t>,</w:t>
      </w:r>
      <w:r w:rsidR="001D7EC6">
        <w:t xml:space="preserve"> </w:t>
      </w:r>
      <w:r>
        <w:t>as</w:t>
      </w:r>
      <w:r w:rsidR="001D7EC6">
        <w:t xml:space="preserve"> </w:t>
      </w:r>
      <w:r>
        <w:t>such</w:t>
      </w:r>
      <w:r w:rsidR="001D7EC6">
        <w:t xml:space="preserve"> </w:t>
      </w:r>
      <w:r>
        <w:t>term</w:t>
      </w:r>
      <w:r w:rsidR="001D7EC6">
        <w:t xml:space="preserve"> </w:t>
      </w:r>
      <w:r>
        <w:t>is</w:t>
      </w:r>
      <w:r w:rsidR="001D7EC6">
        <w:t xml:space="preserve"> </w:t>
      </w:r>
      <w:r w:rsidRPr="001D0811">
        <w:t>defined</w:t>
      </w:r>
      <w:r w:rsidR="001D7EC6">
        <w:t xml:space="preserve"> </w:t>
      </w:r>
      <w:r>
        <w:t>in</w:t>
      </w:r>
      <w:r w:rsidR="001D7EC6">
        <w:t xml:space="preserve"> </w:t>
      </w:r>
      <w:r>
        <w:t>the</w:t>
      </w:r>
      <w:r w:rsidR="001D7EC6">
        <w:t xml:space="preserve"> </w:t>
      </w:r>
      <w:r w:rsidRPr="00FA7F47">
        <w:rPr>
          <w:i/>
          <w:iCs/>
        </w:rPr>
        <w:t>Business</w:t>
      </w:r>
      <w:r w:rsidR="001D7EC6">
        <w:rPr>
          <w:i/>
          <w:iCs/>
        </w:rPr>
        <w:t xml:space="preserve"> </w:t>
      </w:r>
      <w:r w:rsidRPr="00FA7F47">
        <w:rPr>
          <w:i/>
          <w:iCs/>
        </w:rPr>
        <w:t>Corporations</w:t>
      </w:r>
      <w:r w:rsidR="001D7EC6">
        <w:rPr>
          <w:i/>
          <w:iCs/>
        </w:rPr>
        <w:t xml:space="preserve"> </w:t>
      </w:r>
      <w:r w:rsidRPr="00FA7F47">
        <w:rPr>
          <w:i/>
          <w:iCs/>
        </w:rPr>
        <w:t>Act</w:t>
      </w:r>
      <w:r w:rsidR="001D7EC6">
        <w:t xml:space="preserve"> </w:t>
      </w:r>
      <w:r>
        <w:t>(British</w:t>
      </w:r>
      <w:r w:rsidR="001D7EC6">
        <w:t xml:space="preserve"> </w:t>
      </w:r>
      <w:r>
        <w:t>Columbia).</w:t>
      </w:r>
      <w:r w:rsidR="00392208">
        <w:t xml:space="preserve"> Shareholdings are prior to giving effect to the proposed sale of Soluble CD80 assets. </w:t>
      </w:r>
    </w:p>
    <w:p w:rsidRPr="00956079" w:rsidR="00977C02" w:rsidP="00920569" w:rsidRDefault="00977C02" w14:paraId="291B8F7F" w14:textId="24D300DE">
      <w:pPr>
        <w:pStyle w:val="Heading1"/>
      </w:pPr>
      <w:r w:rsidRPr="00956079">
        <w:t>FINANCIAL</w:t>
      </w:r>
      <w:r w:rsidR="001D7EC6">
        <w:rPr>
          <w:spacing w:val="-7"/>
        </w:rPr>
        <w:t xml:space="preserve"> </w:t>
      </w:r>
      <w:r w:rsidRPr="00920569">
        <w:t>STATEMENTS</w:t>
      </w:r>
      <w:r w:rsidR="001100CB">
        <w:t xml:space="preserve"> AND</w:t>
      </w:r>
      <w:r w:rsidR="001D7EC6">
        <w:rPr>
          <w:spacing w:val="-5"/>
        </w:rPr>
        <w:t xml:space="preserve"> </w:t>
      </w:r>
      <w:r w:rsidRPr="00956079">
        <w:t>MANAGEMENT</w:t>
      </w:r>
      <w:r w:rsidR="006E6B2B">
        <w:t>'</w:t>
      </w:r>
      <w:r w:rsidRPr="00956079">
        <w:t>S</w:t>
      </w:r>
      <w:r w:rsidR="001D7EC6">
        <w:rPr>
          <w:spacing w:val="-5"/>
        </w:rPr>
        <w:t xml:space="preserve"> </w:t>
      </w:r>
      <w:r w:rsidRPr="00956079">
        <w:t>DISCUSSION</w:t>
      </w:r>
      <w:r w:rsidR="001D7EC6">
        <w:rPr>
          <w:spacing w:val="-6"/>
        </w:rPr>
        <w:t xml:space="preserve"> </w:t>
      </w:r>
      <w:r w:rsidRPr="00956079">
        <w:t>AND</w:t>
      </w:r>
      <w:r w:rsidR="001D7EC6">
        <w:rPr>
          <w:spacing w:val="-6"/>
        </w:rPr>
        <w:t xml:space="preserve"> </w:t>
      </w:r>
      <w:r w:rsidRPr="00956079">
        <w:t>ANALYSIS</w:t>
      </w:r>
      <w:r w:rsidR="001D7EC6">
        <w:rPr>
          <w:spacing w:val="-8"/>
        </w:rPr>
        <w:t xml:space="preserve"> </w:t>
      </w:r>
    </w:p>
    <w:p w:rsidRPr="00956079" w:rsidR="00977C02" w:rsidP="004E0E93" w:rsidRDefault="00977C02" w14:paraId="215CB85B" w14:textId="4D6558F4">
      <w:pPr>
        <w:pStyle w:val="BodyText"/>
      </w:pPr>
      <w:r w:rsidRPr="00956079">
        <w:t>Please</w:t>
      </w:r>
      <w:r w:rsidR="001D7EC6">
        <w:t xml:space="preserve"> </w:t>
      </w:r>
      <w:r w:rsidRPr="00956079">
        <w:t>note</w:t>
      </w:r>
      <w:r w:rsidR="001D7EC6">
        <w:t xml:space="preserve"> </w:t>
      </w:r>
      <w:r w:rsidRPr="00956079">
        <w:t>that</w:t>
      </w:r>
      <w:r w:rsidR="001D7EC6">
        <w:t xml:space="preserve"> </w:t>
      </w:r>
      <w:r w:rsidRPr="00956079">
        <w:t>the</w:t>
      </w:r>
      <w:r w:rsidR="001D7EC6">
        <w:t xml:space="preserve"> </w:t>
      </w:r>
      <w:r w:rsidRPr="00956079">
        <w:t>figures</w:t>
      </w:r>
      <w:r w:rsidR="001D7EC6">
        <w:t xml:space="preserve"> </w:t>
      </w:r>
      <w:r w:rsidRPr="00956079">
        <w:t>in</w:t>
      </w:r>
      <w:r w:rsidR="001D7EC6">
        <w:t xml:space="preserve"> </w:t>
      </w:r>
      <w:r w:rsidRPr="00956079">
        <w:t>this</w:t>
      </w:r>
      <w:r w:rsidR="001D7EC6">
        <w:t xml:space="preserve"> </w:t>
      </w:r>
      <w:r w:rsidRPr="00956079">
        <w:t>Information</w:t>
      </w:r>
      <w:r w:rsidR="001D7EC6">
        <w:t xml:space="preserve"> </w:t>
      </w:r>
      <w:r w:rsidRPr="00956079">
        <w:t>Circular</w:t>
      </w:r>
      <w:r w:rsidR="001D7EC6">
        <w:t xml:space="preserve"> </w:t>
      </w:r>
      <w:r w:rsidRPr="00956079">
        <w:t>are</w:t>
      </w:r>
      <w:r w:rsidR="001D7EC6">
        <w:t xml:space="preserve"> </w:t>
      </w:r>
      <w:r w:rsidRPr="00956079">
        <w:t>in</w:t>
      </w:r>
      <w:r w:rsidR="001D7EC6">
        <w:t xml:space="preserve"> </w:t>
      </w:r>
      <w:r>
        <w:t>United</w:t>
      </w:r>
      <w:r w:rsidR="001D7EC6">
        <w:t xml:space="preserve"> </w:t>
      </w:r>
      <w:r>
        <w:t>States</w:t>
      </w:r>
      <w:r w:rsidR="001D7EC6">
        <w:t xml:space="preserve"> </w:t>
      </w:r>
      <w:r w:rsidRPr="00956079">
        <w:t>dollars</w:t>
      </w:r>
      <w:r w:rsidR="001D7EC6">
        <w:t xml:space="preserve"> </w:t>
      </w:r>
      <w:r>
        <w:t>(</w:t>
      </w:r>
      <w:r w:rsidR="004B3D12">
        <w:t>“</w:t>
      </w:r>
      <w:r w:rsidRPr="00956079">
        <w:rPr>
          <w:b/>
          <w:bCs/>
        </w:rPr>
        <w:t>USD</w:t>
      </w:r>
      <w:r w:rsidR="004B3D12">
        <w:t>”</w:t>
      </w:r>
      <w:r w:rsidR="001D7EC6">
        <w:t xml:space="preserve"> </w:t>
      </w:r>
      <w:r>
        <w:t>or</w:t>
      </w:r>
      <w:r w:rsidR="001D7EC6">
        <w:t xml:space="preserve"> </w:t>
      </w:r>
      <w:r w:rsidR="004B3D12">
        <w:t>“</w:t>
      </w:r>
      <w:r w:rsidRPr="00956079">
        <w:rPr>
          <w:b/>
          <w:bCs/>
        </w:rPr>
        <w:t>$</w:t>
      </w:r>
      <w:r w:rsidR="004B3D12">
        <w:t>”</w:t>
      </w:r>
      <w:r>
        <w:t>)</w:t>
      </w:r>
      <w:r w:rsidR="001D7EC6">
        <w:t xml:space="preserve"> </w:t>
      </w:r>
      <w:r w:rsidRPr="00956079">
        <w:t>unless</w:t>
      </w:r>
      <w:r w:rsidR="001D7EC6">
        <w:t xml:space="preserve"> </w:t>
      </w:r>
      <w:r w:rsidRPr="00956079">
        <w:t>otherwise</w:t>
      </w:r>
      <w:r w:rsidR="001D7EC6">
        <w:t xml:space="preserve"> </w:t>
      </w:r>
      <w:r w:rsidRPr="00956079">
        <w:rPr>
          <w:spacing w:val="-2"/>
        </w:rPr>
        <w:t>indicated.</w:t>
      </w:r>
    </w:p>
    <w:p w:rsidRPr="00956079" w:rsidR="00977C02" w:rsidP="00920569" w:rsidRDefault="00977C02" w14:paraId="7D193DE4" w14:textId="56B3DF1B">
      <w:pPr>
        <w:pStyle w:val="BodyText"/>
      </w:pPr>
      <w:r w:rsidRPr="00956079">
        <w:t>The</w:t>
      </w:r>
      <w:r w:rsidR="001D7EC6">
        <w:t xml:space="preserve"> </w:t>
      </w:r>
      <w:r w:rsidRPr="001100CB" w:rsidR="001100CB">
        <w:t>annual audited consolidated financial statements of the Company for: (i) the financial year</w:t>
      </w:r>
      <w:r w:rsidR="00146FB4">
        <w:t xml:space="preserve"> </w:t>
      </w:r>
      <w:r w:rsidRPr="001100CB" w:rsidR="001100CB">
        <w:t>ended July 31, 202</w:t>
      </w:r>
      <w:r w:rsidR="00146FB4">
        <w:t>5</w:t>
      </w:r>
      <w:r w:rsidRPr="001100CB" w:rsidR="001100CB">
        <w:t xml:space="preserve">; and (ii) </w:t>
      </w:r>
      <w:r w:rsidRPr="00146FB4" w:rsidR="00146FB4">
        <w:t>the financial year ended July 31, 2024</w:t>
      </w:r>
      <w:r w:rsidRPr="001100CB" w:rsidR="001100CB">
        <w:t xml:space="preserve">, </w:t>
      </w:r>
      <w:r w:rsidRPr="00956079">
        <w:t>including</w:t>
      </w:r>
      <w:r w:rsidR="001D7EC6">
        <w:t xml:space="preserve"> </w:t>
      </w:r>
      <w:r w:rsidRPr="00956079">
        <w:t>the</w:t>
      </w:r>
      <w:r w:rsidR="001D7EC6">
        <w:t xml:space="preserve"> </w:t>
      </w:r>
      <w:r w:rsidRPr="00956079">
        <w:t>accompanying</w:t>
      </w:r>
      <w:r w:rsidR="001D7EC6">
        <w:t xml:space="preserve"> </w:t>
      </w:r>
      <w:r w:rsidRPr="00956079">
        <w:t>notes</w:t>
      </w:r>
      <w:r w:rsidR="001D7EC6">
        <w:t xml:space="preserve"> </w:t>
      </w:r>
      <w:r w:rsidRPr="00920569">
        <w:t>together</w:t>
      </w:r>
      <w:r w:rsidR="001D7EC6">
        <w:t xml:space="preserve"> </w:t>
      </w:r>
      <w:r w:rsidRPr="00956079">
        <w:t>with</w:t>
      </w:r>
      <w:r w:rsidR="001D7EC6">
        <w:t xml:space="preserve"> </w:t>
      </w:r>
      <w:r w:rsidRPr="00956079">
        <w:t>the</w:t>
      </w:r>
      <w:r w:rsidR="001D7EC6">
        <w:t xml:space="preserve"> </w:t>
      </w:r>
      <w:r w:rsidRPr="00956079">
        <w:t>reports</w:t>
      </w:r>
      <w:r w:rsidR="001D7EC6">
        <w:t xml:space="preserve"> </w:t>
      </w:r>
      <w:r w:rsidRPr="00956079">
        <w:t>of</w:t>
      </w:r>
      <w:r w:rsidR="001D7EC6">
        <w:t xml:space="preserve"> </w:t>
      </w:r>
      <w:r w:rsidRPr="00956079">
        <w:t>the</w:t>
      </w:r>
      <w:r w:rsidR="001D7EC6">
        <w:t xml:space="preserve"> </w:t>
      </w:r>
      <w:r w:rsidRPr="00956079">
        <w:t>auditors</w:t>
      </w:r>
      <w:r w:rsidR="001D7EC6">
        <w:t xml:space="preserve"> </w:t>
      </w:r>
      <w:r w:rsidRPr="00956079">
        <w:t>thereon</w:t>
      </w:r>
      <w:r w:rsidR="001D7EC6">
        <w:t xml:space="preserve"> </w:t>
      </w:r>
      <w:r w:rsidRPr="00956079">
        <w:t>(the</w:t>
      </w:r>
      <w:r w:rsidR="001D7EC6">
        <w:t xml:space="preserve"> </w:t>
      </w:r>
      <w:r w:rsidR="004B3D12">
        <w:t>“</w:t>
      </w:r>
      <w:r w:rsidRPr="00956079">
        <w:rPr>
          <w:b/>
          <w:bCs/>
        </w:rPr>
        <w:t>Financial</w:t>
      </w:r>
      <w:r w:rsidR="001D7EC6">
        <w:rPr>
          <w:b/>
          <w:bCs/>
        </w:rPr>
        <w:t xml:space="preserve"> </w:t>
      </w:r>
      <w:r w:rsidRPr="00956079">
        <w:rPr>
          <w:b/>
          <w:bCs/>
        </w:rPr>
        <w:t>Statements</w:t>
      </w:r>
      <w:r w:rsidR="004B3D12">
        <w:t>”</w:t>
      </w:r>
      <w:r w:rsidRPr="00956079">
        <w:t>)</w:t>
      </w:r>
      <w:r w:rsidR="001D7EC6">
        <w:t xml:space="preserve"> </w:t>
      </w:r>
      <w:r w:rsidRPr="00956079">
        <w:t>are</w:t>
      </w:r>
      <w:r w:rsidR="001D7EC6">
        <w:t xml:space="preserve"> </w:t>
      </w:r>
      <w:r w:rsidRPr="00956079">
        <w:t>being</w:t>
      </w:r>
      <w:r w:rsidR="001D7EC6">
        <w:t xml:space="preserve"> </w:t>
      </w:r>
      <w:r w:rsidRPr="00956079">
        <w:t>presented</w:t>
      </w:r>
      <w:r w:rsidR="001D7EC6">
        <w:t xml:space="preserve"> </w:t>
      </w:r>
      <w:r w:rsidRPr="00956079">
        <w:t>at</w:t>
      </w:r>
      <w:r w:rsidR="001D7EC6">
        <w:t xml:space="preserve"> </w:t>
      </w:r>
      <w:r w:rsidRPr="00956079">
        <w:t>the</w:t>
      </w:r>
      <w:r w:rsidR="001D7EC6">
        <w:t xml:space="preserve"> </w:t>
      </w:r>
      <w:r w:rsidRPr="00956079">
        <w:t>Meeting.</w:t>
      </w:r>
      <w:r w:rsidR="001D7EC6">
        <w:t xml:space="preserve"> </w:t>
      </w:r>
      <w:r w:rsidRPr="00956079" w:rsidR="001100CB">
        <w:t>The</w:t>
      </w:r>
      <w:r w:rsidR="001100CB">
        <w:t xml:space="preserve"> </w:t>
      </w:r>
      <w:r w:rsidRPr="00956079" w:rsidR="001100CB">
        <w:t>Financial</w:t>
      </w:r>
      <w:r w:rsidR="001100CB">
        <w:t xml:space="preserve"> </w:t>
      </w:r>
      <w:r w:rsidRPr="00956079" w:rsidR="001100CB">
        <w:t>Statements</w:t>
      </w:r>
      <w:r w:rsidR="001100CB">
        <w:t xml:space="preserve"> </w:t>
      </w:r>
      <w:r w:rsidRPr="00AB650B">
        <w:t>have</w:t>
      </w:r>
      <w:r w:rsidR="001D7EC6">
        <w:t xml:space="preserve"> </w:t>
      </w:r>
      <w:r w:rsidRPr="00AB650B">
        <w:t>also</w:t>
      </w:r>
      <w:r w:rsidR="001D7EC6">
        <w:t xml:space="preserve"> </w:t>
      </w:r>
      <w:r w:rsidRPr="00AB650B">
        <w:t>been</w:t>
      </w:r>
      <w:r w:rsidR="001D7EC6">
        <w:t xml:space="preserve"> </w:t>
      </w:r>
      <w:r w:rsidRPr="00AB650B">
        <w:t>mailed</w:t>
      </w:r>
      <w:r w:rsidR="001D7EC6">
        <w:t xml:space="preserve"> </w:t>
      </w:r>
      <w:r w:rsidRPr="00AB650B">
        <w:t>to</w:t>
      </w:r>
      <w:r w:rsidR="001D7EC6">
        <w:t xml:space="preserve"> </w:t>
      </w:r>
      <w:r w:rsidRPr="00AB650B">
        <w:t>the</w:t>
      </w:r>
      <w:r w:rsidR="001D7EC6">
        <w:t xml:space="preserve"> </w:t>
      </w:r>
      <w:r w:rsidRPr="00AB650B">
        <w:t>Company</w:t>
      </w:r>
      <w:r w:rsidR="006E6B2B">
        <w:t>'</w:t>
      </w:r>
      <w:r w:rsidRPr="00AB650B">
        <w:t>s</w:t>
      </w:r>
      <w:r w:rsidR="001D7EC6">
        <w:t xml:space="preserve"> </w:t>
      </w:r>
      <w:r w:rsidRPr="00AB650B">
        <w:t>shareholders</w:t>
      </w:r>
      <w:r w:rsidR="001D7EC6">
        <w:t xml:space="preserve"> </w:t>
      </w:r>
      <w:r w:rsidRPr="00AB650B">
        <w:t>who</w:t>
      </w:r>
      <w:r w:rsidR="001D7EC6">
        <w:t xml:space="preserve"> </w:t>
      </w:r>
      <w:r w:rsidRPr="00AB650B">
        <w:t>have</w:t>
      </w:r>
      <w:r w:rsidR="001D7EC6">
        <w:t xml:space="preserve"> </w:t>
      </w:r>
      <w:r w:rsidRPr="00AB650B">
        <w:t>requested</w:t>
      </w:r>
      <w:r w:rsidR="001D7EC6">
        <w:t xml:space="preserve"> </w:t>
      </w:r>
      <w:r w:rsidRPr="00AB650B">
        <w:t>them.</w:t>
      </w:r>
      <w:r w:rsidR="001D7EC6">
        <w:rPr>
          <w:spacing w:val="40"/>
        </w:rPr>
        <w:t xml:space="preserve"> </w:t>
      </w:r>
      <w:r w:rsidRPr="00956079">
        <w:t>The</w:t>
      </w:r>
      <w:r w:rsidR="001D7EC6">
        <w:t xml:space="preserve"> </w:t>
      </w:r>
      <w:r w:rsidRPr="00956079">
        <w:t>Financial</w:t>
      </w:r>
      <w:r w:rsidR="001D7EC6">
        <w:t xml:space="preserve"> </w:t>
      </w:r>
      <w:r w:rsidRPr="00956079">
        <w:t>Statements</w:t>
      </w:r>
      <w:r w:rsidR="001D7EC6">
        <w:t xml:space="preserve"> </w:t>
      </w:r>
      <w:r w:rsidRPr="00956079">
        <w:t>have</w:t>
      </w:r>
      <w:r w:rsidR="001D7EC6">
        <w:t xml:space="preserve"> </w:t>
      </w:r>
      <w:r w:rsidRPr="00956079">
        <w:t>also</w:t>
      </w:r>
      <w:r w:rsidR="001D7EC6">
        <w:t xml:space="preserve"> </w:t>
      </w:r>
      <w:r w:rsidRPr="00956079">
        <w:t>been</w:t>
      </w:r>
      <w:r w:rsidR="001D7EC6">
        <w:t xml:space="preserve"> </w:t>
      </w:r>
      <w:r w:rsidRPr="00956079">
        <w:t>filed</w:t>
      </w:r>
      <w:r w:rsidR="001D7EC6">
        <w:t xml:space="preserve"> </w:t>
      </w:r>
      <w:r w:rsidRPr="00956079">
        <w:t>on</w:t>
      </w:r>
      <w:r w:rsidR="001D7EC6">
        <w:t xml:space="preserve"> </w:t>
      </w:r>
      <w:r w:rsidR="00665A92">
        <w:t>the</w:t>
      </w:r>
      <w:r w:rsidR="001D7EC6">
        <w:t xml:space="preserve"> </w:t>
      </w:r>
      <w:r w:rsidR="00665A92">
        <w:t>Company</w:t>
      </w:r>
      <w:r w:rsidR="006E6B2B">
        <w:t>'</w:t>
      </w:r>
      <w:r w:rsidR="00665A92">
        <w:t>s</w:t>
      </w:r>
      <w:r w:rsidR="001D7EC6">
        <w:t xml:space="preserve"> </w:t>
      </w:r>
      <w:r w:rsidR="00665A92">
        <w:t>issuer</w:t>
      </w:r>
      <w:r w:rsidR="001D7EC6">
        <w:t xml:space="preserve"> </w:t>
      </w:r>
      <w:r w:rsidR="00665A92">
        <w:t>profile</w:t>
      </w:r>
      <w:r w:rsidR="001D7EC6">
        <w:t xml:space="preserve"> </w:t>
      </w:r>
      <w:r w:rsidR="00665A92">
        <w:t>on</w:t>
      </w:r>
      <w:r w:rsidR="001D7EC6">
        <w:t xml:space="preserve"> </w:t>
      </w:r>
      <w:r w:rsidR="00665A92">
        <w:t>the</w:t>
      </w:r>
      <w:r w:rsidR="001D7EC6">
        <w:t xml:space="preserve"> </w:t>
      </w:r>
      <w:r w:rsidRPr="00665A92" w:rsidR="00665A92">
        <w:t>Canadian</w:t>
      </w:r>
      <w:r w:rsidR="001D7EC6">
        <w:t xml:space="preserve"> </w:t>
      </w:r>
      <w:r w:rsidRPr="00665A92" w:rsidR="00665A92">
        <w:t>Securities</w:t>
      </w:r>
      <w:r w:rsidR="001D7EC6">
        <w:t xml:space="preserve"> </w:t>
      </w:r>
      <w:r w:rsidRPr="00665A92" w:rsidR="00665A92">
        <w:t>Administrators</w:t>
      </w:r>
      <w:r w:rsidR="006E6B2B">
        <w:t>'</w:t>
      </w:r>
      <w:r w:rsidR="001D7EC6">
        <w:t xml:space="preserve"> </w:t>
      </w:r>
      <w:r w:rsidRPr="00665A92" w:rsidR="00665A92">
        <w:t>System</w:t>
      </w:r>
      <w:r w:rsidR="001D7EC6">
        <w:t xml:space="preserve"> </w:t>
      </w:r>
      <w:r w:rsidRPr="00665A92" w:rsidR="00665A92">
        <w:t>for</w:t>
      </w:r>
      <w:r w:rsidR="001D7EC6">
        <w:t xml:space="preserve"> </w:t>
      </w:r>
      <w:r w:rsidRPr="00665A92" w:rsidR="00665A92">
        <w:t>Electronic</w:t>
      </w:r>
      <w:r w:rsidR="001D7EC6">
        <w:t xml:space="preserve"> </w:t>
      </w:r>
      <w:r w:rsidRPr="00665A92" w:rsidR="00665A92">
        <w:t>Data</w:t>
      </w:r>
      <w:r w:rsidR="001D7EC6">
        <w:t xml:space="preserve"> </w:t>
      </w:r>
      <w:r w:rsidRPr="00665A92" w:rsidR="00665A92">
        <w:t>Analysis</w:t>
      </w:r>
      <w:r w:rsidR="001D7EC6">
        <w:t xml:space="preserve"> </w:t>
      </w:r>
      <w:r w:rsidRPr="00665A92" w:rsidR="00665A92">
        <w:t>and</w:t>
      </w:r>
      <w:r w:rsidR="001D7EC6">
        <w:t xml:space="preserve"> </w:t>
      </w:r>
      <w:r w:rsidRPr="00665A92" w:rsidR="00665A92">
        <w:t>Retrieval</w:t>
      </w:r>
      <w:r w:rsidR="001D7EC6">
        <w:t xml:space="preserve"> </w:t>
      </w:r>
      <w:r w:rsidRPr="00665A92" w:rsidR="00665A92">
        <w:t>+</w:t>
      </w:r>
      <w:r w:rsidR="001D7EC6">
        <w:t xml:space="preserve"> </w:t>
      </w:r>
      <w:r w:rsidR="00665A92">
        <w:t>(</w:t>
      </w:r>
      <w:r w:rsidR="004B3D12">
        <w:t>“</w:t>
      </w:r>
      <w:r w:rsidRPr="00665A92" w:rsidR="00665A92">
        <w:rPr>
          <w:b/>
          <w:bCs/>
        </w:rPr>
        <w:t>SEDAR+</w:t>
      </w:r>
      <w:r w:rsidR="004B3D12">
        <w:t>”</w:t>
      </w:r>
      <w:r w:rsidR="00665A92">
        <w:t>)</w:t>
      </w:r>
      <w:r w:rsidR="001D7EC6">
        <w:t xml:space="preserve"> </w:t>
      </w:r>
      <w:r w:rsidRPr="00956079">
        <w:t>at</w:t>
      </w:r>
      <w:r w:rsidR="001D7EC6">
        <w:t xml:space="preserve"> </w:t>
      </w:r>
      <w:r w:rsidRPr="00665A92">
        <w:t>www.sedarplus.c</w:t>
      </w:r>
      <w:r w:rsidRPr="00665A92" w:rsidR="00665A92">
        <w:t>a.</w:t>
      </w:r>
    </w:p>
    <w:p w:rsidRPr="00920569" w:rsidR="00B82088" w:rsidP="00920569" w:rsidRDefault="00B82088" w14:paraId="5D2BDCB5" w14:textId="3F59871D">
      <w:pPr>
        <w:pStyle w:val="Heading1"/>
      </w:pPr>
      <w:r w:rsidRPr="001573B8">
        <w:t>VOTES</w:t>
      </w:r>
      <w:r w:rsidR="001D7EC6">
        <w:rPr>
          <w:spacing w:val="-4"/>
        </w:rPr>
        <w:t xml:space="preserve"> </w:t>
      </w:r>
      <w:r w:rsidRPr="001573B8">
        <w:t>NECESSARY</w:t>
      </w:r>
      <w:r w:rsidR="001D7EC6">
        <w:rPr>
          <w:spacing w:val="-3"/>
        </w:rPr>
        <w:t xml:space="preserve"> </w:t>
      </w:r>
      <w:r w:rsidRPr="001573B8">
        <w:t>TO</w:t>
      </w:r>
      <w:r w:rsidR="001D7EC6">
        <w:rPr>
          <w:spacing w:val="-6"/>
        </w:rPr>
        <w:t xml:space="preserve"> </w:t>
      </w:r>
      <w:r w:rsidRPr="001573B8">
        <w:t>PASS</w:t>
      </w:r>
      <w:r w:rsidR="001D7EC6">
        <w:rPr>
          <w:spacing w:val="-4"/>
        </w:rPr>
        <w:t xml:space="preserve"> </w:t>
      </w:r>
      <w:r w:rsidRPr="001573B8">
        <w:rPr>
          <w:spacing w:val="-2"/>
        </w:rPr>
        <w:t>RESOLUTIONS</w:t>
      </w:r>
    </w:p>
    <w:p w:rsidR="00B82088" w:rsidP="00920569" w:rsidRDefault="00E9765B" w14:paraId="76BEEDD5" w14:textId="2A8A07C1">
      <w:pPr>
        <w:pStyle w:val="BodyText"/>
      </w:pPr>
      <w:r>
        <w:t>Other than the SCD80 Resolution, a</w:t>
      </w:r>
      <w:r w:rsidR="001D7EC6">
        <w:t xml:space="preserve"> </w:t>
      </w:r>
      <w:r w:rsidRPr="001573B8" w:rsidR="00B82088">
        <w:t>simple</w:t>
      </w:r>
      <w:r w:rsidR="001D7EC6">
        <w:t xml:space="preserve"> </w:t>
      </w:r>
      <w:r w:rsidRPr="001573B8" w:rsidR="00B82088">
        <w:t>majority</w:t>
      </w:r>
      <w:r w:rsidR="001D7EC6">
        <w:t xml:space="preserve"> </w:t>
      </w:r>
      <w:r w:rsidRPr="001573B8" w:rsidR="00B82088">
        <w:t>of</w:t>
      </w:r>
      <w:r w:rsidR="001D7EC6">
        <w:t xml:space="preserve"> </w:t>
      </w:r>
      <w:r w:rsidRPr="001573B8" w:rsidR="00B82088">
        <w:t>affirmative</w:t>
      </w:r>
      <w:r w:rsidR="001D7EC6">
        <w:t xml:space="preserve"> </w:t>
      </w:r>
      <w:r w:rsidRPr="001573B8" w:rsidR="00B82088">
        <w:t>votes</w:t>
      </w:r>
      <w:r w:rsidR="001D7EC6">
        <w:t xml:space="preserve"> </w:t>
      </w:r>
      <w:r w:rsidRPr="001573B8" w:rsidR="00B82088">
        <w:t>cast</w:t>
      </w:r>
      <w:r>
        <w:t xml:space="preserve"> by Shareholders</w:t>
      </w:r>
      <w:r w:rsidRPr="00E9765B">
        <w:t xml:space="preserve"> present in  person  or  represented  by  proxy </w:t>
      </w:r>
      <w:r w:rsidRPr="001573B8" w:rsidR="00B82088">
        <w:t>at</w:t>
      </w:r>
      <w:r w:rsidR="001D7EC6">
        <w:t xml:space="preserve"> </w:t>
      </w:r>
      <w:r w:rsidRPr="001573B8" w:rsidR="00B82088">
        <w:t>the</w:t>
      </w:r>
      <w:r w:rsidR="001D7EC6">
        <w:t xml:space="preserve"> </w:t>
      </w:r>
      <w:r w:rsidRPr="001573B8" w:rsidR="00B82088">
        <w:t>Meeting</w:t>
      </w:r>
      <w:r w:rsidR="001D7EC6">
        <w:t xml:space="preserve"> </w:t>
      </w:r>
      <w:r w:rsidRPr="001573B8" w:rsidR="00B82088">
        <w:t>is</w:t>
      </w:r>
      <w:r w:rsidR="001D7EC6">
        <w:t xml:space="preserve"> </w:t>
      </w:r>
      <w:r w:rsidRPr="001573B8" w:rsidR="00B82088">
        <w:t>required</w:t>
      </w:r>
      <w:r w:rsidR="001D7EC6">
        <w:t xml:space="preserve"> </w:t>
      </w:r>
      <w:r w:rsidRPr="001573B8" w:rsidR="00B82088">
        <w:t>to</w:t>
      </w:r>
      <w:r w:rsidR="001D7EC6">
        <w:t xml:space="preserve"> </w:t>
      </w:r>
      <w:r w:rsidRPr="001573B8" w:rsidR="00B82088">
        <w:t>pass</w:t>
      </w:r>
      <w:r w:rsidR="001D7EC6">
        <w:t xml:space="preserve"> </w:t>
      </w:r>
      <w:r w:rsidRPr="001573B8" w:rsidR="00B82088">
        <w:t>the</w:t>
      </w:r>
      <w:r w:rsidR="001D7EC6">
        <w:t xml:space="preserve"> </w:t>
      </w:r>
      <w:r w:rsidRPr="001573B8" w:rsidR="00B82088">
        <w:t>resolutions</w:t>
      </w:r>
      <w:r w:rsidR="001D7EC6">
        <w:t xml:space="preserve"> </w:t>
      </w:r>
      <w:r w:rsidRPr="001573B8" w:rsidR="00B82088">
        <w:t>described</w:t>
      </w:r>
      <w:r w:rsidR="001D7EC6">
        <w:t xml:space="preserve"> </w:t>
      </w:r>
      <w:r w:rsidRPr="001573B8" w:rsidR="00B82088">
        <w:t>herein.</w:t>
      </w:r>
      <w:r>
        <w:t xml:space="preserve"> </w:t>
      </w:r>
      <w:r w:rsidRPr="001573B8" w:rsidR="00B82088">
        <w:t>If</w:t>
      </w:r>
      <w:r w:rsidR="001D7EC6">
        <w:t xml:space="preserve"> </w:t>
      </w:r>
      <w:r w:rsidRPr="001573B8" w:rsidR="00B82088">
        <w:t>there</w:t>
      </w:r>
      <w:r w:rsidR="001D7EC6">
        <w:t xml:space="preserve"> </w:t>
      </w:r>
      <w:r w:rsidRPr="001573B8" w:rsidR="00B82088">
        <w:t>are</w:t>
      </w:r>
      <w:r w:rsidR="001D7EC6">
        <w:t xml:space="preserve"> </w:t>
      </w:r>
      <w:r w:rsidRPr="001573B8" w:rsidR="00B82088">
        <w:t>more</w:t>
      </w:r>
      <w:r w:rsidR="001D7EC6">
        <w:t xml:space="preserve"> </w:t>
      </w:r>
      <w:r w:rsidRPr="001573B8" w:rsidR="00B82088">
        <w:t>nominees</w:t>
      </w:r>
      <w:r w:rsidR="001D7EC6">
        <w:t xml:space="preserve"> </w:t>
      </w:r>
      <w:r w:rsidRPr="001573B8" w:rsidR="00B82088">
        <w:t>for</w:t>
      </w:r>
      <w:r w:rsidR="001D7EC6">
        <w:t xml:space="preserve"> </w:t>
      </w:r>
      <w:r w:rsidRPr="001573B8" w:rsidR="00B82088">
        <w:t>election</w:t>
      </w:r>
      <w:r w:rsidR="001D7EC6">
        <w:t xml:space="preserve"> </w:t>
      </w:r>
      <w:r w:rsidRPr="001573B8" w:rsidR="00B82088">
        <w:t>as</w:t>
      </w:r>
      <w:r w:rsidR="001D7EC6">
        <w:t xml:space="preserve"> </w:t>
      </w:r>
      <w:r w:rsidRPr="001573B8" w:rsidR="00B82088">
        <w:t>directors</w:t>
      </w:r>
      <w:r w:rsidR="001D7EC6">
        <w:t xml:space="preserve"> </w:t>
      </w:r>
      <w:r w:rsidRPr="001573B8" w:rsidR="00B82088">
        <w:t>than</w:t>
      </w:r>
      <w:r w:rsidR="001D7EC6">
        <w:t xml:space="preserve"> </w:t>
      </w:r>
      <w:r w:rsidRPr="001573B8" w:rsidR="00B82088">
        <w:t>there</w:t>
      </w:r>
      <w:r w:rsidR="001D7EC6">
        <w:t xml:space="preserve"> </w:t>
      </w:r>
      <w:r w:rsidRPr="001573B8" w:rsidR="00B82088">
        <w:t>are</w:t>
      </w:r>
      <w:r w:rsidR="001D7EC6">
        <w:t xml:space="preserve"> </w:t>
      </w:r>
      <w:r w:rsidRPr="001573B8" w:rsidR="00B82088">
        <w:t>vacancies</w:t>
      </w:r>
      <w:r w:rsidR="001D7EC6">
        <w:t xml:space="preserve"> </w:t>
      </w:r>
      <w:r w:rsidRPr="001573B8" w:rsidR="00B82088">
        <w:t>to</w:t>
      </w:r>
      <w:r w:rsidR="001D7EC6">
        <w:t xml:space="preserve"> </w:t>
      </w:r>
      <w:r w:rsidRPr="001573B8" w:rsidR="00B82088">
        <w:t>fill</w:t>
      </w:r>
      <w:r w:rsidR="006E6B2B">
        <w:t>,</w:t>
      </w:r>
      <w:r w:rsidR="001D7EC6">
        <w:t xml:space="preserve"> </w:t>
      </w:r>
      <w:r w:rsidRPr="001573B8" w:rsidR="00B82088">
        <w:t>those</w:t>
      </w:r>
      <w:r w:rsidR="001D7EC6">
        <w:t xml:space="preserve"> </w:t>
      </w:r>
      <w:r w:rsidRPr="001573B8" w:rsidR="00B82088">
        <w:t>nominees</w:t>
      </w:r>
      <w:r w:rsidR="001D7EC6">
        <w:t xml:space="preserve"> </w:t>
      </w:r>
      <w:r w:rsidRPr="001573B8" w:rsidR="00B82088">
        <w:t>receiving</w:t>
      </w:r>
      <w:r w:rsidR="001D7EC6">
        <w:rPr>
          <w:spacing w:val="-2"/>
        </w:rPr>
        <w:t xml:space="preserve"> </w:t>
      </w:r>
      <w:r w:rsidRPr="001573B8" w:rsidR="00B82088">
        <w:t>the</w:t>
      </w:r>
      <w:r w:rsidR="001D7EC6">
        <w:t xml:space="preserve"> </w:t>
      </w:r>
      <w:r w:rsidRPr="001573B8" w:rsidR="00B82088">
        <w:t>greatest</w:t>
      </w:r>
      <w:r w:rsidR="001D7EC6">
        <w:t xml:space="preserve"> </w:t>
      </w:r>
      <w:r w:rsidRPr="001573B8" w:rsidR="00B82088">
        <w:t>number</w:t>
      </w:r>
      <w:r w:rsidR="001D7EC6">
        <w:t xml:space="preserve"> </w:t>
      </w:r>
      <w:r w:rsidRPr="001573B8" w:rsidR="00B82088">
        <w:t>of</w:t>
      </w:r>
      <w:r w:rsidR="001D7EC6">
        <w:t xml:space="preserve"> </w:t>
      </w:r>
      <w:r w:rsidRPr="001573B8" w:rsidR="00B82088">
        <w:t>votes</w:t>
      </w:r>
      <w:r w:rsidR="001D7EC6">
        <w:t xml:space="preserve"> </w:t>
      </w:r>
      <w:r w:rsidRPr="001573B8" w:rsidR="00B82088">
        <w:t>will</w:t>
      </w:r>
      <w:r w:rsidR="001D7EC6">
        <w:t xml:space="preserve"> </w:t>
      </w:r>
      <w:r w:rsidRPr="001573B8" w:rsidR="00B82088">
        <w:t>be</w:t>
      </w:r>
      <w:r w:rsidR="001D7EC6">
        <w:t xml:space="preserve"> </w:t>
      </w:r>
      <w:r w:rsidRPr="001573B8" w:rsidR="00B82088">
        <w:t>elected</w:t>
      </w:r>
      <w:r w:rsidR="001D7EC6">
        <w:t xml:space="preserve"> </w:t>
      </w:r>
      <w:r w:rsidRPr="001573B8" w:rsidR="00B82088">
        <w:t>or</w:t>
      </w:r>
      <w:r w:rsidR="001D7EC6">
        <w:t xml:space="preserve"> </w:t>
      </w:r>
      <w:r w:rsidRPr="001573B8" w:rsidR="00B82088">
        <w:t>appointed</w:t>
      </w:r>
      <w:r w:rsidR="006E6B2B">
        <w:t>,</w:t>
      </w:r>
      <w:r w:rsidR="001D7EC6">
        <w:t xml:space="preserve"> </w:t>
      </w:r>
      <w:r w:rsidRPr="001573B8" w:rsidR="00B82088">
        <w:t>as</w:t>
      </w:r>
      <w:r w:rsidR="001D7EC6">
        <w:rPr>
          <w:spacing w:val="-2"/>
        </w:rPr>
        <w:t xml:space="preserve"> </w:t>
      </w:r>
      <w:r w:rsidRPr="001573B8" w:rsidR="00B82088">
        <w:t>the</w:t>
      </w:r>
      <w:r w:rsidR="001D7EC6">
        <w:t xml:space="preserve"> </w:t>
      </w:r>
      <w:r w:rsidRPr="001573B8" w:rsidR="00B82088">
        <w:t>case</w:t>
      </w:r>
      <w:r w:rsidR="001D7EC6">
        <w:t xml:space="preserve"> </w:t>
      </w:r>
      <w:r w:rsidRPr="001573B8" w:rsidR="00B82088">
        <w:t>may</w:t>
      </w:r>
      <w:r w:rsidR="001D7EC6">
        <w:t xml:space="preserve"> </w:t>
      </w:r>
      <w:r w:rsidRPr="001573B8" w:rsidR="00B82088">
        <w:t>be</w:t>
      </w:r>
      <w:r w:rsidR="006E6B2B">
        <w:t>,</w:t>
      </w:r>
      <w:r w:rsidR="001D7EC6">
        <w:t xml:space="preserve"> </w:t>
      </w:r>
      <w:r w:rsidRPr="001573B8" w:rsidR="00B82088">
        <w:t>until</w:t>
      </w:r>
      <w:r w:rsidR="001D7EC6">
        <w:t xml:space="preserve"> </w:t>
      </w:r>
      <w:r w:rsidRPr="001573B8" w:rsidR="00B82088">
        <w:t>all</w:t>
      </w:r>
      <w:r w:rsidR="001D7EC6">
        <w:t xml:space="preserve"> </w:t>
      </w:r>
      <w:r w:rsidRPr="001573B8" w:rsidR="00B82088">
        <w:t>such</w:t>
      </w:r>
      <w:r w:rsidR="001D7EC6">
        <w:t xml:space="preserve"> </w:t>
      </w:r>
      <w:r w:rsidRPr="001573B8" w:rsidR="00B82088">
        <w:t>vacancies</w:t>
      </w:r>
      <w:r w:rsidR="001D7EC6">
        <w:t xml:space="preserve"> </w:t>
      </w:r>
      <w:r w:rsidRPr="001573B8" w:rsidR="00B82088">
        <w:t>have</w:t>
      </w:r>
      <w:r w:rsidR="001D7EC6">
        <w:t xml:space="preserve"> </w:t>
      </w:r>
      <w:r w:rsidRPr="001573B8" w:rsidR="00B82088">
        <w:t>been</w:t>
      </w:r>
      <w:r w:rsidR="001D7EC6">
        <w:t xml:space="preserve"> </w:t>
      </w:r>
      <w:r w:rsidRPr="001573B8" w:rsidR="00B82088">
        <w:t>filled.</w:t>
      </w:r>
      <w:r w:rsidR="001D7EC6">
        <w:rPr>
          <w:spacing w:val="40"/>
        </w:rPr>
        <w:t xml:space="preserve"> </w:t>
      </w:r>
      <w:r w:rsidRPr="001573B8" w:rsidR="00B82088">
        <w:t>If</w:t>
      </w:r>
      <w:r w:rsidR="001D7EC6">
        <w:t xml:space="preserve"> </w:t>
      </w:r>
      <w:r w:rsidRPr="001573B8" w:rsidR="00B82088">
        <w:t>the</w:t>
      </w:r>
      <w:r w:rsidR="001D7EC6">
        <w:t xml:space="preserve"> </w:t>
      </w:r>
      <w:r w:rsidRPr="001573B8" w:rsidR="00B82088">
        <w:t>number</w:t>
      </w:r>
      <w:r w:rsidR="001D7EC6">
        <w:t xml:space="preserve"> </w:t>
      </w:r>
      <w:r w:rsidRPr="001573B8" w:rsidR="00B82088">
        <w:t>of</w:t>
      </w:r>
      <w:r w:rsidR="001D7EC6">
        <w:t xml:space="preserve"> </w:t>
      </w:r>
      <w:r w:rsidRPr="00920569" w:rsidR="00B82088">
        <w:t>nominees</w:t>
      </w:r>
      <w:r w:rsidR="001D7EC6">
        <w:t xml:space="preserve"> </w:t>
      </w:r>
      <w:r w:rsidRPr="001573B8" w:rsidR="00B82088">
        <w:t>for</w:t>
      </w:r>
      <w:r w:rsidR="001D7EC6">
        <w:t xml:space="preserve"> </w:t>
      </w:r>
      <w:r w:rsidRPr="001573B8" w:rsidR="00B82088">
        <w:t>election</w:t>
      </w:r>
      <w:r w:rsidR="001D7EC6">
        <w:t xml:space="preserve"> </w:t>
      </w:r>
      <w:r w:rsidRPr="001573B8" w:rsidR="00B82088">
        <w:t>or</w:t>
      </w:r>
      <w:r w:rsidR="001D7EC6">
        <w:t xml:space="preserve"> </w:t>
      </w:r>
      <w:r w:rsidRPr="001573B8" w:rsidR="00B82088">
        <w:t>appointment</w:t>
      </w:r>
      <w:r w:rsidR="001D7EC6">
        <w:t xml:space="preserve"> </w:t>
      </w:r>
      <w:r w:rsidRPr="001573B8" w:rsidR="00B82088">
        <w:t>is</w:t>
      </w:r>
      <w:r w:rsidR="001D7EC6">
        <w:t xml:space="preserve"> </w:t>
      </w:r>
      <w:r w:rsidRPr="001573B8" w:rsidR="00B82088">
        <w:t>equal</w:t>
      </w:r>
      <w:r w:rsidR="001D7EC6">
        <w:t xml:space="preserve"> </w:t>
      </w:r>
      <w:r w:rsidRPr="001573B8" w:rsidR="00B82088">
        <w:t>to</w:t>
      </w:r>
      <w:r w:rsidR="001D7EC6">
        <w:t xml:space="preserve"> </w:t>
      </w:r>
      <w:r w:rsidRPr="001573B8" w:rsidR="00B82088">
        <w:t>the</w:t>
      </w:r>
      <w:r w:rsidR="001D7EC6">
        <w:t xml:space="preserve"> </w:t>
      </w:r>
      <w:r w:rsidRPr="001573B8" w:rsidR="00B82088">
        <w:t>number</w:t>
      </w:r>
      <w:r w:rsidR="001D7EC6">
        <w:t xml:space="preserve"> </w:t>
      </w:r>
      <w:r w:rsidRPr="001573B8" w:rsidR="00B82088">
        <w:t>of</w:t>
      </w:r>
      <w:r w:rsidR="001D7EC6">
        <w:t xml:space="preserve"> </w:t>
      </w:r>
      <w:r w:rsidRPr="001573B8" w:rsidR="00B82088">
        <w:t>vacancies</w:t>
      </w:r>
      <w:r w:rsidR="001D7EC6">
        <w:t xml:space="preserve"> </w:t>
      </w:r>
      <w:r w:rsidRPr="001573B8" w:rsidR="00B82088">
        <w:t>to</w:t>
      </w:r>
      <w:r w:rsidR="001D7EC6">
        <w:t xml:space="preserve"> </w:t>
      </w:r>
      <w:r w:rsidRPr="001573B8" w:rsidR="00B82088">
        <w:t>be</w:t>
      </w:r>
      <w:r w:rsidR="001D7EC6">
        <w:t xml:space="preserve"> </w:t>
      </w:r>
      <w:r w:rsidRPr="001573B8" w:rsidR="00B82088">
        <w:t>filled</w:t>
      </w:r>
      <w:r w:rsidR="006E6B2B">
        <w:t>,</w:t>
      </w:r>
      <w:r w:rsidR="001D7EC6">
        <w:t xml:space="preserve"> </w:t>
      </w:r>
      <w:r w:rsidRPr="001573B8" w:rsidR="00B82088">
        <w:t>all</w:t>
      </w:r>
      <w:r w:rsidR="001D7EC6">
        <w:t xml:space="preserve"> </w:t>
      </w:r>
      <w:r w:rsidRPr="001573B8" w:rsidR="00B82088">
        <w:t>such</w:t>
      </w:r>
      <w:r w:rsidR="001D7EC6">
        <w:t xml:space="preserve"> </w:t>
      </w:r>
      <w:r w:rsidRPr="001573B8" w:rsidR="00B82088">
        <w:t>nominees</w:t>
      </w:r>
      <w:r w:rsidR="001D7EC6">
        <w:t xml:space="preserve"> </w:t>
      </w:r>
      <w:r w:rsidRPr="001573B8" w:rsidR="00B82088">
        <w:t>will</w:t>
      </w:r>
      <w:r w:rsidR="001D7EC6">
        <w:t xml:space="preserve"> </w:t>
      </w:r>
      <w:r w:rsidRPr="001573B8" w:rsidR="00B82088">
        <w:t>be</w:t>
      </w:r>
      <w:r w:rsidR="001D7EC6">
        <w:t xml:space="preserve"> </w:t>
      </w:r>
      <w:r w:rsidRPr="001573B8" w:rsidR="00B82088">
        <w:t>declared</w:t>
      </w:r>
      <w:r w:rsidR="001D7EC6">
        <w:t xml:space="preserve"> </w:t>
      </w:r>
      <w:r w:rsidRPr="001573B8" w:rsidR="00B82088">
        <w:t>elected</w:t>
      </w:r>
      <w:r w:rsidR="001D7EC6">
        <w:t xml:space="preserve"> </w:t>
      </w:r>
      <w:r w:rsidRPr="001573B8" w:rsidR="00B82088">
        <w:t>or</w:t>
      </w:r>
      <w:r w:rsidR="001D7EC6">
        <w:t xml:space="preserve"> </w:t>
      </w:r>
      <w:r w:rsidRPr="001573B8" w:rsidR="00B82088">
        <w:t>appointed</w:t>
      </w:r>
      <w:r w:rsidR="001D7EC6">
        <w:t xml:space="preserve"> </w:t>
      </w:r>
      <w:r w:rsidRPr="001573B8" w:rsidR="00B82088">
        <w:t>by</w:t>
      </w:r>
      <w:r w:rsidR="001D7EC6">
        <w:t xml:space="preserve"> </w:t>
      </w:r>
      <w:r w:rsidRPr="001573B8" w:rsidR="00B82088">
        <w:t>acclamation.</w:t>
      </w:r>
    </w:p>
    <w:p w:rsidRPr="00E9765B" w:rsidR="00E9765B" w:rsidP="00920569" w:rsidRDefault="00E9765B" w14:paraId="35FBCFB7" w14:textId="37007969">
      <w:pPr>
        <w:pStyle w:val="BodyText"/>
      </w:pPr>
      <w:r>
        <w:t xml:space="preserve">In order to become effective, the SCD80 Resolution must be approved by a simple majority of votes cast by Shareholders </w:t>
      </w:r>
      <w:r w:rsidRPr="00E9765B">
        <w:t xml:space="preserve">present in  person  or  represented  by  proxy </w:t>
      </w:r>
      <w:r w:rsidRPr="001573B8">
        <w:t>at</w:t>
      </w:r>
      <w:r>
        <w:t xml:space="preserve"> </w:t>
      </w:r>
      <w:r w:rsidRPr="001573B8">
        <w:t>the</w:t>
      </w:r>
      <w:r>
        <w:t xml:space="preserve"> </w:t>
      </w:r>
      <w:r w:rsidRPr="001573B8">
        <w:t>Meeting</w:t>
      </w:r>
      <w:r>
        <w:t xml:space="preserve"> after excluding votes cast by Shareholders </w:t>
      </w:r>
      <w:r w:rsidRPr="00E9765B">
        <w:t xml:space="preserve">who are required to be excluded to obtain </w:t>
      </w:r>
      <w:r w:rsidR="004B3D12">
        <w:t>“</w:t>
      </w:r>
      <w:r w:rsidRPr="00E9765B">
        <w:t>minority approval</w:t>
      </w:r>
      <w:r w:rsidR="004B3D12">
        <w:t>”</w:t>
      </w:r>
      <w:r w:rsidRPr="00E9765B">
        <w:t xml:space="preserve"> in accordance with</w:t>
      </w:r>
      <w:r>
        <w:t xml:space="preserve"> Section 8.1 of </w:t>
      </w:r>
      <w:r w:rsidRPr="00E9765B">
        <w:t xml:space="preserve">Multilateral Instrument 61-101 – </w:t>
      </w:r>
      <w:r w:rsidRPr="00E9765B">
        <w:rPr>
          <w:i/>
          <w:iCs/>
        </w:rPr>
        <w:t>Protection of Minority Security Holders in Special Transactions</w:t>
      </w:r>
      <w:r>
        <w:t xml:space="preserve"> (</w:t>
      </w:r>
      <w:r w:rsidR="004B3D12">
        <w:t>“</w:t>
      </w:r>
      <w:r>
        <w:rPr>
          <w:b/>
          <w:bCs/>
        </w:rPr>
        <w:t>MI 61-101</w:t>
      </w:r>
      <w:r w:rsidR="004B3D12">
        <w:t>”</w:t>
      </w:r>
      <w:r>
        <w:t>)</w:t>
      </w:r>
    </w:p>
    <w:p w:rsidRPr="00920569" w:rsidR="00977C02" w:rsidP="00920569" w:rsidRDefault="00977C02" w14:paraId="598F071A" w14:textId="44514783">
      <w:pPr>
        <w:pStyle w:val="Heading1"/>
      </w:pPr>
      <w:r w:rsidRPr="00956079">
        <w:t>APPOINTMENT</w:t>
      </w:r>
      <w:r w:rsidR="001D7EC6">
        <w:rPr>
          <w:spacing w:val="-7"/>
        </w:rPr>
        <w:t xml:space="preserve"> </w:t>
      </w:r>
      <w:r w:rsidRPr="00956079">
        <w:t>AND</w:t>
      </w:r>
      <w:r w:rsidR="001D7EC6">
        <w:rPr>
          <w:spacing w:val="-7"/>
        </w:rPr>
        <w:t xml:space="preserve"> </w:t>
      </w:r>
      <w:r w:rsidRPr="00956079">
        <w:t>REMUNERATION</w:t>
      </w:r>
      <w:r w:rsidR="001D7EC6">
        <w:rPr>
          <w:spacing w:val="-7"/>
        </w:rPr>
        <w:t xml:space="preserve"> </w:t>
      </w:r>
      <w:r w:rsidRPr="00956079">
        <w:t>OF</w:t>
      </w:r>
      <w:r w:rsidR="001D7EC6">
        <w:rPr>
          <w:spacing w:val="-5"/>
        </w:rPr>
        <w:t xml:space="preserve"> </w:t>
      </w:r>
      <w:r w:rsidRPr="00956079">
        <w:rPr>
          <w:spacing w:val="-2"/>
        </w:rPr>
        <w:t>AUDITOR</w:t>
      </w:r>
    </w:p>
    <w:p w:rsidR="00977C02" w:rsidP="00920569" w:rsidRDefault="00FA7F47" w14:paraId="0E4F4C15" w14:textId="714C6244">
      <w:pPr>
        <w:pStyle w:val="BodyText"/>
        <w:rPr>
          <w:spacing w:val="-2"/>
        </w:rPr>
      </w:pPr>
      <w:r>
        <w:t>It</w:t>
      </w:r>
      <w:r w:rsidR="001D7EC6">
        <w:t xml:space="preserve"> </w:t>
      </w:r>
      <w:r>
        <w:t>is</w:t>
      </w:r>
      <w:r w:rsidR="001D7EC6">
        <w:t xml:space="preserve"> </w:t>
      </w:r>
      <w:r>
        <w:t>proposed</w:t>
      </w:r>
      <w:r w:rsidR="001D7EC6">
        <w:t xml:space="preserve"> </w:t>
      </w:r>
      <w:r>
        <w:t>that</w:t>
      </w:r>
      <w:r w:rsidR="001D7EC6">
        <w:t xml:space="preserve"> </w:t>
      </w:r>
      <w:r w:rsidRPr="00956079" w:rsidR="00977C02">
        <w:t>MNP</w:t>
      </w:r>
      <w:r w:rsidR="001D7EC6">
        <w:t xml:space="preserve"> </w:t>
      </w:r>
      <w:r w:rsidRPr="00956079" w:rsidR="00977C02">
        <w:t>LLP</w:t>
      </w:r>
      <w:r w:rsidR="001D7EC6">
        <w:t xml:space="preserve"> </w:t>
      </w:r>
      <w:r w:rsidRPr="00956079" w:rsidR="00977C02">
        <w:t>of</w:t>
      </w:r>
      <w:r w:rsidR="00392208">
        <w:t xml:space="preserve"> </w:t>
      </w:r>
      <w:r w:rsidRPr="00956079" w:rsidR="00977C02">
        <w:t>Toronto</w:t>
      </w:r>
      <w:r w:rsidR="006E6B2B">
        <w:t>,</w:t>
      </w:r>
      <w:r w:rsidR="001D7EC6">
        <w:t xml:space="preserve"> </w:t>
      </w:r>
      <w:r w:rsidRPr="00956079" w:rsidR="00977C02">
        <w:t>Ontario</w:t>
      </w:r>
      <w:r w:rsidR="006E6B2B">
        <w:t>,</w:t>
      </w:r>
      <w:r w:rsidR="001D7EC6">
        <w:t xml:space="preserve"> </w:t>
      </w:r>
      <w:r w:rsidRPr="00956079" w:rsidR="00977C02">
        <w:t>Canada</w:t>
      </w:r>
      <w:r w:rsidR="001D7EC6">
        <w:t xml:space="preserve"> </w:t>
      </w:r>
      <w:r>
        <w:t>be</w:t>
      </w:r>
      <w:r w:rsidR="001D7EC6">
        <w:t xml:space="preserve"> </w:t>
      </w:r>
      <w:r>
        <w:t>appointed</w:t>
      </w:r>
      <w:r w:rsidR="001D7EC6">
        <w:t xml:space="preserve"> </w:t>
      </w:r>
      <w:r>
        <w:t>as</w:t>
      </w:r>
      <w:r w:rsidR="001D7EC6">
        <w:t xml:space="preserve"> </w:t>
      </w:r>
      <w:r>
        <w:t>the</w:t>
      </w:r>
      <w:r w:rsidR="001D7EC6">
        <w:t xml:space="preserve"> </w:t>
      </w:r>
      <w:r w:rsidRPr="00956079" w:rsidR="00977C02">
        <w:t>auditor</w:t>
      </w:r>
      <w:r w:rsidR="001D7EC6">
        <w:t xml:space="preserve"> </w:t>
      </w:r>
      <w:r w:rsidRPr="00956079" w:rsidR="00977C02">
        <w:t>of</w:t>
      </w:r>
      <w:r w:rsidR="001D7EC6">
        <w:t xml:space="preserve"> </w:t>
      </w:r>
      <w:r w:rsidRPr="00956079" w:rsidR="00977C02">
        <w:t>the</w:t>
      </w:r>
      <w:r w:rsidR="001D7EC6">
        <w:t xml:space="preserve"> </w:t>
      </w:r>
      <w:r w:rsidRPr="00956079" w:rsidR="00977C02">
        <w:t>Company</w:t>
      </w:r>
      <w:r w:rsidR="006E6B2B">
        <w:t>,</w:t>
      </w:r>
      <w:r w:rsidR="001D7EC6">
        <w:t xml:space="preserve"> </w:t>
      </w:r>
      <w:r w:rsidRPr="00956079" w:rsidR="00977C02">
        <w:t>to</w:t>
      </w:r>
      <w:r w:rsidR="001D7EC6">
        <w:t xml:space="preserve"> </w:t>
      </w:r>
      <w:r w:rsidRPr="00956079" w:rsidR="00977C02">
        <w:t>hold</w:t>
      </w:r>
      <w:r w:rsidR="001D7EC6">
        <w:t xml:space="preserve"> </w:t>
      </w:r>
      <w:r w:rsidRPr="00956079" w:rsidR="00977C02">
        <w:t>office</w:t>
      </w:r>
      <w:r w:rsidR="001D7EC6">
        <w:t xml:space="preserve"> </w:t>
      </w:r>
      <w:r w:rsidRPr="00956079" w:rsidR="00977C02">
        <w:t>until</w:t>
      </w:r>
      <w:r w:rsidR="001D7EC6">
        <w:t xml:space="preserve"> </w:t>
      </w:r>
      <w:r w:rsidRPr="00956079" w:rsidR="00977C02">
        <w:t>the</w:t>
      </w:r>
      <w:r w:rsidR="001D7EC6">
        <w:t xml:space="preserve"> </w:t>
      </w:r>
      <w:r w:rsidRPr="00956079" w:rsidR="00977C02">
        <w:t>close</w:t>
      </w:r>
      <w:r w:rsidR="001D7EC6">
        <w:t xml:space="preserve"> </w:t>
      </w:r>
      <w:r w:rsidRPr="00956079" w:rsidR="00977C02">
        <w:t>of</w:t>
      </w:r>
      <w:r w:rsidR="001D7EC6">
        <w:t xml:space="preserve"> </w:t>
      </w:r>
      <w:r w:rsidRPr="00956079" w:rsidR="00977C02">
        <w:t>the</w:t>
      </w:r>
      <w:r w:rsidR="001D7EC6">
        <w:t xml:space="preserve"> </w:t>
      </w:r>
      <w:r w:rsidRPr="00920569" w:rsidR="00977C02">
        <w:t>next</w:t>
      </w:r>
      <w:r w:rsidR="001D7EC6">
        <w:t xml:space="preserve"> </w:t>
      </w:r>
      <w:r w:rsidRPr="00956079">
        <w:t>annual</w:t>
      </w:r>
      <w:r w:rsidR="001D7EC6">
        <w:t xml:space="preserve"> </w:t>
      </w:r>
      <w:r w:rsidRPr="00956079">
        <w:t>general</w:t>
      </w:r>
      <w:r w:rsidR="001D7EC6">
        <w:t xml:space="preserve"> </w:t>
      </w:r>
      <w:r w:rsidRPr="00956079">
        <w:t>meeting</w:t>
      </w:r>
      <w:r w:rsidR="001D7EC6">
        <w:t xml:space="preserve"> </w:t>
      </w:r>
      <w:r w:rsidRPr="00956079" w:rsidR="00977C02">
        <w:t>of</w:t>
      </w:r>
      <w:r w:rsidR="001D7EC6">
        <w:t xml:space="preserve"> </w:t>
      </w:r>
      <w:r>
        <w:t>S</w:t>
      </w:r>
      <w:r w:rsidRPr="00956079" w:rsidR="00977C02">
        <w:t>hareholders</w:t>
      </w:r>
      <w:r w:rsidR="006E6B2B">
        <w:t>,</w:t>
      </w:r>
      <w:r w:rsidR="001D7EC6">
        <w:t xml:space="preserve"> </w:t>
      </w:r>
      <w:r w:rsidRPr="004E067A">
        <w:rPr>
          <w:szCs w:val="20"/>
          <w:lang w:val="en-CA"/>
        </w:rPr>
        <w:t>and</w:t>
      </w:r>
      <w:r w:rsidR="001D7EC6">
        <w:rPr>
          <w:szCs w:val="20"/>
          <w:lang w:val="en-CA"/>
        </w:rPr>
        <w:t xml:space="preserve"> </w:t>
      </w:r>
      <w:r w:rsidRPr="004E067A">
        <w:rPr>
          <w:szCs w:val="20"/>
          <w:lang w:val="en-CA"/>
        </w:rPr>
        <w:t>that</w:t>
      </w:r>
      <w:r w:rsidR="001D7EC6">
        <w:rPr>
          <w:szCs w:val="20"/>
          <w:lang w:val="en-CA"/>
        </w:rPr>
        <w:t xml:space="preserve"> </w:t>
      </w:r>
      <w:r w:rsidRPr="004E067A">
        <w:rPr>
          <w:szCs w:val="20"/>
          <w:lang w:val="en-CA"/>
        </w:rPr>
        <w:t>the</w:t>
      </w:r>
      <w:r w:rsidR="001D7EC6">
        <w:rPr>
          <w:szCs w:val="20"/>
          <w:lang w:val="en-CA"/>
        </w:rPr>
        <w:t xml:space="preserve"> </w:t>
      </w:r>
      <w:r>
        <w:rPr>
          <w:szCs w:val="20"/>
          <w:lang w:val="en-CA"/>
        </w:rPr>
        <w:t>Board</w:t>
      </w:r>
      <w:r w:rsidR="001D7EC6">
        <w:rPr>
          <w:szCs w:val="20"/>
          <w:lang w:val="en-CA"/>
        </w:rPr>
        <w:t xml:space="preserve"> </w:t>
      </w:r>
      <w:r w:rsidRPr="004E067A">
        <w:rPr>
          <w:szCs w:val="20"/>
          <w:lang w:val="en-CA"/>
        </w:rPr>
        <w:t>be</w:t>
      </w:r>
      <w:r w:rsidR="001D7EC6">
        <w:rPr>
          <w:szCs w:val="20"/>
          <w:lang w:val="en-CA"/>
        </w:rPr>
        <w:t xml:space="preserve"> </w:t>
      </w:r>
      <w:r w:rsidRPr="004E067A">
        <w:rPr>
          <w:szCs w:val="20"/>
          <w:lang w:val="en-CA"/>
        </w:rPr>
        <w:t>authorized</w:t>
      </w:r>
      <w:r w:rsidR="001D7EC6">
        <w:rPr>
          <w:szCs w:val="20"/>
          <w:lang w:val="en-CA"/>
        </w:rPr>
        <w:t xml:space="preserve"> </w:t>
      </w:r>
      <w:r w:rsidRPr="004E067A">
        <w:rPr>
          <w:szCs w:val="20"/>
          <w:lang w:val="en-CA"/>
        </w:rPr>
        <w:t>to</w:t>
      </w:r>
      <w:r w:rsidR="001D7EC6">
        <w:rPr>
          <w:szCs w:val="20"/>
          <w:lang w:val="en-CA"/>
        </w:rPr>
        <w:t xml:space="preserve"> </w:t>
      </w:r>
      <w:r w:rsidRPr="004E067A">
        <w:rPr>
          <w:szCs w:val="20"/>
          <w:lang w:val="en-CA"/>
        </w:rPr>
        <w:t>set</w:t>
      </w:r>
      <w:r w:rsidR="001D7EC6">
        <w:rPr>
          <w:szCs w:val="20"/>
          <w:lang w:val="en-CA"/>
        </w:rPr>
        <w:t xml:space="preserve"> </w:t>
      </w:r>
      <w:r w:rsidRPr="004E067A">
        <w:rPr>
          <w:szCs w:val="20"/>
          <w:lang w:val="en-CA"/>
        </w:rPr>
        <w:t>the</w:t>
      </w:r>
      <w:r w:rsidR="001D7EC6">
        <w:rPr>
          <w:szCs w:val="20"/>
          <w:lang w:val="en-CA"/>
        </w:rPr>
        <w:t xml:space="preserve"> </w:t>
      </w:r>
      <w:r w:rsidRPr="004E067A">
        <w:rPr>
          <w:szCs w:val="20"/>
          <w:lang w:val="en-CA"/>
        </w:rPr>
        <w:t>auditor</w:t>
      </w:r>
      <w:r w:rsidR="006E6B2B">
        <w:rPr>
          <w:szCs w:val="20"/>
          <w:lang w:val="en-CA"/>
        </w:rPr>
        <w:t>'</w:t>
      </w:r>
      <w:r w:rsidRPr="004E067A">
        <w:rPr>
          <w:szCs w:val="20"/>
          <w:lang w:val="en-CA"/>
        </w:rPr>
        <w:t>s</w:t>
      </w:r>
      <w:r w:rsidR="001D7EC6">
        <w:rPr>
          <w:szCs w:val="20"/>
          <w:lang w:val="en-CA"/>
        </w:rPr>
        <w:t xml:space="preserve"> </w:t>
      </w:r>
      <w:r w:rsidRPr="004E067A">
        <w:rPr>
          <w:szCs w:val="20"/>
          <w:lang w:val="en-CA"/>
        </w:rPr>
        <w:t>remuneration</w:t>
      </w:r>
      <w:r w:rsidRPr="00956079" w:rsidR="00977C02">
        <w:t>.</w:t>
      </w:r>
      <w:r w:rsidR="00CC4E45">
        <w:t xml:space="preserve"> </w:t>
      </w:r>
      <w:r w:rsidRPr="00CC4E45" w:rsidR="00CC4E45">
        <w:t>MNP LLP was engaged on October 5, 2023 to audit the financial statements of the Company commencing from May 15, 2023 (incorporation date)</w:t>
      </w:r>
      <w:r w:rsidR="00CC4E45">
        <w:t>.</w:t>
      </w:r>
    </w:p>
    <w:p w:rsidRPr="00920569" w:rsidR="00977C02" w:rsidP="00920569" w:rsidRDefault="00977C02" w14:paraId="3169E06C" w14:textId="4D169F34">
      <w:pPr>
        <w:pStyle w:val="Heading1"/>
      </w:pPr>
      <w:r w:rsidRPr="001573B8">
        <w:t>ELECTION</w:t>
      </w:r>
      <w:r w:rsidR="001D7EC6">
        <w:rPr>
          <w:spacing w:val="-5"/>
        </w:rPr>
        <w:t xml:space="preserve"> </w:t>
      </w:r>
      <w:r w:rsidRPr="001573B8">
        <w:t>OF</w:t>
      </w:r>
      <w:r w:rsidR="001D7EC6">
        <w:rPr>
          <w:spacing w:val="-2"/>
        </w:rPr>
        <w:t xml:space="preserve"> </w:t>
      </w:r>
      <w:r w:rsidRPr="001573B8">
        <w:rPr>
          <w:spacing w:val="-2"/>
        </w:rPr>
        <w:t>DIRECTORS</w:t>
      </w:r>
    </w:p>
    <w:p w:rsidR="00151DD2" w:rsidP="00920569" w:rsidRDefault="00977C02" w14:paraId="4229202C" w14:textId="1C3C9710">
      <w:pPr>
        <w:pStyle w:val="BodyText"/>
        <w:rPr>
          <w:spacing w:val="40"/>
        </w:rPr>
      </w:pPr>
      <w:r w:rsidRPr="001573B8">
        <w:t>There</w:t>
      </w:r>
      <w:r w:rsidR="001D7EC6">
        <w:t xml:space="preserve"> </w:t>
      </w:r>
      <w:r w:rsidRPr="001573B8">
        <w:t>are</w:t>
      </w:r>
      <w:r w:rsidR="001D7EC6">
        <w:t xml:space="preserve"> </w:t>
      </w:r>
      <w:r w:rsidRPr="001573B8">
        <w:t>currently</w:t>
      </w:r>
      <w:r w:rsidR="001D7EC6">
        <w:t xml:space="preserve"> </w:t>
      </w:r>
      <w:r w:rsidRPr="001573B8">
        <w:t>three</w:t>
      </w:r>
      <w:r w:rsidR="001D7EC6">
        <w:t xml:space="preserve"> </w:t>
      </w:r>
      <w:r w:rsidRPr="001573B8">
        <w:t>directors</w:t>
      </w:r>
      <w:r w:rsidR="001D7EC6">
        <w:t xml:space="preserve"> </w:t>
      </w:r>
      <w:r w:rsidRPr="001573B8">
        <w:t>of</w:t>
      </w:r>
      <w:r w:rsidR="001D7EC6">
        <w:t xml:space="preserve"> </w:t>
      </w:r>
      <w:r w:rsidRPr="001573B8">
        <w:t>the</w:t>
      </w:r>
      <w:r w:rsidR="001D7EC6">
        <w:t xml:space="preserve"> </w:t>
      </w:r>
      <w:r w:rsidRPr="001573B8">
        <w:t>Company.</w:t>
      </w:r>
      <w:r w:rsidR="001D7EC6">
        <w:t xml:space="preserve"> </w:t>
      </w:r>
      <w:r w:rsidRPr="001573B8">
        <w:t>At</w:t>
      </w:r>
      <w:r w:rsidR="001D7EC6">
        <w:t xml:space="preserve"> </w:t>
      </w:r>
      <w:r w:rsidRPr="001573B8">
        <w:t>the</w:t>
      </w:r>
      <w:r w:rsidR="001D7EC6">
        <w:t xml:space="preserve"> </w:t>
      </w:r>
      <w:r w:rsidRPr="001573B8">
        <w:t>Meeting</w:t>
      </w:r>
      <w:r w:rsidR="006E6B2B">
        <w:t>,</w:t>
      </w:r>
      <w:r w:rsidR="001D7EC6">
        <w:t xml:space="preserve"> </w:t>
      </w:r>
      <w:r w:rsidRPr="001573B8">
        <w:t>it</w:t>
      </w:r>
      <w:r w:rsidR="001D7EC6">
        <w:t xml:space="preserve"> </w:t>
      </w:r>
      <w:r w:rsidRPr="001573B8">
        <w:t>is</w:t>
      </w:r>
      <w:r w:rsidR="001D7EC6">
        <w:t xml:space="preserve"> </w:t>
      </w:r>
      <w:r w:rsidR="00392208">
        <w:t xml:space="preserve">again </w:t>
      </w:r>
      <w:r w:rsidRPr="001573B8">
        <w:t>proposed</w:t>
      </w:r>
      <w:r w:rsidR="001D7EC6">
        <w:t xml:space="preserve"> </w:t>
      </w:r>
      <w:r w:rsidRPr="001573B8">
        <w:t>that</w:t>
      </w:r>
      <w:r w:rsidR="001D7EC6">
        <w:t xml:space="preserve"> </w:t>
      </w:r>
      <w:r w:rsidRPr="001573B8">
        <w:t>three</w:t>
      </w:r>
      <w:r w:rsidR="001D7EC6">
        <w:t xml:space="preserve"> </w:t>
      </w:r>
      <w:r w:rsidRPr="001573B8">
        <w:t>directors</w:t>
      </w:r>
      <w:r w:rsidR="001D7EC6">
        <w:t xml:space="preserve"> </w:t>
      </w:r>
      <w:r w:rsidRPr="001573B8">
        <w:t>are</w:t>
      </w:r>
      <w:r w:rsidR="001D7EC6">
        <w:t xml:space="preserve"> </w:t>
      </w:r>
      <w:r w:rsidRPr="001573B8">
        <w:t>to</w:t>
      </w:r>
      <w:r w:rsidR="001D7EC6">
        <w:t xml:space="preserve"> </w:t>
      </w:r>
      <w:r w:rsidRPr="001573B8">
        <w:t>be</w:t>
      </w:r>
      <w:r w:rsidR="001D7EC6">
        <w:t xml:space="preserve"> </w:t>
      </w:r>
      <w:r w:rsidRPr="001573B8">
        <w:t>elected</w:t>
      </w:r>
      <w:r w:rsidR="001D7EC6">
        <w:t xml:space="preserve"> </w:t>
      </w:r>
      <w:r w:rsidRPr="001573B8">
        <w:t>at</w:t>
      </w:r>
      <w:r w:rsidR="001D7EC6">
        <w:t xml:space="preserve"> </w:t>
      </w:r>
      <w:r w:rsidRPr="001573B8">
        <w:t>the</w:t>
      </w:r>
      <w:r w:rsidR="001D7EC6">
        <w:t xml:space="preserve"> </w:t>
      </w:r>
      <w:r w:rsidRPr="001573B8">
        <w:t>Meeting.</w:t>
      </w:r>
      <w:r w:rsidR="001D7EC6">
        <w:t xml:space="preserve"> </w:t>
      </w:r>
      <w:r w:rsidRPr="00EB6F6B">
        <w:t>Management</w:t>
      </w:r>
      <w:r w:rsidR="001D7EC6">
        <w:t xml:space="preserve"> </w:t>
      </w:r>
      <w:r w:rsidRPr="00920569">
        <w:t>proposes</w:t>
      </w:r>
      <w:r w:rsidR="001D7EC6">
        <w:t xml:space="preserve"> </w:t>
      </w:r>
      <w:r w:rsidRPr="00EB6F6B">
        <w:t>to</w:t>
      </w:r>
      <w:r w:rsidR="001D7EC6">
        <w:t xml:space="preserve"> </w:t>
      </w:r>
      <w:r w:rsidRPr="00EB6F6B">
        <w:t>nominate</w:t>
      </w:r>
      <w:r w:rsidR="001D7EC6">
        <w:t xml:space="preserve"> </w:t>
      </w:r>
      <w:r w:rsidRPr="00EB6F6B">
        <w:t>at</w:t>
      </w:r>
      <w:r w:rsidR="001D7EC6">
        <w:t xml:space="preserve"> </w:t>
      </w:r>
      <w:r w:rsidRPr="00EB6F6B">
        <w:t>the</w:t>
      </w:r>
      <w:r w:rsidR="001D7EC6">
        <w:t xml:space="preserve"> </w:t>
      </w:r>
      <w:r w:rsidRPr="00EB6F6B">
        <w:t>Meeting</w:t>
      </w:r>
      <w:r w:rsidR="001D7EC6">
        <w:t xml:space="preserve"> </w:t>
      </w:r>
      <w:r w:rsidRPr="00EB6F6B">
        <w:t>each</w:t>
      </w:r>
      <w:r w:rsidR="001D7EC6">
        <w:t xml:space="preserve"> </w:t>
      </w:r>
      <w:r w:rsidRPr="00EB6F6B">
        <w:t>of</w:t>
      </w:r>
      <w:r w:rsidR="001D7EC6">
        <w:t xml:space="preserve"> </w:t>
      </w:r>
      <w:r w:rsidRPr="00CE544A">
        <w:t>Dr.</w:t>
      </w:r>
      <w:r w:rsidRPr="00CE544A" w:rsidR="001D7EC6">
        <w:t xml:space="preserve"> </w:t>
      </w:r>
      <w:r w:rsidRPr="00CE544A">
        <w:t>William</w:t>
      </w:r>
      <w:r w:rsidRPr="00CE544A" w:rsidR="001D7EC6">
        <w:t xml:space="preserve"> </w:t>
      </w:r>
      <w:r w:rsidRPr="00CE544A">
        <w:t>V.</w:t>
      </w:r>
      <w:r w:rsidRPr="00CE544A" w:rsidR="001D7EC6">
        <w:t xml:space="preserve"> </w:t>
      </w:r>
      <w:r w:rsidRPr="00CE544A">
        <w:t>Williams</w:t>
      </w:r>
      <w:r w:rsidRPr="00CE544A" w:rsidR="00EE0F68">
        <w:t xml:space="preserve"> (Chair)</w:t>
      </w:r>
      <w:r w:rsidRPr="00CE544A" w:rsidR="006E6B2B">
        <w:t>,</w:t>
      </w:r>
      <w:r w:rsidRPr="00CE544A" w:rsidR="001D7EC6">
        <w:t xml:space="preserve"> </w:t>
      </w:r>
      <w:r w:rsidRPr="00CE544A">
        <w:t>Mr.</w:t>
      </w:r>
      <w:r w:rsidRPr="00CE544A" w:rsidR="001D7EC6">
        <w:t xml:space="preserve"> </w:t>
      </w:r>
      <w:r w:rsidRPr="00CE544A">
        <w:t>Martin</w:t>
      </w:r>
      <w:r w:rsidRPr="00CE544A" w:rsidR="001D7EC6">
        <w:t xml:space="preserve"> </w:t>
      </w:r>
      <w:r w:rsidRPr="00CE544A">
        <w:t>Schmieg</w:t>
      </w:r>
      <w:r w:rsidRPr="00CE544A" w:rsidR="001D7EC6">
        <w:t xml:space="preserve"> </w:t>
      </w:r>
      <w:r w:rsidRPr="00CE544A">
        <w:t>and</w:t>
      </w:r>
      <w:r w:rsidRPr="00CE544A" w:rsidR="001D7EC6">
        <w:t xml:space="preserve"> </w:t>
      </w:r>
      <w:r w:rsidRPr="00CE544A">
        <w:t>Dr.</w:t>
      </w:r>
      <w:r w:rsidRPr="00CE544A" w:rsidR="001D7EC6">
        <w:t xml:space="preserve"> </w:t>
      </w:r>
      <w:r w:rsidRPr="00CE544A">
        <w:t>Jane</w:t>
      </w:r>
      <w:r w:rsidRPr="00CE544A" w:rsidR="001D7EC6">
        <w:t xml:space="preserve"> </w:t>
      </w:r>
      <w:r w:rsidRPr="00CE544A">
        <w:t>Gross</w:t>
      </w:r>
      <w:r w:rsidRPr="00CE544A" w:rsidR="006E6B2B">
        <w:t>,</w:t>
      </w:r>
      <w:r w:rsidRPr="00CE544A" w:rsidR="001D7EC6">
        <w:t xml:space="preserve"> </w:t>
      </w:r>
      <w:r w:rsidRPr="00CE544A">
        <w:t>to</w:t>
      </w:r>
      <w:r w:rsidRPr="00CE544A" w:rsidR="001D7EC6">
        <w:t xml:space="preserve"> </w:t>
      </w:r>
      <w:r w:rsidRPr="00CE544A">
        <w:t>serve</w:t>
      </w:r>
      <w:r w:rsidRPr="00CE544A" w:rsidR="001D7EC6">
        <w:t xml:space="preserve"> </w:t>
      </w:r>
      <w:r w:rsidRPr="00CE544A">
        <w:t>as</w:t>
      </w:r>
      <w:r w:rsidRPr="00CE544A" w:rsidR="001D7EC6">
        <w:t xml:space="preserve"> </w:t>
      </w:r>
      <w:r w:rsidRPr="00CE544A">
        <w:t>a</w:t>
      </w:r>
      <w:r w:rsidRPr="00CE544A" w:rsidR="001D7EC6">
        <w:t xml:space="preserve"> </w:t>
      </w:r>
      <w:r w:rsidRPr="00EB6F6B">
        <w:t>director</w:t>
      </w:r>
      <w:r w:rsidR="001D7EC6">
        <w:t xml:space="preserve"> </w:t>
      </w:r>
      <w:r w:rsidRPr="00EB6F6B">
        <w:t>of</w:t>
      </w:r>
      <w:r w:rsidR="001D7EC6">
        <w:t xml:space="preserve"> </w:t>
      </w:r>
      <w:r w:rsidRPr="00EB6F6B">
        <w:t>the</w:t>
      </w:r>
      <w:r w:rsidR="001D7EC6">
        <w:t xml:space="preserve"> </w:t>
      </w:r>
      <w:r w:rsidRPr="00EB6F6B">
        <w:t>Company</w:t>
      </w:r>
      <w:r w:rsidR="001D7EC6">
        <w:rPr>
          <w:sz w:val="20"/>
          <w:szCs w:val="20"/>
        </w:rPr>
        <w:t xml:space="preserve"> </w:t>
      </w:r>
      <w:r w:rsidRPr="00EB6F6B">
        <w:t>until</w:t>
      </w:r>
      <w:r w:rsidR="001D7EC6">
        <w:t xml:space="preserve"> </w:t>
      </w:r>
      <w:r w:rsidRPr="00EB6F6B">
        <w:t>the</w:t>
      </w:r>
      <w:r w:rsidR="001D7EC6">
        <w:t xml:space="preserve"> </w:t>
      </w:r>
      <w:r w:rsidRPr="00EB6F6B">
        <w:t>conclusion</w:t>
      </w:r>
      <w:r w:rsidR="001D7EC6">
        <w:t xml:space="preserve"> </w:t>
      </w:r>
      <w:r w:rsidRPr="00EB6F6B">
        <w:t>of</w:t>
      </w:r>
      <w:r w:rsidR="001D7EC6">
        <w:t xml:space="preserve"> </w:t>
      </w:r>
      <w:r w:rsidRPr="00EB6F6B">
        <w:t>the</w:t>
      </w:r>
      <w:r w:rsidR="001D7EC6">
        <w:t xml:space="preserve"> </w:t>
      </w:r>
      <w:r w:rsidRPr="00EB6F6B">
        <w:t>next</w:t>
      </w:r>
      <w:r w:rsidR="001D7EC6">
        <w:t xml:space="preserve"> </w:t>
      </w:r>
      <w:r w:rsidRPr="00EB6F6B">
        <w:t>annual</w:t>
      </w:r>
      <w:r w:rsidR="001D7EC6">
        <w:t xml:space="preserve"> </w:t>
      </w:r>
      <w:r w:rsidRPr="00EB6F6B">
        <w:t>general</w:t>
      </w:r>
      <w:r w:rsidR="001D7EC6">
        <w:t xml:space="preserve"> </w:t>
      </w:r>
      <w:r w:rsidRPr="00EB6F6B">
        <w:t>meeting</w:t>
      </w:r>
      <w:r w:rsidR="001D7EC6">
        <w:t xml:space="preserve"> </w:t>
      </w:r>
      <w:r w:rsidRPr="00EB6F6B">
        <w:t>of</w:t>
      </w:r>
      <w:r w:rsidR="001D7EC6">
        <w:t xml:space="preserve"> </w:t>
      </w:r>
      <w:r w:rsidRPr="00EB6F6B">
        <w:t>the</w:t>
      </w:r>
      <w:r w:rsidR="001D7EC6">
        <w:t xml:space="preserve"> </w:t>
      </w:r>
      <w:r w:rsidRPr="00EB6F6B">
        <w:t>Company</w:t>
      </w:r>
      <w:r w:rsidR="001D7EC6">
        <w:t xml:space="preserve"> </w:t>
      </w:r>
      <w:r w:rsidRPr="00EB6F6B">
        <w:t>at</w:t>
      </w:r>
      <w:r w:rsidR="001D7EC6">
        <w:t xml:space="preserve"> </w:t>
      </w:r>
      <w:r w:rsidRPr="00EB6F6B">
        <w:t>which</w:t>
      </w:r>
      <w:r w:rsidR="001D7EC6">
        <w:t xml:space="preserve"> </w:t>
      </w:r>
      <w:r w:rsidRPr="00EB6F6B">
        <w:t>a</w:t>
      </w:r>
      <w:r w:rsidR="001D7EC6">
        <w:t xml:space="preserve"> </w:t>
      </w:r>
      <w:r w:rsidRPr="00EB6F6B">
        <w:t>director</w:t>
      </w:r>
      <w:r w:rsidR="001D7EC6">
        <w:t xml:space="preserve"> </w:t>
      </w:r>
      <w:r w:rsidRPr="00EB6F6B">
        <w:t>is</w:t>
      </w:r>
      <w:r w:rsidR="001D7EC6">
        <w:t xml:space="preserve"> </w:t>
      </w:r>
      <w:r w:rsidRPr="00EB6F6B">
        <w:t>elected</w:t>
      </w:r>
      <w:r w:rsidR="006E6B2B">
        <w:t>,</w:t>
      </w:r>
      <w:r w:rsidR="001D7EC6">
        <w:t xml:space="preserve"> </w:t>
      </w:r>
      <w:r w:rsidRPr="00EB6F6B">
        <w:t>unless</w:t>
      </w:r>
      <w:r w:rsidR="001D7EC6">
        <w:t xml:space="preserve"> </w:t>
      </w:r>
      <w:r w:rsidRPr="00EB6F6B">
        <w:t>the</w:t>
      </w:r>
      <w:r w:rsidR="001D7EC6">
        <w:t xml:space="preserve"> </w:t>
      </w:r>
      <w:r w:rsidRPr="00EB6F6B">
        <w:t>director</w:t>
      </w:r>
      <w:r w:rsidR="006E6B2B">
        <w:t>'</w:t>
      </w:r>
      <w:r w:rsidRPr="00EB6F6B">
        <w:t>s</w:t>
      </w:r>
      <w:r w:rsidR="001D7EC6">
        <w:t xml:space="preserve"> </w:t>
      </w:r>
      <w:r w:rsidRPr="00EB6F6B">
        <w:t>office</w:t>
      </w:r>
      <w:r w:rsidR="001D7EC6">
        <w:rPr>
          <w:spacing w:val="-2"/>
        </w:rPr>
        <w:t xml:space="preserve"> </w:t>
      </w:r>
      <w:r w:rsidRPr="00EB6F6B">
        <w:t>is</w:t>
      </w:r>
      <w:r w:rsidR="001D7EC6">
        <w:t xml:space="preserve"> </w:t>
      </w:r>
      <w:r w:rsidRPr="00EB6F6B">
        <w:t>earlier</w:t>
      </w:r>
      <w:r w:rsidR="001D7EC6">
        <w:t xml:space="preserve"> </w:t>
      </w:r>
      <w:r w:rsidRPr="00EB6F6B">
        <w:t>vacated</w:t>
      </w:r>
      <w:r w:rsidR="001D7EC6">
        <w:t xml:space="preserve"> </w:t>
      </w:r>
      <w:r w:rsidRPr="00EB6F6B">
        <w:t>in</w:t>
      </w:r>
      <w:r w:rsidR="001D7EC6">
        <w:t xml:space="preserve"> </w:t>
      </w:r>
      <w:r w:rsidRPr="00EB6F6B">
        <w:t>accordance</w:t>
      </w:r>
      <w:r w:rsidR="001D7EC6">
        <w:t xml:space="preserve"> </w:t>
      </w:r>
      <w:r w:rsidRPr="00EB6F6B">
        <w:t>with</w:t>
      </w:r>
      <w:r w:rsidR="001D7EC6">
        <w:rPr>
          <w:spacing w:val="-2"/>
        </w:rPr>
        <w:t xml:space="preserve"> </w:t>
      </w:r>
      <w:r w:rsidRPr="00EB6F6B">
        <w:t>the</w:t>
      </w:r>
      <w:r w:rsidR="001D7EC6">
        <w:t xml:space="preserve"> </w:t>
      </w:r>
      <w:r w:rsidRPr="00EB6F6B">
        <w:t>Articles</w:t>
      </w:r>
      <w:r w:rsidR="001D7EC6">
        <w:t xml:space="preserve"> </w:t>
      </w:r>
      <w:r w:rsidRPr="00EB6F6B">
        <w:t>of</w:t>
      </w:r>
      <w:r w:rsidR="001D7EC6">
        <w:t xml:space="preserve"> </w:t>
      </w:r>
      <w:r w:rsidRPr="00EB6F6B">
        <w:t>the</w:t>
      </w:r>
      <w:r w:rsidR="001D7EC6">
        <w:t xml:space="preserve"> </w:t>
      </w:r>
      <w:r w:rsidRPr="00EB6F6B">
        <w:t>Company</w:t>
      </w:r>
      <w:r w:rsidR="001D7EC6">
        <w:t xml:space="preserve"> </w:t>
      </w:r>
      <w:r w:rsidRPr="00EB6F6B">
        <w:t>or</w:t>
      </w:r>
      <w:r w:rsidR="001D7EC6">
        <w:t xml:space="preserve"> </w:t>
      </w:r>
      <w:r w:rsidRPr="00EB6F6B">
        <w:t>the</w:t>
      </w:r>
      <w:r w:rsidR="001D7EC6">
        <w:t xml:space="preserve"> </w:t>
      </w:r>
      <w:r w:rsidRPr="00EB6F6B">
        <w:t>provisions</w:t>
      </w:r>
      <w:r w:rsidR="001D7EC6">
        <w:t xml:space="preserve"> </w:t>
      </w:r>
      <w:r w:rsidRPr="00EB6F6B">
        <w:t>of</w:t>
      </w:r>
      <w:r w:rsidR="001D7EC6">
        <w:rPr>
          <w:spacing w:val="-2"/>
        </w:rPr>
        <w:t xml:space="preserve"> </w:t>
      </w:r>
      <w:r w:rsidRPr="00EB6F6B">
        <w:t>the</w:t>
      </w:r>
      <w:r w:rsidR="001D7EC6">
        <w:t xml:space="preserve"> </w:t>
      </w:r>
      <w:r w:rsidRPr="00EB6F6B">
        <w:rPr>
          <w:i/>
        </w:rPr>
        <w:t>Business</w:t>
      </w:r>
      <w:r w:rsidR="001D7EC6">
        <w:rPr>
          <w:i/>
        </w:rPr>
        <w:t xml:space="preserve"> </w:t>
      </w:r>
      <w:r w:rsidRPr="00EB6F6B">
        <w:rPr>
          <w:i/>
        </w:rPr>
        <w:t>Corporations</w:t>
      </w:r>
      <w:r w:rsidR="001D7EC6">
        <w:rPr>
          <w:i/>
        </w:rPr>
        <w:t xml:space="preserve"> </w:t>
      </w:r>
      <w:r w:rsidRPr="00EB6F6B">
        <w:rPr>
          <w:i/>
        </w:rPr>
        <w:t>Act</w:t>
      </w:r>
      <w:r w:rsidR="001D7EC6">
        <w:rPr>
          <w:i/>
        </w:rPr>
        <w:t xml:space="preserve"> </w:t>
      </w:r>
      <w:r w:rsidRPr="00EB6F6B">
        <w:t>(British</w:t>
      </w:r>
      <w:r w:rsidR="001D7EC6">
        <w:t xml:space="preserve"> </w:t>
      </w:r>
      <w:r w:rsidRPr="00EB6F6B">
        <w:t>Columbia).</w:t>
      </w:r>
      <w:r w:rsidR="001D7EC6">
        <w:rPr>
          <w:spacing w:val="40"/>
        </w:rPr>
        <w:t xml:space="preserve"> </w:t>
      </w:r>
    </w:p>
    <w:p w:rsidR="00977C02" w:rsidP="00920569" w:rsidRDefault="00151DD2" w14:paraId="45D36481" w14:textId="284C6859">
      <w:pPr>
        <w:pStyle w:val="BodyText"/>
      </w:pPr>
      <w:r w:rsidRPr="00EB6F6B">
        <w:t>Management</w:t>
      </w:r>
      <w:r w:rsidR="001D7EC6">
        <w:t xml:space="preserve"> </w:t>
      </w:r>
      <w:r w:rsidRPr="00EB6F6B">
        <w:t>does</w:t>
      </w:r>
      <w:r w:rsidR="001D7EC6">
        <w:t xml:space="preserve"> </w:t>
      </w:r>
      <w:r w:rsidRPr="00EB6F6B">
        <w:t>not</w:t>
      </w:r>
      <w:r w:rsidR="001D7EC6">
        <w:t xml:space="preserve"> </w:t>
      </w:r>
      <w:r w:rsidRPr="00EB6F6B">
        <w:t>contemplate</w:t>
      </w:r>
      <w:r w:rsidR="001D7EC6">
        <w:t xml:space="preserve"> </w:t>
      </w:r>
      <w:r w:rsidRPr="00EB6F6B">
        <w:t>that</w:t>
      </w:r>
      <w:r w:rsidR="001D7EC6">
        <w:t xml:space="preserve"> </w:t>
      </w:r>
      <w:r w:rsidRPr="00EB6F6B">
        <w:t>any</w:t>
      </w:r>
      <w:r w:rsidR="001D7EC6">
        <w:t xml:space="preserve"> </w:t>
      </w:r>
      <w:r w:rsidRPr="00EB6F6B">
        <w:t>of</w:t>
      </w:r>
      <w:r w:rsidR="001D7EC6">
        <w:t xml:space="preserve"> </w:t>
      </w:r>
      <w:r w:rsidRPr="00EB6F6B">
        <w:t>the</w:t>
      </w:r>
      <w:r w:rsidR="001D7EC6">
        <w:t xml:space="preserve"> </w:t>
      </w:r>
      <w:r w:rsidRPr="00EB6F6B">
        <w:t>nominees</w:t>
      </w:r>
      <w:r w:rsidR="001D7EC6">
        <w:t xml:space="preserve"> </w:t>
      </w:r>
      <w:r w:rsidRPr="00EB6F6B">
        <w:t>will</w:t>
      </w:r>
      <w:r w:rsidR="001D7EC6">
        <w:t xml:space="preserve"> </w:t>
      </w:r>
      <w:r w:rsidRPr="00EB6F6B">
        <w:t>be</w:t>
      </w:r>
      <w:r w:rsidR="001D7EC6">
        <w:t xml:space="preserve"> </w:t>
      </w:r>
      <w:r w:rsidRPr="00EB6F6B">
        <w:t>unable</w:t>
      </w:r>
      <w:r w:rsidR="001D7EC6">
        <w:t xml:space="preserve"> </w:t>
      </w:r>
      <w:r w:rsidRPr="00EB6F6B">
        <w:t>to</w:t>
      </w:r>
      <w:r w:rsidR="001D7EC6">
        <w:t xml:space="preserve"> </w:t>
      </w:r>
      <w:r w:rsidRPr="00EB6F6B">
        <w:t>serve</w:t>
      </w:r>
      <w:r w:rsidR="001D7EC6">
        <w:t xml:space="preserve"> </w:t>
      </w:r>
      <w:r w:rsidRPr="00EB6F6B">
        <w:t>as</w:t>
      </w:r>
      <w:r w:rsidR="001D7EC6">
        <w:t xml:space="preserve"> </w:t>
      </w:r>
      <w:r w:rsidRPr="00EB6F6B">
        <w:t>a</w:t>
      </w:r>
      <w:r w:rsidR="001D7EC6">
        <w:t xml:space="preserve"> </w:t>
      </w:r>
      <w:r w:rsidRPr="00EB6F6B">
        <w:t>director.</w:t>
      </w:r>
      <w:r w:rsidR="001D7EC6">
        <w:rPr>
          <w:spacing w:val="80"/>
        </w:rPr>
        <w:t xml:space="preserve"> </w:t>
      </w:r>
      <w:r w:rsidRPr="00EB6F6B">
        <w:t>The</w:t>
      </w:r>
      <w:r w:rsidR="001D7EC6">
        <w:t xml:space="preserve"> </w:t>
      </w:r>
      <w:r w:rsidRPr="00EB6F6B">
        <w:t>company</w:t>
      </w:r>
      <w:r w:rsidR="001D7EC6">
        <w:t xml:space="preserve"> </w:t>
      </w:r>
      <w:r w:rsidRPr="00EB6F6B">
        <w:t>has</w:t>
      </w:r>
      <w:r w:rsidR="001D7EC6">
        <w:t xml:space="preserve"> </w:t>
      </w:r>
      <w:r w:rsidRPr="00EB6F6B">
        <w:t>not</w:t>
      </w:r>
      <w:r w:rsidR="001D7EC6">
        <w:t xml:space="preserve"> </w:t>
      </w:r>
      <w:r w:rsidRPr="00EB6F6B">
        <w:t>received</w:t>
      </w:r>
      <w:r w:rsidR="001D7EC6">
        <w:t xml:space="preserve"> </w:t>
      </w:r>
      <w:r w:rsidRPr="00EB6F6B">
        <w:t>notice</w:t>
      </w:r>
      <w:r w:rsidR="001D7EC6">
        <w:t xml:space="preserve"> </w:t>
      </w:r>
      <w:r w:rsidRPr="00EB6F6B">
        <w:t>of</w:t>
      </w:r>
      <w:r w:rsidR="001D7EC6">
        <w:t xml:space="preserve"> </w:t>
      </w:r>
      <w:r w:rsidRPr="00EB6F6B">
        <w:t>and</w:t>
      </w:r>
      <w:r w:rsidR="001D7EC6">
        <w:t xml:space="preserve"> </w:t>
      </w:r>
      <w:r w:rsidRPr="00EB6F6B">
        <w:t>management</w:t>
      </w:r>
      <w:r w:rsidR="001D7EC6">
        <w:t xml:space="preserve"> </w:t>
      </w:r>
      <w:r w:rsidRPr="00EB6F6B">
        <w:t>is</w:t>
      </w:r>
      <w:r w:rsidR="001D7EC6">
        <w:t xml:space="preserve"> </w:t>
      </w:r>
      <w:r w:rsidRPr="00EB6F6B">
        <w:t>not</w:t>
      </w:r>
      <w:r w:rsidR="001D7EC6">
        <w:t xml:space="preserve"> </w:t>
      </w:r>
      <w:r w:rsidRPr="00EB6F6B">
        <w:t>aware</w:t>
      </w:r>
      <w:r w:rsidR="001D7EC6">
        <w:t xml:space="preserve"> </w:t>
      </w:r>
      <w:r w:rsidRPr="00EB6F6B">
        <w:t>of</w:t>
      </w:r>
      <w:r w:rsidR="001D7EC6">
        <w:t xml:space="preserve"> </w:t>
      </w:r>
      <w:r w:rsidRPr="00EB6F6B">
        <w:t>any</w:t>
      </w:r>
      <w:r w:rsidR="001D7EC6">
        <w:t xml:space="preserve"> </w:t>
      </w:r>
      <w:r w:rsidRPr="00EB6F6B">
        <w:t>proposed</w:t>
      </w:r>
      <w:r w:rsidR="001D7EC6">
        <w:t xml:space="preserve"> </w:t>
      </w:r>
      <w:r w:rsidRPr="00EB6F6B">
        <w:t>nominee</w:t>
      </w:r>
      <w:r w:rsidR="001D7EC6">
        <w:t xml:space="preserve"> </w:t>
      </w:r>
      <w:r w:rsidRPr="00EB6F6B">
        <w:t>in</w:t>
      </w:r>
      <w:r w:rsidR="001D7EC6">
        <w:t xml:space="preserve"> </w:t>
      </w:r>
      <w:r w:rsidRPr="00EB6F6B">
        <w:t>addition</w:t>
      </w:r>
      <w:r w:rsidR="001D7EC6">
        <w:t xml:space="preserve"> </w:t>
      </w:r>
      <w:r w:rsidRPr="00EB6F6B">
        <w:t>to</w:t>
      </w:r>
      <w:r w:rsidR="001D7EC6">
        <w:t xml:space="preserve"> </w:t>
      </w:r>
      <w:r w:rsidRPr="00EB6F6B">
        <w:t>the</w:t>
      </w:r>
      <w:r w:rsidR="001D7EC6">
        <w:t xml:space="preserve"> </w:t>
      </w:r>
      <w:r w:rsidRPr="00EB6F6B">
        <w:t>named</w:t>
      </w:r>
      <w:r w:rsidR="001D7EC6">
        <w:t xml:space="preserve"> </w:t>
      </w:r>
      <w:r w:rsidRPr="00EB6F6B">
        <w:t>nominees.</w:t>
      </w:r>
      <w:r w:rsidRPr="00151DD2">
        <w:t xml:space="preserve"> </w:t>
      </w:r>
    </w:p>
    <w:p w:rsidRPr="00EB6F6B" w:rsidR="00977C02" w:rsidP="00920569" w:rsidRDefault="00977C02" w14:paraId="59C37776" w14:textId="42E196ED">
      <w:pPr>
        <w:pStyle w:val="BodyText"/>
      </w:pPr>
      <w:r w:rsidRPr="00EB6F6B">
        <w:lastRenderedPageBreak/>
        <w:t>The</w:t>
      </w:r>
      <w:r w:rsidR="001D7EC6">
        <w:t xml:space="preserve"> </w:t>
      </w:r>
      <w:r w:rsidRPr="00EB6F6B">
        <w:t>following</w:t>
      </w:r>
      <w:r w:rsidR="001D7EC6">
        <w:t xml:space="preserve"> </w:t>
      </w:r>
      <w:r w:rsidRPr="00EB6F6B">
        <w:t>table</w:t>
      </w:r>
      <w:r w:rsidR="001D7EC6">
        <w:t xml:space="preserve"> </w:t>
      </w:r>
      <w:r w:rsidRPr="00EB6F6B">
        <w:t>sets</w:t>
      </w:r>
      <w:r w:rsidR="001D7EC6">
        <w:t xml:space="preserve"> </w:t>
      </w:r>
      <w:r w:rsidRPr="00EB6F6B">
        <w:t>out</w:t>
      </w:r>
      <w:r w:rsidR="001D7EC6">
        <w:t xml:space="preserve"> </w:t>
      </w:r>
      <w:r w:rsidRPr="00EB6F6B">
        <w:t>the</w:t>
      </w:r>
      <w:r w:rsidR="001D7EC6">
        <w:t xml:space="preserve"> </w:t>
      </w:r>
      <w:r w:rsidRPr="00EB6F6B">
        <w:t>names</w:t>
      </w:r>
      <w:r w:rsidR="001D7EC6">
        <w:t xml:space="preserve"> </w:t>
      </w:r>
      <w:r w:rsidRPr="00EB6F6B">
        <w:t>of</w:t>
      </w:r>
      <w:r w:rsidR="001D7EC6">
        <w:t xml:space="preserve"> </w:t>
      </w:r>
      <w:r w:rsidRPr="00EB6F6B">
        <w:t>Management</w:t>
      </w:r>
      <w:r w:rsidR="006E6B2B">
        <w:t>'</w:t>
      </w:r>
      <w:r w:rsidRPr="00EB6F6B">
        <w:t>s</w:t>
      </w:r>
      <w:r w:rsidR="001D7EC6">
        <w:t xml:space="preserve"> </w:t>
      </w:r>
      <w:r w:rsidRPr="00EB6F6B">
        <w:t>nominees</w:t>
      </w:r>
      <w:r w:rsidR="001D7EC6">
        <w:t xml:space="preserve"> </w:t>
      </w:r>
      <w:r w:rsidRPr="00EB6F6B">
        <w:t>for</w:t>
      </w:r>
      <w:r w:rsidR="001D7EC6">
        <w:t xml:space="preserve"> </w:t>
      </w:r>
      <w:r w:rsidRPr="00EB6F6B">
        <w:t>election</w:t>
      </w:r>
      <w:r w:rsidR="001D7EC6">
        <w:t xml:space="preserve"> </w:t>
      </w:r>
      <w:r w:rsidRPr="00EB6F6B">
        <w:t>as</w:t>
      </w:r>
      <w:r w:rsidR="001D7EC6">
        <w:t xml:space="preserve"> </w:t>
      </w:r>
      <w:r w:rsidRPr="00EB6F6B">
        <w:t>directors</w:t>
      </w:r>
      <w:r w:rsidR="006E6B2B">
        <w:t>,</w:t>
      </w:r>
      <w:r w:rsidR="001D7EC6">
        <w:t xml:space="preserve"> </w:t>
      </w:r>
      <w:r w:rsidRPr="00EB6F6B">
        <w:t>their</w:t>
      </w:r>
      <w:r w:rsidR="001D7EC6">
        <w:rPr>
          <w:spacing w:val="40"/>
        </w:rPr>
        <w:t xml:space="preserve"> </w:t>
      </w:r>
      <w:r w:rsidRPr="00EB6F6B">
        <w:t>positions</w:t>
      </w:r>
      <w:r w:rsidR="001D7EC6">
        <w:t xml:space="preserve"> </w:t>
      </w:r>
      <w:r w:rsidRPr="00EB6F6B">
        <w:t>and</w:t>
      </w:r>
      <w:r w:rsidR="001D7EC6">
        <w:t xml:space="preserve"> </w:t>
      </w:r>
      <w:r w:rsidRPr="00EB6F6B">
        <w:t>offices</w:t>
      </w:r>
      <w:r w:rsidR="001D7EC6">
        <w:t xml:space="preserve"> </w:t>
      </w:r>
      <w:r w:rsidRPr="00EB6F6B">
        <w:t>in</w:t>
      </w:r>
      <w:r w:rsidR="001D7EC6">
        <w:t xml:space="preserve"> </w:t>
      </w:r>
      <w:r w:rsidRPr="00EB6F6B">
        <w:t>the</w:t>
      </w:r>
      <w:r w:rsidR="001D7EC6">
        <w:t xml:space="preserve"> </w:t>
      </w:r>
      <w:r w:rsidRPr="00EB6F6B">
        <w:t>Company</w:t>
      </w:r>
      <w:r w:rsidR="006E6B2B">
        <w:t>;</w:t>
      </w:r>
      <w:r w:rsidR="001D7EC6">
        <w:t xml:space="preserve"> </w:t>
      </w:r>
      <w:r w:rsidRPr="00EB6F6B">
        <w:t>principal</w:t>
      </w:r>
      <w:r w:rsidR="001D7EC6">
        <w:t xml:space="preserve"> </w:t>
      </w:r>
      <w:r w:rsidRPr="00EB6F6B">
        <w:t>occupations</w:t>
      </w:r>
      <w:r w:rsidR="006E6B2B">
        <w:t>;</w:t>
      </w:r>
      <w:r w:rsidR="001D7EC6">
        <w:t xml:space="preserve"> </w:t>
      </w:r>
      <w:r w:rsidRPr="00EB6F6B">
        <w:t>the</w:t>
      </w:r>
      <w:r w:rsidR="001D7EC6">
        <w:t xml:space="preserve"> </w:t>
      </w:r>
      <w:r w:rsidRPr="00EB6F6B">
        <w:t>period</w:t>
      </w:r>
      <w:r w:rsidR="001D7EC6">
        <w:t xml:space="preserve"> </w:t>
      </w:r>
      <w:r w:rsidRPr="00EB6F6B">
        <w:t>of</w:t>
      </w:r>
      <w:r w:rsidR="001D7EC6">
        <w:t xml:space="preserve"> </w:t>
      </w:r>
      <w:r w:rsidRPr="00EB6F6B">
        <w:t>time</w:t>
      </w:r>
      <w:r w:rsidR="001D7EC6">
        <w:t xml:space="preserve"> </w:t>
      </w:r>
      <w:r w:rsidRPr="00EB6F6B">
        <w:t>that</w:t>
      </w:r>
      <w:r w:rsidR="001D7EC6">
        <w:t xml:space="preserve"> </w:t>
      </w:r>
      <w:r w:rsidRPr="00EB6F6B">
        <w:t>they</w:t>
      </w:r>
      <w:r w:rsidR="001D7EC6">
        <w:t xml:space="preserve"> </w:t>
      </w:r>
      <w:r w:rsidRPr="00EB6F6B">
        <w:t>have</w:t>
      </w:r>
      <w:r w:rsidR="001D7EC6">
        <w:t xml:space="preserve"> </w:t>
      </w:r>
      <w:r w:rsidRPr="00EB6F6B">
        <w:t>been</w:t>
      </w:r>
      <w:r w:rsidR="001D7EC6">
        <w:t xml:space="preserve"> </w:t>
      </w:r>
      <w:r w:rsidRPr="00EB6F6B">
        <w:t>Directors</w:t>
      </w:r>
      <w:r w:rsidR="001D7EC6">
        <w:t xml:space="preserve"> </w:t>
      </w:r>
      <w:r w:rsidRPr="00EB6F6B">
        <w:t>of</w:t>
      </w:r>
      <w:r w:rsidR="001D7EC6">
        <w:t xml:space="preserve"> </w:t>
      </w:r>
      <w:r w:rsidRPr="00EB6F6B">
        <w:t>the</w:t>
      </w:r>
      <w:r w:rsidR="001D7EC6">
        <w:t xml:space="preserve"> </w:t>
      </w:r>
      <w:r w:rsidRPr="00EB6F6B">
        <w:t>Company</w:t>
      </w:r>
      <w:r w:rsidR="006E6B2B">
        <w:t>;</w:t>
      </w:r>
      <w:r w:rsidR="001D7EC6">
        <w:t xml:space="preserve"> </w:t>
      </w:r>
      <w:r w:rsidRPr="00EB6F6B">
        <w:t>and</w:t>
      </w:r>
      <w:r w:rsidR="001D7EC6">
        <w:t xml:space="preserve"> </w:t>
      </w:r>
      <w:r w:rsidRPr="00EB6F6B">
        <w:t>the</w:t>
      </w:r>
      <w:r w:rsidR="001D7EC6">
        <w:t xml:space="preserve"> </w:t>
      </w:r>
      <w:r w:rsidRPr="00EB6F6B">
        <w:t>number</w:t>
      </w:r>
      <w:r w:rsidR="001D7EC6">
        <w:t xml:space="preserve"> </w:t>
      </w:r>
      <w:r w:rsidRPr="00EB6F6B">
        <w:t>of</w:t>
      </w:r>
      <w:r w:rsidR="001D7EC6">
        <w:t xml:space="preserve"> </w:t>
      </w:r>
      <w:r w:rsidRPr="00EB6F6B">
        <w:t>shares</w:t>
      </w:r>
      <w:r w:rsidR="001D7EC6">
        <w:t xml:space="preserve"> </w:t>
      </w:r>
      <w:r w:rsidRPr="00EB6F6B">
        <w:t>of</w:t>
      </w:r>
      <w:r w:rsidR="001D7EC6">
        <w:t xml:space="preserve"> </w:t>
      </w:r>
      <w:r w:rsidRPr="00EB6F6B">
        <w:t>the</w:t>
      </w:r>
      <w:r w:rsidR="001D7EC6">
        <w:t xml:space="preserve"> </w:t>
      </w:r>
      <w:r w:rsidRPr="00EB6F6B">
        <w:t>Company</w:t>
      </w:r>
      <w:r w:rsidR="001D7EC6">
        <w:t xml:space="preserve"> </w:t>
      </w:r>
      <w:r w:rsidRPr="00EB6F6B">
        <w:t>which</w:t>
      </w:r>
      <w:r w:rsidR="001D7EC6">
        <w:t xml:space="preserve"> </w:t>
      </w:r>
      <w:r w:rsidRPr="00EB6F6B">
        <w:t>each</w:t>
      </w:r>
      <w:r w:rsidR="001D7EC6">
        <w:t xml:space="preserve"> </w:t>
      </w:r>
      <w:r w:rsidRPr="00EB6F6B">
        <w:t>beneficially</w:t>
      </w:r>
      <w:r w:rsidR="001D7EC6">
        <w:t xml:space="preserve"> </w:t>
      </w:r>
      <w:r w:rsidRPr="00EB6F6B">
        <w:t>owns</w:t>
      </w:r>
      <w:r w:rsidR="001D7EC6">
        <w:t xml:space="preserve"> </w:t>
      </w:r>
      <w:r w:rsidRPr="00EB6F6B">
        <w:t>or</w:t>
      </w:r>
      <w:r w:rsidR="001D7EC6">
        <w:t xml:space="preserve"> </w:t>
      </w:r>
      <w:r w:rsidRPr="00EB6F6B">
        <w:t>over</w:t>
      </w:r>
      <w:r w:rsidR="001D7EC6">
        <w:t xml:space="preserve"> </w:t>
      </w:r>
      <w:r w:rsidRPr="00EB6F6B">
        <w:t>which</w:t>
      </w:r>
      <w:r w:rsidR="001D7EC6">
        <w:t xml:space="preserve"> </w:t>
      </w:r>
      <w:r w:rsidRPr="00EB6F6B">
        <w:t>control</w:t>
      </w:r>
      <w:r w:rsidR="001D7EC6">
        <w:t xml:space="preserve"> </w:t>
      </w:r>
      <w:r w:rsidRPr="00EB6F6B">
        <w:t>or</w:t>
      </w:r>
      <w:r w:rsidR="001D7EC6">
        <w:t xml:space="preserve"> </w:t>
      </w:r>
      <w:r w:rsidRPr="00EB6F6B">
        <w:t>direction</w:t>
      </w:r>
      <w:r w:rsidR="001D7EC6">
        <w:t xml:space="preserve"> </w:t>
      </w:r>
      <w:r w:rsidRPr="00EB6F6B">
        <w:t>is</w:t>
      </w:r>
      <w:r w:rsidR="001D7EC6">
        <w:t xml:space="preserve"> </w:t>
      </w:r>
      <w:r w:rsidRPr="00EB6F6B">
        <w:t>exercised.</w:t>
      </w:r>
    </w:p>
    <w:tbl>
      <w:tblPr>
        <w:tblStyle w:val="TableGrid"/>
        <w:tblW w:w="0" w:type="auto"/>
        <w:tblInd w:w="101" w:type="dxa"/>
        <w:tblLayout w:type="fixed"/>
        <w:tblLook w:val="04A0" w:firstRow="1" w:lastRow="0" w:firstColumn="1" w:lastColumn="0" w:noHBand="0" w:noVBand="1"/>
      </w:tblPr>
      <w:tblGrid>
        <w:gridCol w:w="2414"/>
        <w:gridCol w:w="3150"/>
        <w:gridCol w:w="1710"/>
        <w:gridCol w:w="1975"/>
      </w:tblGrid>
      <w:tr w:rsidRPr="00F87FFA" w:rsidR="00920569" w:rsidTr="00DD68B5" w14:paraId="2AB687C1" w14:textId="77777777">
        <w:tc>
          <w:tcPr>
            <w:tcW w:w="2414" w:type="dxa"/>
            <w:vAlign w:val="center"/>
          </w:tcPr>
          <w:p w:rsidRPr="00DD68B5" w:rsidR="00920569" w:rsidP="00920569" w:rsidRDefault="00920569" w14:paraId="13DDDBA1" w14:textId="77777777">
            <w:pPr>
              <w:pStyle w:val="TableParagraph"/>
              <w:jc w:val="center"/>
              <w:rPr>
                <w:b/>
                <w:bCs/>
              </w:rPr>
            </w:pPr>
            <w:r w:rsidRPr="00DD68B5">
              <w:rPr>
                <w:b/>
                <w:bCs/>
              </w:rPr>
              <w:t>Name, Province/State and Country of Ordinary Residence and Position(s)</w:t>
            </w:r>
            <w:r w:rsidRPr="00DD68B5">
              <w:rPr>
                <w:b/>
                <w:bCs/>
                <w:vertAlign w:val="superscript"/>
              </w:rPr>
              <w:t>(1)(2)</w:t>
            </w:r>
          </w:p>
        </w:tc>
        <w:tc>
          <w:tcPr>
            <w:tcW w:w="3150" w:type="dxa"/>
            <w:vAlign w:val="center"/>
          </w:tcPr>
          <w:p w:rsidRPr="00DD68B5" w:rsidR="00920569" w:rsidP="00920569" w:rsidRDefault="00920569" w14:paraId="413F76AC" w14:textId="77777777">
            <w:pPr>
              <w:pStyle w:val="TableParagraph"/>
              <w:jc w:val="center"/>
              <w:rPr>
                <w:b/>
                <w:bCs/>
              </w:rPr>
            </w:pPr>
            <w:r w:rsidRPr="00DD68B5">
              <w:rPr>
                <w:b/>
                <w:bCs/>
              </w:rPr>
              <w:t>Principal Occupation During Past Five Years</w:t>
            </w:r>
            <w:r w:rsidRPr="00DD68B5">
              <w:rPr>
                <w:b/>
                <w:bCs/>
                <w:vertAlign w:val="superscript"/>
              </w:rPr>
              <w:t>(1)</w:t>
            </w:r>
          </w:p>
        </w:tc>
        <w:tc>
          <w:tcPr>
            <w:tcW w:w="1710" w:type="dxa"/>
            <w:vAlign w:val="center"/>
          </w:tcPr>
          <w:p w:rsidRPr="00DD68B5" w:rsidR="00920569" w:rsidP="00920569" w:rsidRDefault="00920569" w14:paraId="3AB86D64" w14:textId="77777777">
            <w:pPr>
              <w:pStyle w:val="TableParagraph"/>
              <w:jc w:val="center"/>
              <w:rPr>
                <w:b/>
                <w:bCs/>
              </w:rPr>
            </w:pPr>
            <w:r w:rsidRPr="00DD68B5">
              <w:rPr>
                <w:b/>
                <w:bCs/>
              </w:rPr>
              <w:t>Director Since</w:t>
            </w:r>
          </w:p>
        </w:tc>
        <w:tc>
          <w:tcPr>
            <w:tcW w:w="1975" w:type="dxa"/>
            <w:vAlign w:val="center"/>
          </w:tcPr>
          <w:p w:rsidRPr="00DD68B5" w:rsidR="00920569" w:rsidP="00920569" w:rsidRDefault="00920569" w14:paraId="5049650D" w14:textId="15BCF349">
            <w:pPr>
              <w:pStyle w:val="TableParagraph"/>
              <w:jc w:val="center"/>
              <w:rPr>
                <w:b/>
                <w:bCs/>
              </w:rPr>
            </w:pPr>
            <w:r w:rsidRPr="00DD68B5">
              <w:rPr>
                <w:b/>
                <w:bCs/>
              </w:rPr>
              <w:t>Approx. no. of voting securities beneficially owned or controlled, directly or indirectly</w:t>
            </w:r>
            <w:r w:rsidRPr="00DD68B5">
              <w:rPr>
                <w:b/>
                <w:bCs/>
                <w:vertAlign w:val="superscript"/>
              </w:rPr>
              <w:t>(3)</w:t>
            </w:r>
          </w:p>
        </w:tc>
      </w:tr>
      <w:tr w:rsidRPr="00F87FFA" w:rsidR="00920569" w:rsidTr="00DD68B5" w14:paraId="4AB77E98" w14:textId="77777777">
        <w:trPr>
          <w:trHeight w:val="1808"/>
        </w:trPr>
        <w:tc>
          <w:tcPr>
            <w:tcW w:w="2414" w:type="dxa"/>
          </w:tcPr>
          <w:p w:rsidRPr="00DD68B5" w:rsidR="00920569" w:rsidP="00920569" w:rsidRDefault="00920569" w14:paraId="7C111C48" w14:textId="77777777">
            <w:pPr>
              <w:pStyle w:val="TableParagraph"/>
              <w:jc w:val="left"/>
            </w:pPr>
            <w:r w:rsidRPr="00DD68B5">
              <w:rPr>
                <w:b/>
                <w:bCs/>
              </w:rPr>
              <w:t>William V. Williams</w:t>
            </w:r>
            <w:r w:rsidRPr="00DD68B5">
              <w:rPr>
                <w:vertAlign w:val="superscript"/>
              </w:rPr>
              <w:t>(4)</w:t>
            </w:r>
          </w:p>
          <w:p w:rsidRPr="00DD68B5" w:rsidR="00920569" w:rsidP="00920569" w:rsidRDefault="00920569" w14:paraId="3776FF5A" w14:textId="77777777">
            <w:pPr>
              <w:pStyle w:val="TableParagraph"/>
              <w:jc w:val="left"/>
            </w:pPr>
            <w:r w:rsidRPr="00DD68B5">
              <w:t>Havertown, Pennsylvania, USA</w:t>
            </w:r>
          </w:p>
          <w:p w:rsidRPr="00DD68B5" w:rsidR="00920569" w:rsidP="00920569" w:rsidRDefault="00920569" w14:paraId="3782BD66" w14:textId="6B2EE9A6">
            <w:pPr>
              <w:pStyle w:val="TableParagraph"/>
              <w:jc w:val="left"/>
            </w:pPr>
            <w:r w:rsidRPr="00DD68B5">
              <w:t>President and Chief Executive Officer, Chair of the Board</w:t>
            </w:r>
          </w:p>
        </w:tc>
        <w:tc>
          <w:tcPr>
            <w:tcW w:w="3150" w:type="dxa"/>
          </w:tcPr>
          <w:p w:rsidRPr="00DD68B5" w:rsidR="00920569" w:rsidP="00920569" w:rsidRDefault="00920569" w14:paraId="2DA8B411" w14:textId="7A928B35">
            <w:pPr>
              <w:pStyle w:val="TableParagraph"/>
              <w:jc w:val="left"/>
            </w:pPr>
            <w:r w:rsidRPr="00DD68B5">
              <w:t>President, Chief Executive Officer and Director, BriaCell Therapeutics Corp. (2016 – Present).</w:t>
            </w:r>
          </w:p>
        </w:tc>
        <w:tc>
          <w:tcPr>
            <w:tcW w:w="1710" w:type="dxa"/>
          </w:tcPr>
          <w:p w:rsidRPr="00DD68B5" w:rsidR="00920569" w:rsidP="00920569" w:rsidRDefault="00920569" w14:paraId="3C10CAFD" w14:textId="6112C21C">
            <w:pPr>
              <w:pStyle w:val="TableParagraph"/>
              <w:jc w:val="center"/>
            </w:pPr>
            <w:r w:rsidRPr="00DD68B5">
              <w:t>May 15, 2023</w:t>
            </w:r>
          </w:p>
        </w:tc>
        <w:tc>
          <w:tcPr>
            <w:tcW w:w="1975" w:type="dxa"/>
          </w:tcPr>
          <w:p w:rsidRPr="00FC76DB" w:rsidR="00920569" w:rsidP="00920569" w:rsidRDefault="00FC76DB" w14:paraId="6B482B71" w14:textId="2D9C037D">
            <w:pPr>
              <w:pStyle w:val="TableParagraph"/>
              <w:jc w:val="center"/>
            </w:pPr>
            <w:r w:rsidRPr="00FC76DB">
              <w:t>149,636</w:t>
            </w:r>
          </w:p>
        </w:tc>
      </w:tr>
      <w:tr w:rsidRPr="00F87FFA" w:rsidR="00920569" w:rsidTr="00DD68B5" w14:paraId="15C36B6E" w14:textId="77777777">
        <w:trPr>
          <w:trHeight w:val="2330"/>
        </w:trPr>
        <w:tc>
          <w:tcPr>
            <w:tcW w:w="2414" w:type="dxa"/>
          </w:tcPr>
          <w:p w:rsidRPr="00DD68B5" w:rsidR="00920569" w:rsidP="00920569" w:rsidRDefault="00920569" w14:paraId="0550D74B" w14:textId="77777777">
            <w:pPr>
              <w:pStyle w:val="TableParagraph"/>
              <w:jc w:val="left"/>
            </w:pPr>
            <w:r w:rsidRPr="00DD68B5">
              <w:rPr>
                <w:b/>
                <w:bCs/>
              </w:rPr>
              <w:t>Martin E. Schmieg</w:t>
            </w:r>
            <w:r w:rsidRPr="00DD68B5">
              <w:rPr>
                <w:vertAlign w:val="superscript"/>
              </w:rPr>
              <w:t>(4)</w:t>
            </w:r>
          </w:p>
          <w:p w:rsidRPr="00DD68B5" w:rsidR="00920569" w:rsidP="00920569" w:rsidRDefault="00920569" w14:paraId="0960085B" w14:textId="77777777">
            <w:pPr>
              <w:pStyle w:val="TableParagraph"/>
              <w:jc w:val="left"/>
            </w:pPr>
            <w:r w:rsidRPr="00DD68B5">
              <w:t>Palm Beach, Florida, USA</w:t>
            </w:r>
          </w:p>
          <w:p w:rsidRPr="00DD68B5" w:rsidR="00920569" w:rsidP="00920569" w:rsidRDefault="00920569" w14:paraId="701C000B" w14:textId="442D2FB3">
            <w:pPr>
              <w:pStyle w:val="TableParagraph"/>
              <w:jc w:val="left"/>
            </w:pPr>
            <w:r w:rsidRPr="00DD68B5">
              <w:t>Director</w:t>
            </w:r>
          </w:p>
        </w:tc>
        <w:tc>
          <w:tcPr>
            <w:tcW w:w="3150" w:type="dxa"/>
          </w:tcPr>
          <w:p w:rsidRPr="00DD68B5" w:rsidR="00920569" w:rsidP="00920569" w:rsidRDefault="00920569" w14:paraId="7D3A8A8C" w14:textId="4589E933">
            <w:pPr>
              <w:pStyle w:val="TableParagraph"/>
              <w:jc w:val="left"/>
            </w:pPr>
            <w:r w:rsidRPr="00DD68B5">
              <w:t>Director, BriaCell Therapeutics Corp. (2016-Present); Chief Technology and Financial Officer, Clear Intradermal Technologies, Inc. (formerly ClearIt, LLC) (2021-Present); Co-Founder, General Manager and CEO, ClearIt, LLC (2013 – 2021); Founder and General Manager, Soar Ventures (2013 – Present).</w:t>
            </w:r>
          </w:p>
        </w:tc>
        <w:tc>
          <w:tcPr>
            <w:tcW w:w="1710" w:type="dxa"/>
          </w:tcPr>
          <w:p w:rsidRPr="00DD68B5" w:rsidR="00920569" w:rsidP="00920569" w:rsidRDefault="00920569" w14:paraId="49E21412" w14:textId="0D521B67">
            <w:pPr>
              <w:pStyle w:val="TableParagraph"/>
              <w:jc w:val="center"/>
            </w:pPr>
            <w:r w:rsidRPr="00DD68B5">
              <w:t>August 31, 2023</w:t>
            </w:r>
          </w:p>
        </w:tc>
        <w:tc>
          <w:tcPr>
            <w:tcW w:w="1975" w:type="dxa"/>
          </w:tcPr>
          <w:p w:rsidRPr="00FC76DB" w:rsidR="00920569" w:rsidP="00920569" w:rsidRDefault="00FC76DB" w14:paraId="0128D015" w14:textId="1081347A">
            <w:pPr>
              <w:pStyle w:val="TableParagraph"/>
              <w:jc w:val="center"/>
            </w:pPr>
            <w:r w:rsidRPr="00FC76DB">
              <w:t>575</w:t>
            </w:r>
          </w:p>
        </w:tc>
      </w:tr>
      <w:tr w:rsidRPr="00F87FFA" w:rsidR="00920569" w:rsidTr="00DD68B5" w14:paraId="61295A84" w14:textId="77777777">
        <w:trPr>
          <w:trHeight w:val="3680"/>
        </w:trPr>
        <w:tc>
          <w:tcPr>
            <w:tcW w:w="2414" w:type="dxa"/>
          </w:tcPr>
          <w:p w:rsidRPr="00DD68B5" w:rsidR="00920569" w:rsidP="00920569" w:rsidRDefault="00920569" w14:paraId="0284E883" w14:textId="77777777">
            <w:pPr>
              <w:pStyle w:val="TableParagraph"/>
              <w:jc w:val="left"/>
            </w:pPr>
            <w:r w:rsidRPr="00DD68B5">
              <w:rPr>
                <w:b/>
                <w:bCs/>
              </w:rPr>
              <w:t>Jane A. Gross</w:t>
            </w:r>
            <w:r w:rsidRPr="00DD68B5">
              <w:rPr>
                <w:vertAlign w:val="superscript"/>
              </w:rPr>
              <w:t>(4)</w:t>
            </w:r>
          </w:p>
          <w:p w:rsidRPr="00DD68B5" w:rsidR="00920569" w:rsidP="00920569" w:rsidRDefault="00920569" w14:paraId="3FD8A861" w14:textId="77777777">
            <w:pPr>
              <w:pStyle w:val="TableParagraph"/>
              <w:jc w:val="left"/>
            </w:pPr>
            <w:r w:rsidRPr="00DD68B5">
              <w:t>Park City, Utah, USA</w:t>
            </w:r>
          </w:p>
          <w:p w:rsidRPr="00DD68B5" w:rsidR="00920569" w:rsidP="00920569" w:rsidRDefault="00920569" w14:paraId="75718C72" w14:textId="75C07352">
            <w:pPr>
              <w:pStyle w:val="TableParagraph"/>
              <w:jc w:val="left"/>
            </w:pPr>
            <w:r w:rsidRPr="00DD68B5">
              <w:t>Director</w:t>
            </w:r>
          </w:p>
        </w:tc>
        <w:tc>
          <w:tcPr>
            <w:tcW w:w="3150" w:type="dxa"/>
          </w:tcPr>
          <w:p w:rsidRPr="00DD68B5" w:rsidR="00920569" w:rsidP="00920569" w:rsidRDefault="00920569" w14:paraId="2025EA93" w14:textId="02D69A0F">
            <w:pPr>
              <w:pStyle w:val="TableParagraph"/>
              <w:jc w:val="left"/>
            </w:pPr>
            <w:r w:rsidRPr="00DD68B5">
              <w:t>Director, BriaCell Therapeutics Corp. (2021-Present); Consultant Executive in Research and Development of Therapeutics for Aptevo Therapeutics Inc. (2021 – Present); Independent Director for aTyr Pharma, Inc. (2019 - Present); Chief Scientific Officer and Senior Vice President, Research and Non-Clinical Development at Aptevo Therapeutics (2016 - 2021); Vice President, Applied Research and Non-Clinical Development at Emergent BioSolutions (2011 - Present); Vice President, Immunology Research at ZymoGenetics (2008 - Present).</w:t>
            </w:r>
          </w:p>
        </w:tc>
        <w:tc>
          <w:tcPr>
            <w:tcW w:w="1710" w:type="dxa"/>
          </w:tcPr>
          <w:p w:rsidRPr="00DD68B5" w:rsidR="00920569" w:rsidP="00920569" w:rsidRDefault="00920569" w14:paraId="69A4D84D" w14:textId="393591C8">
            <w:pPr>
              <w:pStyle w:val="TableParagraph"/>
              <w:jc w:val="center"/>
            </w:pPr>
            <w:r w:rsidRPr="00DD68B5">
              <w:t>August 31, 2023</w:t>
            </w:r>
          </w:p>
        </w:tc>
        <w:tc>
          <w:tcPr>
            <w:tcW w:w="1975" w:type="dxa"/>
          </w:tcPr>
          <w:p w:rsidRPr="00FC76DB" w:rsidR="00920569" w:rsidP="00920569" w:rsidRDefault="00FC76DB" w14:paraId="740AE613" w14:textId="6B2BD8D4">
            <w:pPr>
              <w:pStyle w:val="TableParagraph"/>
              <w:jc w:val="center"/>
            </w:pPr>
            <w:r w:rsidRPr="00FC76DB">
              <w:t>Nil</w:t>
            </w:r>
          </w:p>
        </w:tc>
      </w:tr>
    </w:tbl>
    <w:p w:rsidRPr="00920569" w:rsidR="00977C02" w:rsidP="001D0811" w:rsidRDefault="00977C02" w14:paraId="3FBDAD4A" w14:textId="77777777">
      <w:pPr>
        <w:spacing w:after="0"/>
        <w:ind w:left="180"/>
        <w:rPr>
          <w:b/>
          <w:bCs/>
          <w:spacing w:val="-2"/>
          <w:sz w:val="20"/>
          <w:u w:val="single"/>
        </w:rPr>
      </w:pPr>
      <w:r w:rsidRPr="004E5A82">
        <w:rPr>
          <w:b/>
          <w:bCs/>
          <w:spacing w:val="-2"/>
          <w:sz w:val="20"/>
          <w:u w:val="single"/>
        </w:rPr>
        <w:t>Notes:</w:t>
      </w:r>
    </w:p>
    <w:p w:rsidRPr="00F87FFA" w:rsidR="00977C02" w:rsidP="004D6D2E" w:rsidRDefault="00977C02" w14:paraId="6AADBA49" w14:textId="5B7C018D">
      <w:pPr>
        <w:pStyle w:val="ListParagraph"/>
        <w:numPr>
          <w:ilvl w:val="0"/>
          <w:numId w:val="9"/>
        </w:numPr>
        <w:ind w:left="540"/>
      </w:pPr>
      <w:r w:rsidRPr="00F87FFA">
        <w:t>The</w:t>
      </w:r>
      <w:r w:rsidRPr="00F87FFA" w:rsidR="001D7EC6">
        <w:t xml:space="preserve"> </w:t>
      </w:r>
      <w:r w:rsidRPr="00F87FFA">
        <w:t>information</w:t>
      </w:r>
      <w:r w:rsidRPr="00F87FFA" w:rsidR="001D7EC6">
        <w:t xml:space="preserve"> </w:t>
      </w:r>
      <w:r w:rsidRPr="00F87FFA">
        <w:t>as</w:t>
      </w:r>
      <w:r w:rsidRPr="00F87FFA" w:rsidR="001D7EC6">
        <w:t xml:space="preserve"> </w:t>
      </w:r>
      <w:r w:rsidRPr="00F87FFA">
        <w:t>to</w:t>
      </w:r>
      <w:r w:rsidRPr="00F87FFA" w:rsidR="001D7EC6">
        <w:t xml:space="preserve"> </w:t>
      </w:r>
      <w:r w:rsidRPr="00F87FFA">
        <w:t>residence</w:t>
      </w:r>
      <w:r w:rsidRPr="00F87FFA" w:rsidR="001D7EC6">
        <w:t xml:space="preserve"> </w:t>
      </w:r>
      <w:r w:rsidRPr="00F87FFA">
        <w:t>and</w:t>
      </w:r>
      <w:r w:rsidRPr="00F87FFA" w:rsidR="001D7EC6">
        <w:t xml:space="preserve"> </w:t>
      </w:r>
      <w:r w:rsidRPr="00F87FFA">
        <w:t>principal</w:t>
      </w:r>
      <w:r w:rsidRPr="00F87FFA" w:rsidR="001D7EC6">
        <w:t xml:space="preserve"> </w:t>
      </w:r>
      <w:r w:rsidRPr="00F87FFA">
        <w:t>occupation</w:t>
      </w:r>
      <w:r w:rsidRPr="00F87FFA" w:rsidR="006E6B2B">
        <w:t>,</w:t>
      </w:r>
      <w:r w:rsidRPr="00F87FFA" w:rsidR="001D7EC6">
        <w:t xml:space="preserve"> </w:t>
      </w:r>
      <w:r w:rsidRPr="00F87FFA">
        <w:t>not</w:t>
      </w:r>
      <w:r w:rsidRPr="00F87FFA" w:rsidR="001D7EC6">
        <w:t xml:space="preserve"> </w:t>
      </w:r>
      <w:r w:rsidRPr="00F87FFA">
        <w:t>being</w:t>
      </w:r>
      <w:r w:rsidRPr="00F87FFA" w:rsidR="001D7EC6">
        <w:t xml:space="preserve"> </w:t>
      </w:r>
      <w:r w:rsidRPr="00F87FFA">
        <w:t>within</w:t>
      </w:r>
      <w:r w:rsidRPr="00F87FFA" w:rsidR="001D7EC6">
        <w:t xml:space="preserve"> </w:t>
      </w:r>
      <w:r w:rsidRPr="00F87FFA">
        <w:t>the</w:t>
      </w:r>
      <w:r w:rsidRPr="00F87FFA" w:rsidR="001D7EC6">
        <w:t xml:space="preserve"> </w:t>
      </w:r>
      <w:r w:rsidRPr="00F87FFA">
        <w:t>knowledge</w:t>
      </w:r>
      <w:r w:rsidRPr="00F87FFA" w:rsidR="001D7EC6">
        <w:t xml:space="preserve"> </w:t>
      </w:r>
      <w:r w:rsidRPr="00F87FFA">
        <w:t>of</w:t>
      </w:r>
      <w:r w:rsidRPr="00F87FFA" w:rsidR="001D7EC6">
        <w:t xml:space="preserve"> </w:t>
      </w:r>
      <w:r w:rsidRPr="00F87FFA">
        <w:t>BriaPro</w:t>
      </w:r>
      <w:r w:rsidRPr="00F87FFA" w:rsidR="006E6B2B">
        <w:t>,</w:t>
      </w:r>
      <w:r w:rsidRPr="00F87FFA" w:rsidR="001D7EC6">
        <w:t xml:space="preserve"> </w:t>
      </w:r>
      <w:r w:rsidRPr="00F87FFA">
        <w:t>has</w:t>
      </w:r>
      <w:r w:rsidRPr="00F87FFA" w:rsidR="001D7EC6">
        <w:t xml:space="preserve"> </w:t>
      </w:r>
      <w:r w:rsidRPr="00F87FFA">
        <w:t>been</w:t>
      </w:r>
      <w:r w:rsidRPr="00F87FFA" w:rsidR="001D7EC6">
        <w:t xml:space="preserve"> </w:t>
      </w:r>
      <w:r w:rsidRPr="00F87FFA">
        <w:lastRenderedPageBreak/>
        <w:t>furnished</w:t>
      </w:r>
      <w:r w:rsidRPr="00F87FFA" w:rsidR="001D7EC6">
        <w:t xml:space="preserve"> </w:t>
      </w:r>
      <w:r w:rsidRPr="00F87FFA">
        <w:t>by</w:t>
      </w:r>
      <w:r w:rsidRPr="00F87FFA" w:rsidR="001D7EC6">
        <w:t xml:space="preserve"> </w:t>
      </w:r>
      <w:r w:rsidRPr="00F87FFA">
        <w:t>the</w:t>
      </w:r>
      <w:r w:rsidRPr="00F87FFA" w:rsidR="001D7EC6">
        <w:t xml:space="preserve"> </w:t>
      </w:r>
      <w:r w:rsidRPr="00F87FFA">
        <w:t>respective</w:t>
      </w:r>
      <w:r w:rsidRPr="00F87FFA" w:rsidR="001D7EC6">
        <w:t xml:space="preserve"> </w:t>
      </w:r>
      <w:r w:rsidRPr="00F87FFA">
        <w:t>directors</w:t>
      </w:r>
      <w:r w:rsidRPr="00F87FFA" w:rsidR="001D7EC6">
        <w:t xml:space="preserve"> </w:t>
      </w:r>
      <w:r w:rsidRPr="00F87FFA">
        <w:t>and</w:t>
      </w:r>
      <w:r w:rsidRPr="00F87FFA" w:rsidR="001D7EC6">
        <w:t xml:space="preserve"> </w:t>
      </w:r>
      <w:r w:rsidRPr="00F87FFA">
        <w:t>officers.</w:t>
      </w:r>
    </w:p>
    <w:p w:rsidRPr="00F87FFA" w:rsidR="00977C02" w:rsidP="004D6D2E" w:rsidRDefault="00977C02" w14:paraId="25D06A86" w14:textId="59EEB48F">
      <w:pPr>
        <w:pStyle w:val="ListParagraph"/>
        <w:numPr>
          <w:ilvl w:val="0"/>
          <w:numId w:val="9"/>
        </w:numPr>
        <w:ind w:left="540"/>
      </w:pPr>
      <w:r w:rsidRPr="00F87FFA">
        <w:t>Directors</w:t>
      </w:r>
      <w:r w:rsidRPr="00F87FFA" w:rsidR="001D7EC6">
        <w:t xml:space="preserve"> </w:t>
      </w:r>
      <w:r w:rsidRPr="00F87FFA">
        <w:t>serve</w:t>
      </w:r>
      <w:r w:rsidRPr="00F87FFA" w:rsidR="001D7EC6">
        <w:t xml:space="preserve"> </w:t>
      </w:r>
      <w:r w:rsidRPr="00F87FFA">
        <w:t>until</w:t>
      </w:r>
      <w:r w:rsidRPr="00F87FFA" w:rsidR="001D7EC6">
        <w:t xml:space="preserve"> </w:t>
      </w:r>
      <w:r w:rsidRPr="00F87FFA">
        <w:t>the</w:t>
      </w:r>
      <w:r w:rsidRPr="00F87FFA" w:rsidR="001D7EC6">
        <w:t xml:space="preserve"> </w:t>
      </w:r>
      <w:r w:rsidRPr="00F87FFA">
        <w:t>earlier</w:t>
      </w:r>
      <w:r w:rsidRPr="00F87FFA" w:rsidR="001D7EC6">
        <w:t xml:space="preserve"> </w:t>
      </w:r>
      <w:r w:rsidRPr="00F87FFA">
        <w:t>of</w:t>
      </w:r>
      <w:r w:rsidRPr="00F87FFA" w:rsidR="001D7EC6">
        <w:t xml:space="preserve"> </w:t>
      </w:r>
      <w:r w:rsidRPr="00F87FFA">
        <w:t>the</w:t>
      </w:r>
      <w:r w:rsidRPr="00F87FFA" w:rsidR="001D7EC6">
        <w:t xml:space="preserve"> </w:t>
      </w:r>
      <w:r w:rsidRPr="00F87FFA">
        <w:t>next</w:t>
      </w:r>
      <w:r w:rsidRPr="00F87FFA" w:rsidR="001D7EC6">
        <w:t xml:space="preserve"> </w:t>
      </w:r>
      <w:r w:rsidRPr="00F87FFA">
        <w:t>annual</w:t>
      </w:r>
      <w:r w:rsidRPr="00F87FFA" w:rsidR="001D7EC6">
        <w:t xml:space="preserve"> </w:t>
      </w:r>
      <w:r w:rsidRPr="00F87FFA">
        <w:t>general</w:t>
      </w:r>
      <w:r w:rsidRPr="00F87FFA" w:rsidR="001D7EC6">
        <w:t xml:space="preserve"> </w:t>
      </w:r>
      <w:r w:rsidRPr="00F87FFA">
        <w:t>meeting</w:t>
      </w:r>
      <w:r w:rsidRPr="00F87FFA" w:rsidR="001D7EC6">
        <w:t xml:space="preserve"> </w:t>
      </w:r>
      <w:r w:rsidRPr="00F87FFA">
        <w:t>or</w:t>
      </w:r>
      <w:r w:rsidRPr="00F87FFA" w:rsidR="001D7EC6">
        <w:t xml:space="preserve"> </w:t>
      </w:r>
      <w:r w:rsidRPr="00F87FFA">
        <w:t>their</w:t>
      </w:r>
      <w:r w:rsidRPr="00F87FFA" w:rsidR="001D7EC6">
        <w:t xml:space="preserve"> </w:t>
      </w:r>
      <w:r w:rsidRPr="00F87FFA">
        <w:t>resignation.</w:t>
      </w:r>
    </w:p>
    <w:p w:rsidRPr="00F87FFA" w:rsidR="00977C02" w:rsidP="004D6D2E" w:rsidRDefault="00977C02" w14:paraId="47934EA7" w14:textId="5896647B">
      <w:pPr>
        <w:pStyle w:val="ListParagraph"/>
        <w:numPr>
          <w:ilvl w:val="0"/>
          <w:numId w:val="9"/>
        </w:numPr>
        <w:ind w:left="540"/>
      </w:pPr>
      <w:r w:rsidRPr="00F87FFA">
        <w:t>The</w:t>
      </w:r>
      <w:r w:rsidRPr="00F87FFA" w:rsidR="001D7EC6">
        <w:t xml:space="preserve"> </w:t>
      </w:r>
      <w:r w:rsidRPr="00F87FFA">
        <w:t>information</w:t>
      </w:r>
      <w:r w:rsidRPr="00F87FFA" w:rsidR="001D7EC6">
        <w:t xml:space="preserve"> </w:t>
      </w:r>
      <w:r w:rsidRPr="00F87FFA">
        <w:t>as</w:t>
      </w:r>
      <w:r w:rsidRPr="00F87FFA" w:rsidR="001D7EC6">
        <w:t xml:space="preserve"> </w:t>
      </w:r>
      <w:r w:rsidRPr="00F87FFA">
        <w:t>to</w:t>
      </w:r>
      <w:r w:rsidRPr="00F87FFA" w:rsidR="001D7EC6">
        <w:t xml:space="preserve"> </w:t>
      </w:r>
      <w:r w:rsidRPr="00F87FFA">
        <w:t>securities</w:t>
      </w:r>
      <w:r w:rsidRPr="00F87FFA" w:rsidR="001D7EC6">
        <w:t xml:space="preserve"> </w:t>
      </w:r>
      <w:r w:rsidRPr="00F87FFA">
        <w:t>beneficially</w:t>
      </w:r>
      <w:r w:rsidRPr="00F87FFA" w:rsidR="001D7EC6">
        <w:t xml:space="preserve"> </w:t>
      </w:r>
      <w:r w:rsidRPr="00F87FFA">
        <w:t>owned</w:t>
      </w:r>
      <w:r w:rsidRPr="00F87FFA" w:rsidR="001D7EC6">
        <w:t xml:space="preserve"> </w:t>
      </w:r>
      <w:r w:rsidRPr="00F87FFA">
        <w:t>or</w:t>
      </w:r>
      <w:r w:rsidRPr="00F87FFA" w:rsidR="001D7EC6">
        <w:t xml:space="preserve"> </w:t>
      </w:r>
      <w:r w:rsidRPr="00F87FFA">
        <w:t>over</w:t>
      </w:r>
      <w:r w:rsidRPr="00F87FFA" w:rsidR="001D7EC6">
        <w:t xml:space="preserve"> </w:t>
      </w:r>
      <w:r w:rsidRPr="00F87FFA">
        <w:t>which</w:t>
      </w:r>
      <w:r w:rsidRPr="00F87FFA" w:rsidR="001D7EC6">
        <w:t xml:space="preserve"> </w:t>
      </w:r>
      <w:r w:rsidRPr="00F87FFA">
        <w:t>a</w:t>
      </w:r>
      <w:r w:rsidRPr="00F87FFA" w:rsidR="001D7EC6">
        <w:t xml:space="preserve"> </w:t>
      </w:r>
      <w:r w:rsidRPr="00F87FFA">
        <w:t>director</w:t>
      </w:r>
      <w:r w:rsidRPr="00F87FFA" w:rsidR="001D7EC6">
        <w:t xml:space="preserve"> </w:t>
      </w:r>
      <w:r w:rsidRPr="00F87FFA">
        <w:t>or</w:t>
      </w:r>
      <w:r w:rsidRPr="00F87FFA" w:rsidR="001D7EC6">
        <w:t xml:space="preserve"> </w:t>
      </w:r>
      <w:r w:rsidRPr="00F87FFA">
        <w:t>officer</w:t>
      </w:r>
      <w:r w:rsidRPr="00F87FFA" w:rsidR="001D7EC6">
        <w:t xml:space="preserve"> </w:t>
      </w:r>
      <w:r w:rsidRPr="00F87FFA">
        <w:t>exercises</w:t>
      </w:r>
      <w:r w:rsidRPr="00F87FFA" w:rsidR="001D7EC6">
        <w:t xml:space="preserve"> </w:t>
      </w:r>
      <w:r w:rsidRPr="00F87FFA">
        <w:t>control</w:t>
      </w:r>
      <w:r w:rsidRPr="00F87FFA" w:rsidR="001D7EC6">
        <w:t xml:space="preserve"> </w:t>
      </w:r>
      <w:r w:rsidRPr="00F87FFA">
        <w:t>or</w:t>
      </w:r>
      <w:r w:rsidRPr="00F87FFA" w:rsidR="001D7EC6">
        <w:t xml:space="preserve"> </w:t>
      </w:r>
      <w:r w:rsidRPr="00F87FFA">
        <w:t>direction</w:t>
      </w:r>
      <w:r w:rsidRPr="00F87FFA" w:rsidR="006E6B2B">
        <w:t>,</w:t>
      </w:r>
      <w:r w:rsidRPr="00F87FFA" w:rsidR="001D7EC6">
        <w:t xml:space="preserve"> </w:t>
      </w:r>
      <w:r w:rsidRPr="00F87FFA">
        <w:t>not</w:t>
      </w:r>
      <w:r w:rsidRPr="00F87FFA" w:rsidR="001D7EC6">
        <w:t xml:space="preserve"> </w:t>
      </w:r>
      <w:r w:rsidRPr="00F87FFA">
        <w:t>being</w:t>
      </w:r>
      <w:r w:rsidRPr="00F87FFA" w:rsidR="001D7EC6">
        <w:t xml:space="preserve"> </w:t>
      </w:r>
      <w:r w:rsidRPr="00F87FFA">
        <w:t>within</w:t>
      </w:r>
      <w:r w:rsidRPr="00F87FFA" w:rsidR="001D7EC6">
        <w:t xml:space="preserve"> </w:t>
      </w:r>
      <w:r w:rsidRPr="00F87FFA">
        <w:t>the</w:t>
      </w:r>
      <w:r w:rsidRPr="00F87FFA" w:rsidR="001D7EC6">
        <w:t xml:space="preserve"> </w:t>
      </w:r>
      <w:r w:rsidRPr="00F87FFA">
        <w:t>knowledge</w:t>
      </w:r>
      <w:r w:rsidRPr="00F87FFA" w:rsidR="001D7EC6">
        <w:t xml:space="preserve"> </w:t>
      </w:r>
      <w:r w:rsidRPr="00F87FFA">
        <w:t>of</w:t>
      </w:r>
      <w:r w:rsidRPr="00F87FFA" w:rsidR="001D7EC6">
        <w:t xml:space="preserve"> </w:t>
      </w:r>
      <w:r w:rsidRPr="00F87FFA">
        <w:t>BriaPro</w:t>
      </w:r>
      <w:r w:rsidRPr="00F87FFA" w:rsidR="006E6B2B">
        <w:t>,</w:t>
      </w:r>
      <w:r w:rsidRPr="00F87FFA" w:rsidR="001D7EC6">
        <w:t xml:space="preserve"> </w:t>
      </w:r>
      <w:r w:rsidRPr="00F87FFA">
        <w:t>has</w:t>
      </w:r>
      <w:r w:rsidRPr="00F87FFA" w:rsidR="001D7EC6">
        <w:t xml:space="preserve"> </w:t>
      </w:r>
      <w:r w:rsidRPr="00F87FFA">
        <w:t>been</w:t>
      </w:r>
      <w:r w:rsidRPr="00F87FFA" w:rsidR="001D7EC6">
        <w:t xml:space="preserve"> </w:t>
      </w:r>
      <w:r w:rsidRPr="00F87FFA">
        <w:t>furnished</w:t>
      </w:r>
      <w:r w:rsidRPr="00F87FFA" w:rsidR="001D7EC6">
        <w:t xml:space="preserve"> </w:t>
      </w:r>
      <w:r w:rsidRPr="00F87FFA">
        <w:t>by</w:t>
      </w:r>
      <w:r w:rsidRPr="00F87FFA" w:rsidR="001D7EC6">
        <w:t xml:space="preserve"> </w:t>
      </w:r>
      <w:r w:rsidRPr="00F87FFA">
        <w:t>the</w:t>
      </w:r>
      <w:r w:rsidRPr="00F87FFA" w:rsidR="001D7EC6">
        <w:t xml:space="preserve"> </w:t>
      </w:r>
      <w:r w:rsidRPr="00F87FFA">
        <w:t>respective</w:t>
      </w:r>
      <w:r w:rsidRPr="00F87FFA" w:rsidR="001D7EC6">
        <w:t xml:space="preserve"> </w:t>
      </w:r>
      <w:r w:rsidRPr="00F87FFA">
        <w:t>directors</w:t>
      </w:r>
      <w:r w:rsidRPr="00F87FFA" w:rsidR="001D7EC6">
        <w:t xml:space="preserve"> </w:t>
      </w:r>
      <w:r w:rsidRPr="00F87FFA">
        <w:t>and</w:t>
      </w:r>
      <w:r w:rsidRPr="00F87FFA" w:rsidR="001D7EC6">
        <w:t xml:space="preserve"> </w:t>
      </w:r>
      <w:r w:rsidRPr="00F87FFA">
        <w:t>officers</w:t>
      </w:r>
      <w:r w:rsidRPr="00F87FFA" w:rsidR="001D7EC6">
        <w:t xml:space="preserve"> </w:t>
      </w:r>
      <w:r w:rsidRPr="00F87FFA">
        <w:t>individually</w:t>
      </w:r>
      <w:r w:rsidRPr="00F87FFA" w:rsidR="001D7EC6">
        <w:t xml:space="preserve"> </w:t>
      </w:r>
      <w:r w:rsidRPr="00F87FFA">
        <w:t>based</w:t>
      </w:r>
      <w:r w:rsidRPr="00F87FFA" w:rsidR="001D7EC6">
        <w:t xml:space="preserve"> </w:t>
      </w:r>
      <w:r w:rsidRPr="00F87FFA">
        <w:t>on</w:t>
      </w:r>
      <w:r w:rsidRPr="00F87FFA" w:rsidR="001D7EC6">
        <w:t xml:space="preserve"> </w:t>
      </w:r>
      <w:r w:rsidRPr="00F87FFA">
        <w:t>shareholdings</w:t>
      </w:r>
      <w:r w:rsidRPr="00F87FFA" w:rsidR="001D7EC6">
        <w:t xml:space="preserve"> </w:t>
      </w:r>
      <w:r w:rsidRPr="00F87FFA">
        <w:t>in</w:t>
      </w:r>
      <w:r w:rsidRPr="00F87FFA" w:rsidR="001D7EC6">
        <w:t xml:space="preserve"> </w:t>
      </w:r>
      <w:r w:rsidRPr="00F87FFA">
        <w:t>BriaPro</w:t>
      </w:r>
      <w:r w:rsidRPr="00F87FFA" w:rsidR="001D7EC6">
        <w:t xml:space="preserve"> </w:t>
      </w:r>
      <w:r w:rsidRPr="00F87FFA">
        <w:t>as</w:t>
      </w:r>
      <w:r w:rsidRPr="00F87FFA" w:rsidR="001D7EC6">
        <w:t xml:space="preserve"> </w:t>
      </w:r>
      <w:r w:rsidRPr="00F87FFA">
        <w:t>of</w:t>
      </w:r>
      <w:r w:rsidRPr="00F87FFA" w:rsidR="001D7EC6">
        <w:t xml:space="preserve"> </w:t>
      </w:r>
      <w:r w:rsidRPr="00F87FFA">
        <w:t>the</w:t>
      </w:r>
      <w:r w:rsidRPr="00F87FFA" w:rsidR="001D7EC6">
        <w:t xml:space="preserve"> </w:t>
      </w:r>
      <w:r w:rsidRPr="00F87FFA">
        <w:t>date</w:t>
      </w:r>
      <w:r w:rsidRPr="00F87FFA" w:rsidR="001D7EC6">
        <w:t xml:space="preserve"> </w:t>
      </w:r>
      <w:r w:rsidRPr="00F87FFA">
        <w:t>of</w:t>
      </w:r>
      <w:r w:rsidRPr="00F87FFA" w:rsidR="001D7EC6">
        <w:t xml:space="preserve"> </w:t>
      </w:r>
      <w:r w:rsidRPr="00F87FFA">
        <w:t>this</w:t>
      </w:r>
      <w:r w:rsidRPr="00F87FFA" w:rsidR="001D7EC6">
        <w:t xml:space="preserve"> </w:t>
      </w:r>
      <w:r w:rsidRPr="00F87FFA">
        <w:t>Information</w:t>
      </w:r>
      <w:r w:rsidRPr="00F87FFA" w:rsidR="001D7EC6">
        <w:t xml:space="preserve"> </w:t>
      </w:r>
      <w:r w:rsidRPr="00F87FFA">
        <w:t>Circular.</w:t>
      </w:r>
    </w:p>
    <w:p w:rsidRPr="00F87FFA" w:rsidR="00977C02" w:rsidP="004D6D2E" w:rsidRDefault="00977C02" w14:paraId="793D2A71" w14:textId="3F5455AA">
      <w:pPr>
        <w:pStyle w:val="ListParagraph"/>
        <w:numPr>
          <w:ilvl w:val="0"/>
          <w:numId w:val="9"/>
        </w:numPr>
        <w:ind w:left="540"/>
      </w:pPr>
      <w:r w:rsidRPr="00F87FFA">
        <w:t>Member</w:t>
      </w:r>
      <w:r w:rsidRPr="00F87FFA" w:rsidR="001D7EC6">
        <w:rPr>
          <w:spacing w:val="-5"/>
        </w:rPr>
        <w:t xml:space="preserve"> </w:t>
      </w:r>
      <w:r w:rsidRPr="00F87FFA">
        <w:t>of</w:t>
      </w:r>
      <w:r w:rsidRPr="00F87FFA" w:rsidR="001D7EC6">
        <w:rPr>
          <w:spacing w:val="-5"/>
        </w:rPr>
        <w:t xml:space="preserve"> </w:t>
      </w:r>
      <w:r w:rsidRPr="00F87FFA">
        <w:rPr>
          <w:spacing w:val="-5"/>
        </w:rPr>
        <w:t>the</w:t>
      </w:r>
      <w:r w:rsidRPr="00F87FFA" w:rsidR="001D7EC6">
        <w:rPr>
          <w:spacing w:val="-5"/>
        </w:rPr>
        <w:t xml:space="preserve"> </w:t>
      </w:r>
      <w:r w:rsidRPr="00F87FFA">
        <w:t>Audit</w:t>
      </w:r>
      <w:r w:rsidRPr="00F87FFA" w:rsidR="001D7EC6">
        <w:rPr>
          <w:spacing w:val="-3"/>
        </w:rPr>
        <w:t xml:space="preserve"> </w:t>
      </w:r>
      <w:r w:rsidRPr="00F87FFA">
        <w:rPr>
          <w:spacing w:val="-2"/>
        </w:rPr>
        <w:t>Committee.</w:t>
      </w:r>
      <w:r w:rsidRPr="00F87FFA" w:rsidR="001D7EC6">
        <w:rPr>
          <w:spacing w:val="-2"/>
        </w:rPr>
        <w:t xml:space="preserve"> </w:t>
      </w:r>
      <w:r w:rsidRPr="00F87FFA">
        <w:t>As</w:t>
      </w:r>
      <w:r w:rsidRPr="00F87FFA" w:rsidR="001D7EC6">
        <w:t xml:space="preserve"> </w:t>
      </w:r>
      <w:r w:rsidRPr="00F87FFA">
        <w:t>of</w:t>
      </w:r>
      <w:r w:rsidRPr="00F87FFA" w:rsidR="001D7EC6">
        <w:t xml:space="preserve"> </w:t>
      </w:r>
      <w:r w:rsidRPr="00821475" w:rsidR="005462EB">
        <w:t>January</w:t>
      </w:r>
      <w:r w:rsidRPr="005462EB" w:rsidR="005462EB">
        <w:rPr>
          <w:b/>
          <w:bCs/>
        </w:rPr>
        <w:t xml:space="preserve"> </w:t>
      </w:r>
      <w:r w:rsidRPr="000670CC" w:rsidR="000670CC">
        <w:t>26</w:t>
      </w:r>
      <w:r w:rsidRPr="00F87FFA" w:rsidR="006E6B2B">
        <w:t>,</w:t>
      </w:r>
      <w:r w:rsidRPr="00F87FFA" w:rsidR="001D7EC6">
        <w:t xml:space="preserve"> </w:t>
      </w:r>
      <w:r w:rsidRPr="00F87FFA">
        <w:t>202</w:t>
      </w:r>
      <w:r w:rsidR="005462EB">
        <w:t>6</w:t>
      </w:r>
      <w:r w:rsidRPr="00F87FFA" w:rsidR="006E6B2B">
        <w:t>,</w:t>
      </w:r>
      <w:r w:rsidRPr="00F87FFA" w:rsidR="001D7EC6">
        <w:t xml:space="preserve"> </w:t>
      </w:r>
      <w:r w:rsidRPr="00F87FFA">
        <w:t>the</w:t>
      </w:r>
      <w:r w:rsidRPr="00F87FFA" w:rsidR="001D7EC6">
        <w:t xml:space="preserve"> </w:t>
      </w:r>
      <w:r w:rsidRPr="00F87FFA">
        <w:t>directors</w:t>
      </w:r>
      <w:r w:rsidRPr="00F87FFA" w:rsidR="001D7EC6">
        <w:t xml:space="preserve"> </w:t>
      </w:r>
      <w:r w:rsidRPr="00F87FFA">
        <w:t>and</w:t>
      </w:r>
      <w:r w:rsidRPr="00F87FFA" w:rsidR="001D7EC6">
        <w:t xml:space="preserve"> </w:t>
      </w:r>
      <w:r w:rsidRPr="00F87FFA">
        <w:t>officers</w:t>
      </w:r>
      <w:r w:rsidRPr="00F87FFA" w:rsidR="001D7EC6">
        <w:t xml:space="preserve"> </w:t>
      </w:r>
      <w:r w:rsidRPr="00F87FFA">
        <w:t>of</w:t>
      </w:r>
      <w:r w:rsidRPr="00F87FFA" w:rsidR="001D7EC6">
        <w:t xml:space="preserve"> </w:t>
      </w:r>
      <w:r w:rsidRPr="00F87FFA">
        <w:t>the</w:t>
      </w:r>
      <w:r w:rsidRPr="00F87FFA" w:rsidR="001D7EC6">
        <w:t xml:space="preserve"> </w:t>
      </w:r>
      <w:r w:rsidRPr="00F87FFA">
        <w:t>Company</w:t>
      </w:r>
      <w:r w:rsidRPr="00F87FFA" w:rsidR="001D7EC6">
        <w:t xml:space="preserve"> </w:t>
      </w:r>
      <w:r w:rsidRPr="00F87FFA">
        <w:t>beneficially</w:t>
      </w:r>
      <w:r w:rsidRPr="00F87FFA" w:rsidR="001D7EC6">
        <w:t xml:space="preserve"> </w:t>
      </w:r>
      <w:r w:rsidRPr="00F87FFA">
        <w:t>own</w:t>
      </w:r>
      <w:r w:rsidRPr="00F87FFA" w:rsidR="006E6B2B">
        <w:t>,</w:t>
      </w:r>
      <w:r w:rsidRPr="00F87FFA" w:rsidR="001D7EC6">
        <w:t xml:space="preserve"> </w:t>
      </w:r>
      <w:r w:rsidRPr="00F87FFA">
        <w:t>directly</w:t>
      </w:r>
      <w:r w:rsidRPr="00F87FFA" w:rsidR="001D7EC6">
        <w:t xml:space="preserve"> </w:t>
      </w:r>
      <w:r w:rsidRPr="00F87FFA">
        <w:t>or</w:t>
      </w:r>
      <w:r w:rsidRPr="00F87FFA" w:rsidR="001D7EC6">
        <w:rPr>
          <w:spacing w:val="40"/>
        </w:rPr>
        <w:t xml:space="preserve"> </w:t>
      </w:r>
      <w:r w:rsidRPr="00F87FFA">
        <w:t>indirectly</w:t>
      </w:r>
      <w:r w:rsidRPr="00F87FFA" w:rsidR="001D7EC6">
        <w:t xml:space="preserve"> </w:t>
      </w:r>
      <w:r w:rsidRPr="00F87FFA">
        <w:t>or</w:t>
      </w:r>
      <w:r w:rsidRPr="00F87FFA" w:rsidR="001D7EC6">
        <w:t xml:space="preserve"> </w:t>
      </w:r>
      <w:r w:rsidRPr="00F87FFA">
        <w:t>direct</w:t>
      </w:r>
      <w:r w:rsidRPr="00F87FFA" w:rsidR="001D7EC6">
        <w:t xml:space="preserve"> </w:t>
      </w:r>
      <w:r w:rsidRPr="00F87FFA">
        <w:t>control</w:t>
      </w:r>
      <w:r w:rsidRPr="00F87FFA" w:rsidR="001D7EC6">
        <w:t xml:space="preserve"> </w:t>
      </w:r>
      <w:r w:rsidRPr="00F87FFA">
        <w:t>over</w:t>
      </w:r>
      <w:r w:rsidRPr="00F87FFA" w:rsidR="001D7EC6">
        <w:t xml:space="preserve"> </w:t>
      </w:r>
      <w:r w:rsidRPr="00F87FFA">
        <w:t>a</w:t>
      </w:r>
      <w:r w:rsidRPr="00F87FFA" w:rsidR="001D7EC6">
        <w:t xml:space="preserve"> </w:t>
      </w:r>
      <w:r w:rsidRPr="00F87FFA">
        <w:t>total</w:t>
      </w:r>
      <w:r w:rsidRPr="00F87FFA" w:rsidR="001D7EC6">
        <w:t xml:space="preserve"> </w:t>
      </w:r>
      <w:r w:rsidRPr="00F87FFA">
        <w:t>of</w:t>
      </w:r>
      <w:r w:rsidRPr="00F87FFA" w:rsidR="001D7EC6">
        <w:t xml:space="preserve"> </w:t>
      </w:r>
      <w:r w:rsidRPr="000670CC" w:rsidR="000670CC">
        <w:t>150,211</w:t>
      </w:r>
      <w:r w:rsidRPr="00F87FFA" w:rsidR="001D7EC6">
        <w:rPr>
          <w:b/>
          <w:bCs/>
        </w:rPr>
        <w:t xml:space="preserve"> </w:t>
      </w:r>
      <w:r w:rsidRPr="00F87FFA">
        <w:t>shares</w:t>
      </w:r>
      <w:r w:rsidRPr="00F87FFA" w:rsidR="001D7EC6">
        <w:t xml:space="preserve"> </w:t>
      </w:r>
      <w:r w:rsidRPr="00F87FFA">
        <w:t>representing</w:t>
      </w:r>
      <w:r w:rsidRPr="00F87FFA" w:rsidR="001D7EC6">
        <w:t xml:space="preserve"> </w:t>
      </w:r>
      <w:r w:rsidRPr="00F87FFA">
        <w:t>approximately</w:t>
      </w:r>
      <w:r w:rsidRPr="00F87FFA" w:rsidR="001D7EC6">
        <w:t xml:space="preserve"> </w:t>
      </w:r>
      <w:r w:rsidRPr="000670CC" w:rsidR="000670CC">
        <w:t>0.31</w:t>
      </w:r>
      <w:r w:rsidRPr="002D1B4F">
        <w:t>%</w:t>
      </w:r>
      <w:r w:rsidRPr="00F87FFA" w:rsidR="001D7EC6">
        <w:t xml:space="preserve"> </w:t>
      </w:r>
      <w:r w:rsidRPr="00F87FFA">
        <w:t>of</w:t>
      </w:r>
      <w:r w:rsidRPr="00F87FFA" w:rsidR="001D7EC6">
        <w:t xml:space="preserve"> </w:t>
      </w:r>
      <w:r w:rsidRPr="00F87FFA">
        <w:t>the</w:t>
      </w:r>
      <w:r w:rsidRPr="00F87FFA" w:rsidR="001D7EC6">
        <w:t xml:space="preserve"> </w:t>
      </w:r>
      <w:r w:rsidRPr="00F87FFA">
        <w:t>issued</w:t>
      </w:r>
      <w:r w:rsidRPr="00F87FFA" w:rsidR="001D7EC6">
        <w:t xml:space="preserve"> </w:t>
      </w:r>
      <w:r w:rsidRPr="00F87FFA">
        <w:t>and</w:t>
      </w:r>
      <w:r w:rsidRPr="00F87FFA" w:rsidR="001D7EC6">
        <w:t xml:space="preserve"> </w:t>
      </w:r>
      <w:r w:rsidRPr="00F87FFA">
        <w:t>outstanding</w:t>
      </w:r>
      <w:r w:rsidRPr="00F87FFA" w:rsidR="001D7EC6">
        <w:rPr>
          <w:spacing w:val="-1"/>
        </w:rPr>
        <w:t xml:space="preserve"> </w:t>
      </w:r>
      <w:r w:rsidRPr="00F87FFA">
        <w:t>shares</w:t>
      </w:r>
      <w:r w:rsidRPr="00F87FFA" w:rsidR="001D7EC6">
        <w:t xml:space="preserve"> </w:t>
      </w:r>
      <w:r w:rsidRPr="00F87FFA">
        <w:t>of</w:t>
      </w:r>
      <w:r w:rsidRPr="00F87FFA" w:rsidR="001D7EC6">
        <w:t xml:space="preserve"> </w:t>
      </w:r>
      <w:r w:rsidRPr="00F87FFA">
        <w:t>BriaPro.</w:t>
      </w:r>
      <w:r w:rsidR="002D1B4F">
        <w:rPr>
          <w:spacing w:val="40"/>
        </w:rPr>
        <w:t xml:space="preserve"> </w:t>
      </w:r>
    </w:p>
    <w:p w:rsidR="00187A4A" w:rsidP="00187A4A" w:rsidRDefault="00187A4A" w14:paraId="5523A937" w14:textId="471CB914">
      <w:pPr>
        <w:pStyle w:val="Heading2"/>
      </w:pPr>
      <w:r>
        <w:t>Advance Notice Policy</w:t>
      </w:r>
    </w:p>
    <w:p w:rsidR="00187A4A" w:rsidP="00187A4A" w:rsidRDefault="00187A4A" w14:paraId="56EA7720" w14:textId="01C52D4B">
      <w:pPr>
        <w:tabs>
          <w:tab w:val="left" w:pos="1320"/>
        </w:tabs>
      </w:pPr>
      <w:r>
        <w:t xml:space="preserve">Our Board adopted an Advance Notice Policy on </w:t>
      </w:r>
      <w:r w:rsidRPr="00187A4A">
        <w:t>August 31, 2023</w:t>
      </w:r>
      <w:r>
        <w:t xml:space="preserve"> (the </w:t>
      </w:r>
      <w:r w:rsidR="004B3D12">
        <w:t>“</w:t>
      </w:r>
      <w:r w:rsidRPr="00187A4A">
        <w:rPr>
          <w:b/>
          <w:bCs/>
        </w:rPr>
        <w:t>Advance Notice Policy</w:t>
      </w:r>
      <w:r w:rsidR="004B3D12">
        <w:t>”</w:t>
      </w:r>
      <w:r>
        <w:t xml:space="preserve">), under which nominating </w:t>
      </w:r>
      <w:r w:rsidR="00DA493A">
        <w:t>S</w:t>
      </w:r>
      <w:r>
        <w:t xml:space="preserve">hareholders must give written notice of their intention to do so, in accordance with the deadlines described below, to our </w:t>
      </w:r>
      <w:r w:rsidR="00DA493A">
        <w:t xml:space="preserve">Chief Executive Officer </w:t>
      </w:r>
      <w:r>
        <w:t>at the address set forth below</w:t>
      </w:r>
      <w:r w:rsidR="00DA493A">
        <w:t>.</w:t>
      </w:r>
    </w:p>
    <w:p w:rsidR="00DA493A" w:rsidP="00DA493A" w:rsidRDefault="00DA493A" w14:paraId="30CBC00E" w14:textId="77777777">
      <w:pPr>
        <w:tabs>
          <w:tab w:val="left" w:pos="1320"/>
        </w:tabs>
        <w:spacing w:after="0"/>
      </w:pPr>
      <w:r w:rsidRPr="00DA493A">
        <w:t xml:space="preserve">BriaPro Therapeutics Corp. </w:t>
      </w:r>
    </w:p>
    <w:p w:rsidR="00DA493A" w:rsidP="00DA493A" w:rsidRDefault="00DA493A" w14:paraId="224FD646" w14:textId="77777777">
      <w:pPr>
        <w:tabs>
          <w:tab w:val="left" w:pos="1320"/>
        </w:tabs>
        <w:spacing w:after="0"/>
      </w:pPr>
      <w:r w:rsidRPr="00DA493A">
        <w:t xml:space="preserve">Suite 300 – 235 West 15th Street </w:t>
      </w:r>
    </w:p>
    <w:p w:rsidR="00DA493A" w:rsidP="00DA493A" w:rsidRDefault="00DA493A" w14:paraId="73515EF2" w14:textId="77777777">
      <w:pPr>
        <w:tabs>
          <w:tab w:val="left" w:pos="1320"/>
        </w:tabs>
        <w:spacing w:after="0"/>
      </w:pPr>
      <w:r w:rsidRPr="00DA493A">
        <w:t xml:space="preserve">West Vancouver, BC V7T 2X1 </w:t>
      </w:r>
    </w:p>
    <w:p w:rsidR="00DA493A" w:rsidP="00DA493A" w:rsidRDefault="00DA493A" w14:paraId="74FBB2BE" w14:textId="6BDC08FA">
      <w:pPr>
        <w:tabs>
          <w:tab w:val="left" w:pos="1320"/>
        </w:tabs>
      </w:pPr>
      <w:r w:rsidRPr="00DA493A">
        <w:t>Attention: Dr. William V. Williams Fax: 604.921.1898</w:t>
      </w:r>
    </w:p>
    <w:p w:rsidR="00187A4A" w:rsidP="00187A4A" w:rsidRDefault="00187A4A" w14:paraId="2FB5E9E1" w14:textId="2DC5EA72">
      <w:pPr>
        <w:tabs>
          <w:tab w:val="left" w:pos="1320"/>
        </w:tabs>
      </w:pPr>
      <w:r>
        <w:t xml:space="preserve">Subject to compliance with the Advance Notice Policy, written notice of director nominees must be made to the Corporate Secretary of the Company not less than 30 nor more than 65 days prior to the date of the shareholders meeting, provided, however, that in the event that the meeting is to be held on a date that is less than 50 days after the date (the </w:t>
      </w:r>
      <w:r w:rsidR="004B3D12">
        <w:t>“</w:t>
      </w:r>
      <w:r w:rsidRPr="00DA493A">
        <w:rPr>
          <w:b/>
          <w:bCs/>
        </w:rPr>
        <w:t>Notice Date</w:t>
      </w:r>
      <w:r w:rsidR="004B3D12">
        <w:t>”</w:t>
      </w:r>
      <w:r>
        <w:t xml:space="preserve">) on which the first public announcement (as defined below) of the date of the meeting was made, notice by the Nominating Shareholder may be made not later than the close of business on the 10th day following such Notice Date. Any adjournment or postponement of a meeting of shareholders or announcement thereof does not commence a new time period for the giving of a Nominating Shareholder’s notice. </w:t>
      </w:r>
    </w:p>
    <w:p w:rsidR="00187A4A" w:rsidP="00187A4A" w:rsidRDefault="00187A4A" w14:paraId="1B3541F4" w14:textId="41D20AD4">
      <w:pPr>
        <w:tabs>
          <w:tab w:val="left" w:pos="1320"/>
        </w:tabs>
      </w:pPr>
      <w:r>
        <w:t xml:space="preserve">Subject to compliance with the Company’s Advance Notice Policy, to be in proper written form, such notice must set forth the nominee’s name, age, business and residential address; principal occupation or employment (presently and for the past five years); direct or indirect beneficial ownership in, or control or direction over, (i) any class or series of securities of the Company, including options, warrants, or convertible securities, and the material terms thereto; a statement and explanation on whether the person would be an </w:t>
      </w:r>
      <w:r w:rsidR="004B3D12">
        <w:t>“</w:t>
      </w:r>
      <w:r>
        <w:t>independent</w:t>
      </w:r>
      <w:r w:rsidR="004B3D12">
        <w:t>”</w:t>
      </w:r>
      <w:r>
        <w:t xml:space="preserve"> director within the meaning of NI 52-110; a statement that the person is not prohibited or disqualified from acting as a director of the Company under applicable legislation; and any other information relating to the person that would be required to be disclosed in a dissident’s proxy circular in connection with the solicitation of proxies for election of directors pursuant to applicable legislation. The notice must also include the full particulars of any proxy, contract, arrangement, understanding or relationship pursuant to which such </w:t>
      </w:r>
      <w:r w:rsidR="00DA493A">
        <w:t>n</w:t>
      </w:r>
      <w:r>
        <w:t>ominating Shareholder has a right to vote any shares of the Company and any other information relating to such Nominating Shareholder that would be required to be made in a dissident’s proxy circular in connection with solicitations of proxies for election of directors pursuant to applicable legislation.</w:t>
      </w:r>
    </w:p>
    <w:p w:rsidR="00C61405" w:rsidP="00187A4A" w:rsidRDefault="00187A4A" w14:paraId="6B697748" w14:textId="04395D14">
      <w:pPr>
        <w:tabs>
          <w:tab w:val="left" w:pos="1320"/>
        </w:tabs>
      </w:pPr>
      <w:r>
        <w:t>The chair of the Meeting shall have the power and duty to determine whether a nomination was made in accordance with the procedures set forth in this Policy and, if the chair of the Meeting determines that any proposed nomination is not in compliance with this Policy, to declare that such defective nomination shall be disregarded.</w:t>
      </w:r>
    </w:p>
    <w:p w:rsidRPr="0032722E" w:rsidR="00977C02" w:rsidP="00887E5D" w:rsidRDefault="00977C02" w14:paraId="3A921FB8" w14:textId="57987249">
      <w:pPr>
        <w:pStyle w:val="Heading2"/>
      </w:pPr>
      <w:r w:rsidRPr="0032722E">
        <w:lastRenderedPageBreak/>
        <w:t>Corporate</w:t>
      </w:r>
      <w:r w:rsidR="001D7EC6">
        <w:rPr>
          <w:spacing w:val="-3"/>
        </w:rPr>
        <w:t xml:space="preserve"> </w:t>
      </w:r>
      <w:r w:rsidRPr="0032722E">
        <w:t>Cease</w:t>
      </w:r>
      <w:r w:rsidR="001D7EC6">
        <w:rPr>
          <w:spacing w:val="-3"/>
        </w:rPr>
        <w:t xml:space="preserve"> </w:t>
      </w:r>
      <w:r w:rsidRPr="0032722E">
        <w:t>Trade</w:t>
      </w:r>
      <w:r w:rsidR="001D7EC6">
        <w:rPr>
          <w:spacing w:val="-3"/>
        </w:rPr>
        <w:t xml:space="preserve"> </w:t>
      </w:r>
      <w:r w:rsidRPr="0032722E">
        <w:t>Orders</w:t>
      </w:r>
      <w:r w:rsidR="001D7EC6">
        <w:rPr>
          <w:spacing w:val="-3"/>
        </w:rPr>
        <w:t xml:space="preserve"> </w:t>
      </w:r>
      <w:r w:rsidRPr="0032722E">
        <w:t>or</w:t>
      </w:r>
      <w:r w:rsidR="001D7EC6">
        <w:rPr>
          <w:spacing w:val="-3"/>
        </w:rPr>
        <w:t xml:space="preserve"> </w:t>
      </w:r>
      <w:r w:rsidRPr="0032722E">
        <w:rPr>
          <w:spacing w:val="-2"/>
        </w:rPr>
        <w:t>Bankruptcies</w:t>
      </w:r>
    </w:p>
    <w:p w:rsidRPr="0032722E" w:rsidR="00977C02" w:rsidP="00E75EFA" w:rsidRDefault="00977C02" w14:paraId="12D7BAA0" w14:textId="14FCCF91">
      <w:pPr>
        <w:pStyle w:val="BodyText"/>
      </w:pPr>
      <w:r w:rsidRPr="0032722E">
        <w:t>Within</w:t>
      </w:r>
      <w:r w:rsidR="001D7EC6">
        <w:t xml:space="preserve"> </w:t>
      </w:r>
      <w:r w:rsidRPr="0032722E">
        <w:t>10</w:t>
      </w:r>
      <w:r w:rsidR="001D7EC6">
        <w:t xml:space="preserve"> </w:t>
      </w:r>
      <w:r w:rsidRPr="0032722E">
        <w:t>years</w:t>
      </w:r>
      <w:r w:rsidR="001D7EC6">
        <w:t xml:space="preserve"> </w:t>
      </w:r>
      <w:r w:rsidRPr="0032722E">
        <w:t>before</w:t>
      </w:r>
      <w:r w:rsidR="001D7EC6">
        <w:t xml:space="preserve"> </w:t>
      </w:r>
      <w:r w:rsidRPr="0032722E">
        <w:t>the</w:t>
      </w:r>
      <w:r w:rsidR="001D7EC6">
        <w:t xml:space="preserve"> </w:t>
      </w:r>
      <w:r w:rsidRPr="0032722E">
        <w:t>date</w:t>
      </w:r>
      <w:r w:rsidR="001D7EC6">
        <w:t xml:space="preserve"> </w:t>
      </w:r>
      <w:r w:rsidRPr="0032722E">
        <w:t>of</w:t>
      </w:r>
      <w:r w:rsidR="001D7EC6">
        <w:t xml:space="preserve"> </w:t>
      </w:r>
      <w:r w:rsidRPr="0032722E">
        <w:t>this</w:t>
      </w:r>
      <w:r w:rsidR="001D7EC6">
        <w:t xml:space="preserve"> </w:t>
      </w:r>
      <w:r w:rsidRPr="0032722E">
        <w:t>Information</w:t>
      </w:r>
      <w:r w:rsidR="001D7EC6">
        <w:t xml:space="preserve"> </w:t>
      </w:r>
      <w:r w:rsidRPr="0032722E">
        <w:t>Circular</w:t>
      </w:r>
      <w:r w:rsidR="006E6B2B">
        <w:t>,</w:t>
      </w:r>
      <w:r w:rsidR="001D7EC6">
        <w:t xml:space="preserve"> </w:t>
      </w:r>
      <w:r w:rsidRPr="0032722E">
        <w:t>none</w:t>
      </w:r>
      <w:r w:rsidR="001D7EC6">
        <w:t xml:space="preserve"> </w:t>
      </w:r>
      <w:r w:rsidRPr="0032722E">
        <w:t>of</w:t>
      </w:r>
      <w:r w:rsidR="001D7EC6">
        <w:t xml:space="preserve"> </w:t>
      </w:r>
      <w:r w:rsidRPr="0032722E">
        <w:t>the</w:t>
      </w:r>
      <w:r w:rsidR="001D7EC6">
        <w:t xml:space="preserve"> </w:t>
      </w:r>
      <w:r w:rsidRPr="0032722E">
        <w:t>directors</w:t>
      </w:r>
      <w:r w:rsidR="006E6B2B">
        <w:t>,</w:t>
      </w:r>
      <w:r w:rsidR="001D7EC6">
        <w:t xml:space="preserve"> </w:t>
      </w:r>
      <w:r w:rsidRPr="0032722E">
        <w:t>proposed</w:t>
      </w:r>
      <w:r w:rsidR="001D7EC6">
        <w:t xml:space="preserve"> </w:t>
      </w:r>
      <w:r w:rsidRPr="0032722E">
        <w:t>directors</w:t>
      </w:r>
      <w:r w:rsidR="006E6B2B">
        <w:t>,</w:t>
      </w:r>
      <w:r w:rsidR="001D7EC6">
        <w:t xml:space="preserve"> </w:t>
      </w:r>
      <w:r w:rsidRPr="0032722E">
        <w:t>executive</w:t>
      </w:r>
      <w:r w:rsidR="001D7EC6">
        <w:t xml:space="preserve"> </w:t>
      </w:r>
      <w:r w:rsidRPr="0032722E">
        <w:t>officers</w:t>
      </w:r>
      <w:r w:rsidR="001D7EC6">
        <w:t xml:space="preserve"> </w:t>
      </w:r>
      <w:r w:rsidRPr="0032722E">
        <w:t>or</w:t>
      </w:r>
      <w:r w:rsidR="001D7EC6">
        <w:t xml:space="preserve"> </w:t>
      </w:r>
      <w:r w:rsidRPr="0032722E">
        <w:t>promoters</w:t>
      </w:r>
      <w:r w:rsidR="001D7EC6">
        <w:t xml:space="preserve"> </w:t>
      </w:r>
      <w:r w:rsidRPr="0032722E">
        <w:t>of</w:t>
      </w:r>
      <w:r w:rsidR="001D7EC6">
        <w:t xml:space="preserve"> </w:t>
      </w:r>
      <w:r w:rsidRPr="0032722E">
        <w:t>the</w:t>
      </w:r>
      <w:r w:rsidR="001D7EC6">
        <w:t xml:space="preserve"> </w:t>
      </w:r>
      <w:r w:rsidRPr="0032722E">
        <w:t>Company</w:t>
      </w:r>
      <w:r w:rsidR="001D7EC6">
        <w:t xml:space="preserve"> </w:t>
      </w:r>
      <w:r w:rsidRPr="0032722E">
        <w:t>was</w:t>
      </w:r>
      <w:r w:rsidR="001D7EC6">
        <w:t xml:space="preserve"> </w:t>
      </w:r>
      <w:r w:rsidRPr="0032722E">
        <w:t>a</w:t>
      </w:r>
      <w:r w:rsidR="001D7EC6">
        <w:t xml:space="preserve"> </w:t>
      </w:r>
      <w:r w:rsidRPr="0032722E">
        <w:t>director</w:t>
      </w:r>
      <w:r w:rsidR="006E6B2B">
        <w:t>,</w:t>
      </w:r>
      <w:r w:rsidR="001D7EC6">
        <w:t xml:space="preserve"> </w:t>
      </w:r>
      <w:r w:rsidRPr="0032722E">
        <w:t>chief</w:t>
      </w:r>
      <w:r w:rsidR="001D7EC6">
        <w:t xml:space="preserve"> </w:t>
      </w:r>
      <w:r w:rsidRPr="0032722E">
        <w:t>executive</w:t>
      </w:r>
      <w:r w:rsidR="001D7EC6">
        <w:t xml:space="preserve"> </w:t>
      </w:r>
      <w:r w:rsidRPr="0032722E">
        <w:t>officer</w:t>
      </w:r>
      <w:r w:rsidR="001D7EC6">
        <w:t xml:space="preserve"> </w:t>
      </w:r>
      <w:r w:rsidRPr="0032722E">
        <w:t>or</w:t>
      </w:r>
      <w:r w:rsidR="001D7EC6">
        <w:t xml:space="preserve"> </w:t>
      </w:r>
      <w:r w:rsidRPr="0032722E">
        <w:t>chief</w:t>
      </w:r>
      <w:r w:rsidR="001D7EC6">
        <w:t xml:space="preserve"> </w:t>
      </w:r>
      <w:r w:rsidRPr="0032722E">
        <w:t>financial</w:t>
      </w:r>
      <w:r w:rsidR="001D7EC6">
        <w:t xml:space="preserve"> </w:t>
      </w:r>
      <w:r w:rsidRPr="0032722E">
        <w:t>officer</w:t>
      </w:r>
      <w:r w:rsidR="001D7EC6">
        <w:t xml:space="preserve"> </w:t>
      </w:r>
      <w:r w:rsidRPr="0032722E">
        <w:t>of</w:t>
      </w:r>
      <w:r w:rsidR="001D7EC6">
        <w:t xml:space="preserve"> </w:t>
      </w:r>
      <w:r w:rsidRPr="0032722E">
        <w:t>any</w:t>
      </w:r>
      <w:r w:rsidR="001D7EC6">
        <w:t xml:space="preserve"> </w:t>
      </w:r>
      <w:r w:rsidRPr="0032722E">
        <w:t>company</w:t>
      </w:r>
      <w:r w:rsidR="001D7EC6">
        <w:t xml:space="preserve"> </w:t>
      </w:r>
      <w:r>
        <w:t>(including</w:t>
      </w:r>
      <w:r w:rsidR="001D7EC6">
        <w:t xml:space="preserve"> </w:t>
      </w:r>
      <w:r>
        <w:t>BriaPro)</w:t>
      </w:r>
      <w:r w:rsidR="001D7EC6">
        <w:t xml:space="preserve"> </w:t>
      </w:r>
      <w:r w:rsidRPr="0032722E">
        <w:t>that:</w:t>
      </w:r>
    </w:p>
    <w:p w:rsidRPr="0032722E" w:rsidR="00977C02" w:rsidP="004D6D2E" w:rsidRDefault="00977C02" w14:paraId="791F4B5C" w14:textId="237F36EB">
      <w:pPr>
        <w:pStyle w:val="StandardL2"/>
        <w:numPr>
          <w:ilvl w:val="1"/>
          <w:numId w:val="3"/>
        </w:numPr>
      </w:pPr>
      <w:r w:rsidRPr="0032722E">
        <w:t>was</w:t>
      </w:r>
      <w:r w:rsidR="001D7EC6">
        <w:t xml:space="preserve"> </w:t>
      </w:r>
      <w:r w:rsidRPr="0032722E">
        <w:t>subject</w:t>
      </w:r>
      <w:r w:rsidR="001D7EC6">
        <w:t xml:space="preserve"> </w:t>
      </w:r>
      <w:r w:rsidRPr="0032722E">
        <w:t>to</w:t>
      </w:r>
      <w:r w:rsidR="001D7EC6">
        <w:t xml:space="preserve"> </w:t>
      </w:r>
      <w:r w:rsidRPr="0032722E">
        <w:t>a</w:t>
      </w:r>
      <w:r w:rsidR="001D7EC6">
        <w:t xml:space="preserve"> </w:t>
      </w:r>
      <w:r w:rsidRPr="0032722E">
        <w:t>cease</w:t>
      </w:r>
      <w:r w:rsidR="001D7EC6">
        <w:t xml:space="preserve"> </w:t>
      </w:r>
      <w:r w:rsidRPr="0032722E">
        <w:t>trade</w:t>
      </w:r>
      <w:r w:rsidR="001D7EC6">
        <w:t xml:space="preserve"> </w:t>
      </w:r>
      <w:r w:rsidRPr="0032722E">
        <w:t>order</w:t>
      </w:r>
      <w:r w:rsidR="001D7EC6">
        <w:t xml:space="preserve"> </w:t>
      </w:r>
      <w:r w:rsidRPr="0032722E">
        <w:t>that</w:t>
      </w:r>
      <w:r w:rsidR="001D7EC6">
        <w:t xml:space="preserve"> </w:t>
      </w:r>
      <w:r w:rsidRPr="0032722E">
        <w:t>was</w:t>
      </w:r>
      <w:r w:rsidR="001D7EC6">
        <w:t xml:space="preserve"> </w:t>
      </w:r>
      <w:r w:rsidRPr="0032722E">
        <w:t>issued</w:t>
      </w:r>
      <w:r w:rsidR="001D7EC6">
        <w:t xml:space="preserve"> </w:t>
      </w:r>
      <w:r w:rsidRPr="0032722E">
        <w:t>while</w:t>
      </w:r>
      <w:r w:rsidR="001D7EC6">
        <w:t xml:space="preserve"> </w:t>
      </w:r>
      <w:r w:rsidRPr="0032722E">
        <w:t>the</w:t>
      </w:r>
      <w:r w:rsidR="001D7EC6">
        <w:t xml:space="preserve"> </w:t>
      </w:r>
      <w:r w:rsidRPr="0032722E">
        <w:t>director</w:t>
      </w:r>
      <w:r w:rsidR="001D7EC6">
        <w:t xml:space="preserve"> </w:t>
      </w:r>
      <w:r w:rsidRPr="0032722E">
        <w:t>or</w:t>
      </w:r>
      <w:r w:rsidR="001D7EC6">
        <w:t xml:space="preserve"> </w:t>
      </w:r>
      <w:r w:rsidRPr="0032722E">
        <w:t>executive</w:t>
      </w:r>
      <w:r w:rsidR="001D7EC6">
        <w:t xml:space="preserve"> </w:t>
      </w:r>
      <w:r w:rsidRPr="0032722E">
        <w:t>officer</w:t>
      </w:r>
      <w:r w:rsidR="001D7EC6">
        <w:t xml:space="preserve"> </w:t>
      </w:r>
      <w:r w:rsidRPr="0032722E">
        <w:t>was</w:t>
      </w:r>
      <w:r w:rsidR="001D7EC6">
        <w:t xml:space="preserve"> </w:t>
      </w:r>
      <w:r w:rsidRPr="0032722E">
        <w:t>acting</w:t>
      </w:r>
      <w:r w:rsidR="001D7EC6">
        <w:t xml:space="preserve"> </w:t>
      </w:r>
      <w:r w:rsidRPr="0032722E">
        <w:t>in</w:t>
      </w:r>
      <w:r w:rsidR="001D7EC6">
        <w:t xml:space="preserve"> </w:t>
      </w:r>
      <w:r w:rsidRPr="0032722E">
        <w:t>the</w:t>
      </w:r>
      <w:r w:rsidR="001D7EC6">
        <w:t xml:space="preserve"> </w:t>
      </w:r>
      <w:r w:rsidRPr="0032722E">
        <w:t>capacity</w:t>
      </w:r>
      <w:r w:rsidR="001D7EC6">
        <w:t xml:space="preserve"> </w:t>
      </w:r>
      <w:r w:rsidRPr="0032722E">
        <w:t>as</w:t>
      </w:r>
      <w:r w:rsidR="001D7EC6">
        <w:t xml:space="preserve"> </w:t>
      </w:r>
      <w:r w:rsidRPr="0032722E">
        <w:t>director</w:t>
      </w:r>
      <w:r w:rsidR="006E6B2B">
        <w:t>,</w:t>
      </w:r>
      <w:r w:rsidR="001D7EC6">
        <w:t xml:space="preserve"> </w:t>
      </w:r>
      <w:r w:rsidRPr="0032722E">
        <w:t>chief</w:t>
      </w:r>
      <w:r w:rsidR="001D7EC6">
        <w:t xml:space="preserve"> </w:t>
      </w:r>
      <w:r w:rsidRPr="0032722E">
        <w:t>executive</w:t>
      </w:r>
      <w:r w:rsidR="001D7EC6">
        <w:t xml:space="preserve"> </w:t>
      </w:r>
      <w:r w:rsidRPr="0032722E">
        <w:t>officer</w:t>
      </w:r>
      <w:r w:rsidR="001D7EC6">
        <w:t xml:space="preserve"> </w:t>
      </w:r>
      <w:r w:rsidRPr="0032722E">
        <w:t>or</w:t>
      </w:r>
      <w:r w:rsidR="001D7EC6">
        <w:t xml:space="preserve"> </w:t>
      </w:r>
      <w:r w:rsidRPr="0032722E">
        <w:t>chief</w:t>
      </w:r>
      <w:r w:rsidR="001D7EC6">
        <w:t xml:space="preserve"> </w:t>
      </w:r>
      <w:r w:rsidRPr="0032722E">
        <w:t>financial</w:t>
      </w:r>
      <w:r w:rsidR="001D7EC6">
        <w:t xml:space="preserve"> </w:t>
      </w:r>
      <w:r w:rsidRPr="0032722E">
        <w:t>officer</w:t>
      </w:r>
      <w:r w:rsidR="006E6B2B">
        <w:t>;</w:t>
      </w:r>
    </w:p>
    <w:p w:rsidRPr="0032722E" w:rsidR="00977C02" w:rsidP="004D6D2E" w:rsidRDefault="00977C02" w14:paraId="409B1450" w14:textId="7E45BD5A">
      <w:pPr>
        <w:pStyle w:val="StandardL2"/>
        <w:numPr>
          <w:ilvl w:val="1"/>
          <w:numId w:val="3"/>
        </w:numPr>
      </w:pPr>
      <w:r w:rsidRPr="0032722E">
        <w:t>was</w:t>
      </w:r>
      <w:r w:rsidR="001D7EC6">
        <w:t xml:space="preserve"> </w:t>
      </w:r>
      <w:r w:rsidRPr="0032722E">
        <w:t>subject</w:t>
      </w:r>
      <w:r w:rsidR="001D7EC6">
        <w:t xml:space="preserve"> </w:t>
      </w:r>
      <w:r w:rsidRPr="0032722E">
        <w:t>to</w:t>
      </w:r>
      <w:r w:rsidR="001D7EC6">
        <w:t xml:space="preserve"> </w:t>
      </w:r>
      <w:r w:rsidRPr="0032722E">
        <w:t>a</w:t>
      </w:r>
      <w:r w:rsidR="001D7EC6">
        <w:t xml:space="preserve"> </w:t>
      </w:r>
      <w:r w:rsidRPr="0032722E">
        <w:t>cease</w:t>
      </w:r>
      <w:r w:rsidR="001D7EC6">
        <w:t xml:space="preserve"> </w:t>
      </w:r>
      <w:r w:rsidRPr="0032722E">
        <w:t>trade</w:t>
      </w:r>
      <w:r w:rsidR="001D7EC6">
        <w:t xml:space="preserve"> </w:t>
      </w:r>
      <w:r w:rsidRPr="0032722E">
        <w:t>order</w:t>
      </w:r>
      <w:r w:rsidR="001D7EC6">
        <w:t xml:space="preserve"> </w:t>
      </w:r>
      <w:r w:rsidRPr="0032722E">
        <w:t>that</w:t>
      </w:r>
      <w:r w:rsidR="001D7EC6">
        <w:t xml:space="preserve"> </w:t>
      </w:r>
      <w:r w:rsidRPr="0032722E">
        <w:t>was</w:t>
      </w:r>
      <w:r w:rsidR="001D7EC6">
        <w:t xml:space="preserve"> </w:t>
      </w:r>
      <w:r w:rsidRPr="0032722E">
        <w:t>issued</w:t>
      </w:r>
      <w:r w:rsidR="001D7EC6">
        <w:t xml:space="preserve"> </w:t>
      </w:r>
      <w:r w:rsidRPr="0032722E">
        <w:t>after</w:t>
      </w:r>
      <w:r w:rsidR="001D7EC6">
        <w:t xml:space="preserve"> </w:t>
      </w:r>
      <w:r w:rsidRPr="0032722E">
        <w:t>the</w:t>
      </w:r>
      <w:r w:rsidR="001D7EC6">
        <w:t xml:space="preserve"> </w:t>
      </w:r>
      <w:r w:rsidRPr="0032722E">
        <w:t>director</w:t>
      </w:r>
      <w:r w:rsidR="001D7EC6">
        <w:t xml:space="preserve"> </w:t>
      </w:r>
      <w:r w:rsidRPr="0032722E">
        <w:t>or</w:t>
      </w:r>
      <w:r w:rsidR="001D7EC6">
        <w:t xml:space="preserve"> </w:t>
      </w:r>
      <w:r w:rsidRPr="0032722E">
        <w:t>executive</w:t>
      </w:r>
      <w:r w:rsidR="001D7EC6">
        <w:t xml:space="preserve"> </w:t>
      </w:r>
      <w:r w:rsidRPr="0032722E">
        <w:t>officer</w:t>
      </w:r>
      <w:r w:rsidR="001D7EC6">
        <w:t xml:space="preserve"> </w:t>
      </w:r>
      <w:r w:rsidRPr="0032722E">
        <w:t>ceased</w:t>
      </w:r>
      <w:r w:rsidR="001D7EC6">
        <w:t xml:space="preserve"> </w:t>
      </w:r>
      <w:r w:rsidRPr="0032722E">
        <w:t>to</w:t>
      </w:r>
      <w:r w:rsidR="001D7EC6">
        <w:t xml:space="preserve"> </w:t>
      </w:r>
      <w:r w:rsidRPr="0032722E">
        <w:t>be</w:t>
      </w:r>
      <w:r w:rsidR="001D7EC6">
        <w:t xml:space="preserve"> </w:t>
      </w:r>
      <w:r w:rsidRPr="0032722E">
        <w:t>a</w:t>
      </w:r>
      <w:r w:rsidR="001D7EC6">
        <w:t xml:space="preserve"> </w:t>
      </w:r>
      <w:r w:rsidRPr="0032722E">
        <w:t>director</w:t>
      </w:r>
      <w:r w:rsidR="006E6B2B">
        <w:t>,</w:t>
      </w:r>
      <w:r w:rsidR="001D7EC6">
        <w:t xml:space="preserve"> </w:t>
      </w:r>
      <w:r w:rsidRPr="0032722E">
        <w:t>chief</w:t>
      </w:r>
      <w:r w:rsidR="001D7EC6">
        <w:t xml:space="preserve"> </w:t>
      </w:r>
      <w:r w:rsidRPr="0032722E">
        <w:t>executive</w:t>
      </w:r>
      <w:r w:rsidR="001D7EC6">
        <w:t xml:space="preserve"> </w:t>
      </w:r>
      <w:r w:rsidRPr="0032722E">
        <w:t>officer</w:t>
      </w:r>
      <w:r w:rsidR="001D7EC6">
        <w:t xml:space="preserve"> </w:t>
      </w:r>
      <w:r w:rsidRPr="0032722E">
        <w:t>or</w:t>
      </w:r>
      <w:r w:rsidR="001D7EC6">
        <w:t xml:space="preserve"> </w:t>
      </w:r>
      <w:r w:rsidRPr="0032722E">
        <w:t>chief</w:t>
      </w:r>
      <w:r w:rsidR="001D7EC6">
        <w:t xml:space="preserve"> </w:t>
      </w:r>
      <w:r w:rsidRPr="0032722E">
        <w:t>financial</w:t>
      </w:r>
      <w:r w:rsidR="001D7EC6">
        <w:t xml:space="preserve"> </w:t>
      </w:r>
      <w:r w:rsidRPr="0032722E">
        <w:t>officer</w:t>
      </w:r>
      <w:r w:rsidR="001D7EC6">
        <w:t xml:space="preserve"> </w:t>
      </w:r>
      <w:r w:rsidRPr="0032722E">
        <w:t>and</w:t>
      </w:r>
      <w:r w:rsidR="001D7EC6">
        <w:t xml:space="preserve"> </w:t>
      </w:r>
      <w:r w:rsidRPr="0032722E">
        <w:t>which</w:t>
      </w:r>
      <w:r w:rsidR="001D7EC6">
        <w:t xml:space="preserve"> </w:t>
      </w:r>
      <w:r w:rsidRPr="0032722E">
        <w:t>resulted</w:t>
      </w:r>
      <w:r w:rsidR="001D7EC6">
        <w:t xml:space="preserve"> </w:t>
      </w:r>
      <w:r w:rsidRPr="0032722E">
        <w:t>from</w:t>
      </w:r>
      <w:r w:rsidR="001D7EC6">
        <w:t xml:space="preserve"> </w:t>
      </w:r>
      <w:r w:rsidRPr="0032722E">
        <w:t>an</w:t>
      </w:r>
      <w:r w:rsidR="001D7EC6">
        <w:t xml:space="preserve"> </w:t>
      </w:r>
      <w:r w:rsidRPr="0032722E">
        <w:t>event</w:t>
      </w:r>
      <w:r w:rsidR="001D7EC6">
        <w:t xml:space="preserve"> </w:t>
      </w:r>
      <w:r w:rsidRPr="0032722E">
        <w:t>that</w:t>
      </w:r>
      <w:r w:rsidR="001D7EC6">
        <w:t xml:space="preserve"> </w:t>
      </w:r>
      <w:r w:rsidRPr="0032722E">
        <w:t>occurred</w:t>
      </w:r>
      <w:r w:rsidR="001D7EC6">
        <w:t xml:space="preserve"> </w:t>
      </w:r>
      <w:r w:rsidRPr="0032722E">
        <w:t>while</w:t>
      </w:r>
      <w:r w:rsidR="001D7EC6">
        <w:t xml:space="preserve"> </w:t>
      </w:r>
      <w:r w:rsidRPr="0032722E">
        <w:t>that</w:t>
      </w:r>
      <w:r w:rsidR="001D7EC6">
        <w:t xml:space="preserve"> </w:t>
      </w:r>
      <w:r w:rsidRPr="0032722E">
        <w:t>person</w:t>
      </w:r>
      <w:r w:rsidR="001D7EC6">
        <w:t xml:space="preserve"> </w:t>
      </w:r>
      <w:r w:rsidRPr="0032722E">
        <w:t>was</w:t>
      </w:r>
      <w:r w:rsidR="001D7EC6">
        <w:t xml:space="preserve"> </w:t>
      </w:r>
      <w:r w:rsidRPr="0032722E">
        <w:t>acting</w:t>
      </w:r>
      <w:r w:rsidR="001D7EC6">
        <w:t xml:space="preserve"> </w:t>
      </w:r>
      <w:r w:rsidRPr="0032722E">
        <w:t>in</w:t>
      </w:r>
      <w:r w:rsidR="001D7EC6">
        <w:t xml:space="preserve"> </w:t>
      </w:r>
      <w:r w:rsidRPr="0032722E">
        <w:t>the</w:t>
      </w:r>
      <w:r w:rsidR="001D7EC6">
        <w:t xml:space="preserve"> </w:t>
      </w:r>
      <w:r w:rsidRPr="0032722E">
        <w:t>capacity</w:t>
      </w:r>
      <w:r w:rsidR="001D7EC6">
        <w:t xml:space="preserve"> </w:t>
      </w:r>
      <w:r w:rsidRPr="0032722E">
        <w:t>as</w:t>
      </w:r>
      <w:r w:rsidR="001D7EC6">
        <w:t xml:space="preserve"> </w:t>
      </w:r>
      <w:r w:rsidRPr="0032722E">
        <w:t>director</w:t>
      </w:r>
      <w:r w:rsidR="006E6B2B">
        <w:t>,</w:t>
      </w:r>
      <w:r w:rsidR="001D7EC6">
        <w:t xml:space="preserve"> </w:t>
      </w:r>
      <w:r w:rsidRPr="0032722E">
        <w:t>chief</w:t>
      </w:r>
      <w:r w:rsidR="001D7EC6">
        <w:t xml:space="preserve"> </w:t>
      </w:r>
      <w:r w:rsidRPr="0032722E">
        <w:t>executive</w:t>
      </w:r>
      <w:r w:rsidR="001D7EC6">
        <w:t xml:space="preserve"> </w:t>
      </w:r>
      <w:r w:rsidRPr="0032722E">
        <w:t>officer</w:t>
      </w:r>
      <w:r w:rsidR="001D7EC6">
        <w:t xml:space="preserve"> </w:t>
      </w:r>
      <w:r w:rsidRPr="0032722E">
        <w:t>or</w:t>
      </w:r>
      <w:r w:rsidR="001D7EC6">
        <w:t xml:space="preserve"> </w:t>
      </w:r>
      <w:r w:rsidRPr="0032722E">
        <w:t>chief</w:t>
      </w:r>
      <w:r w:rsidR="001D7EC6">
        <w:t xml:space="preserve"> </w:t>
      </w:r>
      <w:r w:rsidRPr="0032722E">
        <w:t>financial</w:t>
      </w:r>
      <w:r w:rsidR="001D7EC6">
        <w:t xml:space="preserve"> </w:t>
      </w:r>
      <w:r w:rsidRPr="0032722E">
        <w:t>officer</w:t>
      </w:r>
      <w:r w:rsidR="006E6B2B">
        <w:t>;</w:t>
      </w:r>
      <w:r w:rsidR="001D7EC6">
        <w:t xml:space="preserve"> </w:t>
      </w:r>
      <w:r w:rsidRPr="0032722E">
        <w:t>or</w:t>
      </w:r>
    </w:p>
    <w:p w:rsidRPr="0032722E" w:rsidR="00977C02" w:rsidP="004D6D2E" w:rsidRDefault="00977C02" w14:paraId="18671FB3" w14:textId="08B6675D">
      <w:pPr>
        <w:pStyle w:val="StandardL2"/>
        <w:numPr>
          <w:ilvl w:val="1"/>
          <w:numId w:val="3"/>
        </w:numPr>
      </w:pPr>
      <w:r w:rsidRPr="0032722E">
        <w:t>became</w:t>
      </w:r>
      <w:r w:rsidR="001D7EC6">
        <w:t xml:space="preserve"> </w:t>
      </w:r>
      <w:r w:rsidRPr="0032722E">
        <w:t>bankrupt</w:t>
      </w:r>
      <w:r w:rsidR="006E6B2B">
        <w:t>,</w:t>
      </w:r>
      <w:r w:rsidR="001D7EC6">
        <w:t xml:space="preserve"> </w:t>
      </w:r>
      <w:r w:rsidRPr="0032722E">
        <w:t>made</w:t>
      </w:r>
      <w:r w:rsidR="001D7EC6">
        <w:t xml:space="preserve"> </w:t>
      </w:r>
      <w:r w:rsidRPr="0032722E">
        <w:t>a</w:t>
      </w:r>
      <w:r w:rsidR="001D7EC6">
        <w:t xml:space="preserve"> </w:t>
      </w:r>
      <w:r w:rsidRPr="0032722E">
        <w:t>proposal</w:t>
      </w:r>
      <w:r w:rsidR="001D7EC6">
        <w:t xml:space="preserve"> </w:t>
      </w:r>
      <w:r w:rsidRPr="0032722E">
        <w:t>under</w:t>
      </w:r>
      <w:r w:rsidR="001D7EC6">
        <w:t xml:space="preserve"> </w:t>
      </w:r>
      <w:r w:rsidRPr="0032722E">
        <w:t>any</w:t>
      </w:r>
      <w:r w:rsidR="001D7EC6">
        <w:t xml:space="preserve"> </w:t>
      </w:r>
      <w:r w:rsidRPr="0032722E">
        <w:t>legislation</w:t>
      </w:r>
      <w:r w:rsidR="001D7EC6">
        <w:t xml:space="preserve"> </w:t>
      </w:r>
      <w:r w:rsidRPr="0032722E">
        <w:t>relating</w:t>
      </w:r>
      <w:r w:rsidR="001D7EC6">
        <w:t xml:space="preserve"> </w:t>
      </w:r>
      <w:r w:rsidRPr="0032722E">
        <w:t>to</w:t>
      </w:r>
      <w:r w:rsidR="001D7EC6">
        <w:t xml:space="preserve"> </w:t>
      </w:r>
      <w:r w:rsidRPr="0032722E">
        <w:t>bankruptcy</w:t>
      </w:r>
      <w:r w:rsidR="001D7EC6">
        <w:t xml:space="preserve"> </w:t>
      </w:r>
      <w:r w:rsidRPr="0032722E">
        <w:t>or</w:t>
      </w:r>
      <w:r w:rsidR="001D7EC6">
        <w:t xml:space="preserve"> </w:t>
      </w:r>
      <w:r w:rsidRPr="0032722E">
        <w:t>insolvency</w:t>
      </w:r>
      <w:r w:rsidR="001D7EC6">
        <w:t xml:space="preserve"> </w:t>
      </w:r>
      <w:r w:rsidRPr="0032722E">
        <w:t>or</w:t>
      </w:r>
      <w:r w:rsidR="001D7EC6">
        <w:t xml:space="preserve"> </w:t>
      </w:r>
      <w:r w:rsidRPr="0032722E">
        <w:t>was</w:t>
      </w:r>
      <w:r w:rsidR="001D7EC6">
        <w:t xml:space="preserve"> </w:t>
      </w:r>
      <w:r w:rsidRPr="0032722E">
        <w:t>subject</w:t>
      </w:r>
      <w:r w:rsidR="001D7EC6">
        <w:t xml:space="preserve"> </w:t>
      </w:r>
      <w:r w:rsidRPr="0032722E">
        <w:t>to</w:t>
      </w:r>
      <w:r w:rsidR="001D7EC6">
        <w:t xml:space="preserve"> </w:t>
      </w:r>
      <w:r w:rsidRPr="0032722E">
        <w:t>or</w:t>
      </w:r>
      <w:r w:rsidR="001D7EC6">
        <w:t xml:space="preserve"> </w:t>
      </w:r>
      <w:r w:rsidRPr="0032722E">
        <w:t>instituted</w:t>
      </w:r>
      <w:r w:rsidR="001D7EC6">
        <w:t xml:space="preserve"> </w:t>
      </w:r>
      <w:r w:rsidRPr="0032722E">
        <w:t>any</w:t>
      </w:r>
      <w:r w:rsidR="001D7EC6">
        <w:t xml:space="preserve"> </w:t>
      </w:r>
      <w:r w:rsidRPr="0032722E">
        <w:t>proceedings</w:t>
      </w:r>
      <w:r w:rsidR="006E6B2B">
        <w:t>,</w:t>
      </w:r>
      <w:r w:rsidR="001D7EC6">
        <w:t xml:space="preserve"> </w:t>
      </w:r>
      <w:r w:rsidRPr="0032722E">
        <w:t>arrangement</w:t>
      </w:r>
      <w:r w:rsidR="001D7EC6">
        <w:t xml:space="preserve"> </w:t>
      </w:r>
      <w:r w:rsidRPr="0032722E">
        <w:t>or</w:t>
      </w:r>
      <w:r w:rsidR="001D7EC6">
        <w:t xml:space="preserve"> </w:t>
      </w:r>
      <w:r w:rsidRPr="0032722E">
        <w:t>compromise</w:t>
      </w:r>
      <w:r w:rsidR="001D7EC6">
        <w:t xml:space="preserve"> </w:t>
      </w:r>
      <w:r w:rsidRPr="0032722E">
        <w:t>with</w:t>
      </w:r>
      <w:r w:rsidR="001D7EC6">
        <w:t xml:space="preserve"> </w:t>
      </w:r>
      <w:r w:rsidRPr="0032722E">
        <w:t>creditors</w:t>
      </w:r>
      <w:r w:rsidR="001D7EC6">
        <w:t xml:space="preserve"> </w:t>
      </w:r>
      <w:r w:rsidRPr="0032722E">
        <w:t>or</w:t>
      </w:r>
      <w:r w:rsidR="001D7EC6">
        <w:t xml:space="preserve"> </w:t>
      </w:r>
      <w:r w:rsidRPr="0032722E">
        <w:t>had</w:t>
      </w:r>
      <w:r w:rsidR="001D7EC6">
        <w:t xml:space="preserve"> </w:t>
      </w:r>
      <w:r w:rsidRPr="0032722E">
        <w:t>a</w:t>
      </w:r>
      <w:r w:rsidR="001D7EC6">
        <w:t xml:space="preserve"> </w:t>
      </w:r>
      <w:r w:rsidRPr="0032722E">
        <w:t>receiver</w:t>
      </w:r>
      <w:r w:rsidR="006E6B2B">
        <w:t>,</w:t>
      </w:r>
      <w:r w:rsidR="001D7EC6">
        <w:t xml:space="preserve"> </w:t>
      </w:r>
      <w:r w:rsidRPr="0032722E">
        <w:t>receiver</w:t>
      </w:r>
      <w:r w:rsidR="001D7EC6">
        <w:t xml:space="preserve"> </w:t>
      </w:r>
      <w:r w:rsidRPr="0032722E">
        <w:t>manager</w:t>
      </w:r>
      <w:r w:rsidR="001D7EC6">
        <w:t xml:space="preserve"> </w:t>
      </w:r>
      <w:r w:rsidRPr="0032722E">
        <w:t>or</w:t>
      </w:r>
      <w:r w:rsidR="001D7EC6">
        <w:t xml:space="preserve"> </w:t>
      </w:r>
      <w:r w:rsidRPr="0032722E">
        <w:t>trustee</w:t>
      </w:r>
      <w:r w:rsidR="001D7EC6">
        <w:t xml:space="preserve"> </w:t>
      </w:r>
      <w:r w:rsidRPr="0032722E">
        <w:t>appointed</w:t>
      </w:r>
      <w:r w:rsidR="001D7EC6">
        <w:t xml:space="preserve"> </w:t>
      </w:r>
      <w:r w:rsidRPr="0032722E">
        <w:t>to</w:t>
      </w:r>
      <w:r w:rsidR="001D7EC6">
        <w:t xml:space="preserve"> </w:t>
      </w:r>
      <w:r w:rsidRPr="0032722E">
        <w:t>hold</w:t>
      </w:r>
      <w:r w:rsidR="001D7EC6">
        <w:t xml:space="preserve"> </w:t>
      </w:r>
      <w:r w:rsidRPr="0032722E">
        <w:t>its</w:t>
      </w:r>
      <w:r w:rsidR="001D7EC6">
        <w:t xml:space="preserve"> </w:t>
      </w:r>
      <w:r w:rsidRPr="0032722E">
        <w:t>assets</w:t>
      </w:r>
      <w:r w:rsidR="001D7EC6">
        <w:t xml:space="preserve"> </w:t>
      </w:r>
      <w:r w:rsidRPr="0032722E">
        <w:t>within</w:t>
      </w:r>
      <w:r w:rsidR="001D7EC6">
        <w:t xml:space="preserve"> </w:t>
      </w:r>
      <w:r w:rsidRPr="0032722E">
        <w:t>a</w:t>
      </w:r>
      <w:r w:rsidR="001D7EC6">
        <w:t xml:space="preserve"> </w:t>
      </w:r>
      <w:r w:rsidRPr="0032722E">
        <w:t>year</w:t>
      </w:r>
      <w:r w:rsidR="001D7EC6">
        <w:t xml:space="preserve"> </w:t>
      </w:r>
      <w:r w:rsidRPr="0032722E">
        <w:t>of</w:t>
      </w:r>
      <w:r w:rsidR="001D7EC6">
        <w:t xml:space="preserve"> </w:t>
      </w:r>
      <w:r w:rsidRPr="0032722E">
        <w:t>that</w:t>
      </w:r>
      <w:r w:rsidR="001D7EC6">
        <w:t xml:space="preserve"> </w:t>
      </w:r>
      <w:r w:rsidRPr="0032722E">
        <w:t>person</w:t>
      </w:r>
      <w:r w:rsidR="001D7EC6">
        <w:t xml:space="preserve"> </w:t>
      </w:r>
      <w:r w:rsidRPr="0032722E">
        <w:t>ceasing</w:t>
      </w:r>
      <w:r w:rsidR="001D7EC6">
        <w:t xml:space="preserve"> </w:t>
      </w:r>
      <w:r w:rsidRPr="0032722E">
        <w:t>to</w:t>
      </w:r>
      <w:r w:rsidR="001D7EC6">
        <w:t xml:space="preserve"> </w:t>
      </w:r>
      <w:r w:rsidRPr="0032722E">
        <w:t>act</w:t>
      </w:r>
      <w:r w:rsidR="001D7EC6">
        <w:t xml:space="preserve"> </w:t>
      </w:r>
      <w:r w:rsidRPr="0032722E">
        <w:t>in</w:t>
      </w:r>
      <w:r w:rsidR="001D7EC6">
        <w:t xml:space="preserve"> </w:t>
      </w:r>
      <w:r w:rsidRPr="0032722E">
        <w:t>that</w:t>
      </w:r>
      <w:r w:rsidR="001D7EC6">
        <w:t xml:space="preserve"> </w:t>
      </w:r>
      <w:r w:rsidRPr="0032722E">
        <w:t>capacity.</w:t>
      </w:r>
    </w:p>
    <w:p w:rsidRPr="0032722E" w:rsidR="00977C02" w:rsidP="00887E5D" w:rsidRDefault="00977C02" w14:paraId="4737D950" w14:textId="44CFF423">
      <w:pPr>
        <w:pStyle w:val="Heading2"/>
      </w:pPr>
      <w:r w:rsidRPr="0032722E">
        <w:t>Personal</w:t>
      </w:r>
      <w:r w:rsidR="001D7EC6">
        <w:t xml:space="preserve"> </w:t>
      </w:r>
      <w:r w:rsidRPr="0032722E">
        <w:t>Bankruptcies</w:t>
      </w:r>
    </w:p>
    <w:p w:rsidRPr="0032722E" w:rsidR="00977C02" w:rsidP="00E75EFA" w:rsidRDefault="00977C02" w14:paraId="4498B03F" w14:textId="67EF5B31">
      <w:pPr>
        <w:pStyle w:val="BodyText"/>
      </w:pPr>
      <w:r w:rsidRPr="0032722E">
        <w:t>In</w:t>
      </w:r>
      <w:r w:rsidR="001D7EC6">
        <w:t xml:space="preserve"> </w:t>
      </w:r>
      <w:r w:rsidRPr="0032722E">
        <w:t>the</w:t>
      </w:r>
      <w:r w:rsidR="001D7EC6">
        <w:t xml:space="preserve"> </w:t>
      </w:r>
      <w:r w:rsidRPr="0032722E">
        <w:t>10</w:t>
      </w:r>
      <w:r w:rsidR="001D7EC6">
        <w:t xml:space="preserve"> </w:t>
      </w:r>
      <w:r w:rsidRPr="0032722E">
        <w:t>years</w:t>
      </w:r>
      <w:r w:rsidR="001D7EC6">
        <w:t xml:space="preserve"> </w:t>
      </w:r>
      <w:r w:rsidRPr="0032722E">
        <w:t>prior</w:t>
      </w:r>
      <w:r w:rsidR="001D7EC6">
        <w:t xml:space="preserve"> </w:t>
      </w:r>
      <w:r w:rsidRPr="0032722E">
        <w:t>to</w:t>
      </w:r>
      <w:r w:rsidR="001D7EC6">
        <w:t xml:space="preserve"> </w:t>
      </w:r>
      <w:r w:rsidRPr="0032722E">
        <w:t>the</w:t>
      </w:r>
      <w:r w:rsidR="001D7EC6">
        <w:t xml:space="preserve"> </w:t>
      </w:r>
      <w:r w:rsidRPr="0032722E">
        <w:t>date</w:t>
      </w:r>
      <w:r w:rsidR="001D7EC6">
        <w:t xml:space="preserve"> </w:t>
      </w:r>
      <w:r w:rsidRPr="0032722E">
        <w:t>hereof</w:t>
      </w:r>
      <w:r w:rsidR="006E6B2B">
        <w:t>,</w:t>
      </w:r>
      <w:r w:rsidR="001D7EC6">
        <w:t xml:space="preserve"> </w:t>
      </w:r>
      <w:r w:rsidRPr="0032722E">
        <w:t>of</w:t>
      </w:r>
      <w:r w:rsidR="001D7EC6">
        <w:t xml:space="preserve"> </w:t>
      </w:r>
      <w:r w:rsidRPr="0032722E">
        <w:t>the</w:t>
      </w:r>
      <w:r w:rsidR="001D7EC6">
        <w:t xml:space="preserve"> </w:t>
      </w:r>
      <w:r w:rsidRPr="0032722E">
        <w:t>directors</w:t>
      </w:r>
      <w:r w:rsidR="006E6B2B">
        <w:t>,</w:t>
      </w:r>
      <w:r w:rsidR="001D7EC6">
        <w:t xml:space="preserve"> </w:t>
      </w:r>
      <w:r w:rsidRPr="0032722E">
        <w:t>proposed</w:t>
      </w:r>
      <w:r w:rsidR="001D7EC6">
        <w:t xml:space="preserve"> </w:t>
      </w:r>
      <w:r w:rsidRPr="0032722E">
        <w:t>directors</w:t>
      </w:r>
      <w:r w:rsidR="006E6B2B">
        <w:t>,</w:t>
      </w:r>
      <w:r w:rsidR="001D7EC6">
        <w:t xml:space="preserve"> </w:t>
      </w:r>
      <w:r w:rsidRPr="0032722E">
        <w:t>executive</w:t>
      </w:r>
      <w:r w:rsidR="001D7EC6">
        <w:t xml:space="preserve"> </w:t>
      </w:r>
      <w:r w:rsidRPr="0032722E">
        <w:t>officers</w:t>
      </w:r>
      <w:r w:rsidR="001D7EC6">
        <w:t xml:space="preserve"> </w:t>
      </w:r>
      <w:r w:rsidRPr="0032722E">
        <w:t>or</w:t>
      </w:r>
      <w:r w:rsidR="001D7EC6">
        <w:t xml:space="preserve"> </w:t>
      </w:r>
      <w:r w:rsidRPr="0032722E">
        <w:t>promoters</w:t>
      </w:r>
      <w:r w:rsidR="001D7EC6">
        <w:t xml:space="preserve"> </w:t>
      </w:r>
      <w:r w:rsidRPr="0032722E">
        <w:t>of</w:t>
      </w:r>
      <w:r w:rsidR="001D7EC6">
        <w:t xml:space="preserve"> </w:t>
      </w:r>
      <w:r w:rsidRPr="0032722E">
        <w:t>the</w:t>
      </w:r>
      <w:r w:rsidR="001D7EC6">
        <w:t xml:space="preserve"> </w:t>
      </w:r>
      <w:r w:rsidRPr="0032722E">
        <w:t>Company</w:t>
      </w:r>
      <w:r w:rsidR="001D7EC6">
        <w:t xml:space="preserve"> </w:t>
      </w:r>
      <w:r w:rsidRPr="0032722E">
        <w:t>or</w:t>
      </w:r>
      <w:r w:rsidR="001D7EC6">
        <w:t xml:space="preserve"> </w:t>
      </w:r>
      <w:r w:rsidRPr="0032722E">
        <w:t>a</w:t>
      </w:r>
      <w:r w:rsidR="001D7EC6">
        <w:t xml:space="preserve"> </w:t>
      </w:r>
      <w:r w:rsidRPr="0032722E">
        <w:t>shareholder</w:t>
      </w:r>
      <w:r w:rsidR="001D7EC6">
        <w:t xml:space="preserve"> </w:t>
      </w:r>
      <w:r w:rsidRPr="0032722E">
        <w:t>holding</w:t>
      </w:r>
      <w:r w:rsidR="001D7EC6">
        <w:t xml:space="preserve"> </w:t>
      </w:r>
      <w:r w:rsidRPr="0032722E">
        <w:t>a</w:t>
      </w:r>
      <w:r w:rsidR="001D7EC6">
        <w:t xml:space="preserve"> </w:t>
      </w:r>
      <w:r w:rsidRPr="0032722E">
        <w:t>sufficient</w:t>
      </w:r>
      <w:r w:rsidR="001D7EC6">
        <w:t xml:space="preserve"> </w:t>
      </w:r>
      <w:r w:rsidRPr="0032722E">
        <w:t>number</w:t>
      </w:r>
      <w:r w:rsidR="001D7EC6">
        <w:t xml:space="preserve"> </w:t>
      </w:r>
      <w:r w:rsidRPr="0032722E">
        <w:t>of</w:t>
      </w:r>
      <w:r w:rsidR="001D7EC6">
        <w:t xml:space="preserve"> </w:t>
      </w:r>
      <w:r w:rsidRPr="0032722E">
        <w:t>securities</w:t>
      </w:r>
      <w:r w:rsidR="001D7EC6">
        <w:t xml:space="preserve"> </w:t>
      </w:r>
      <w:r w:rsidRPr="0032722E">
        <w:t>of</w:t>
      </w:r>
      <w:r w:rsidR="001D7EC6">
        <w:t xml:space="preserve"> </w:t>
      </w:r>
      <w:r w:rsidRPr="0032722E">
        <w:t>the</w:t>
      </w:r>
      <w:r w:rsidR="001D7EC6">
        <w:t xml:space="preserve"> </w:t>
      </w:r>
      <w:r w:rsidRPr="0032722E">
        <w:t>Company</w:t>
      </w:r>
      <w:r w:rsidR="001D7EC6">
        <w:t xml:space="preserve"> </w:t>
      </w:r>
      <w:r w:rsidRPr="0032722E">
        <w:t>to</w:t>
      </w:r>
      <w:r w:rsidR="001D7EC6">
        <w:t xml:space="preserve"> </w:t>
      </w:r>
      <w:r w:rsidRPr="0032722E">
        <w:t>affect</w:t>
      </w:r>
      <w:r w:rsidR="001D7EC6">
        <w:t xml:space="preserve"> </w:t>
      </w:r>
      <w:r w:rsidRPr="0032722E">
        <w:t>materially</w:t>
      </w:r>
      <w:r w:rsidR="001D7EC6">
        <w:t xml:space="preserve"> </w:t>
      </w:r>
      <w:r w:rsidRPr="0032722E">
        <w:t>the</w:t>
      </w:r>
      <w:r w:rsidR="001D7EC6">
        <w:t xml:space="preserve"> </w:t>
      </w:r>
      <w:r w:rsidRPr="0032722E">
        <w:t>control</w:t>
      </w:r>
      <w:r w:rsidR="001D7EC6">
        <w:t xml:space="preserve"> </w:t>
      </w:r>
      <w:r w:rsidRPr="0032722E">
        <w:t>of</w:t>
      </w:r>
      <w:r w:rsidR="001D7EC6">
        <w:t xml:space="preserve"> </w:t>
      </w:r>
      <w:r w:rsidRPr="0032722E">
        <w:t>the</w:t>
      </w:r>
      <w:r w:rsidR="001D7EC6">
        <w:t xml:space="preserve"> </w:t>
      </w:r>
      <w:r w:rsidRPr="0032722E">
        <w:t>Company</w:t>
      </w:r>
      <w:r w:rsidR="006E6B2B">
        <w:t>,</w:t>
      </w:r>
      <w:r w:rsidR="001D7EC6">
        <w:t xml:space="preserve"> </w:t>
      </w:r>
      <w:r w:rsidRPr="0032722E">
        <w:t>none</w:t>
      </w:r>
      <w:r w:rsidR="001D7EC6">
        <w:t xml:space="preserve"> </w:t>
      </w:r>
      <w:r w:rsidRPr="0032722E">
        <w:t>has</w:t>
      </w:r>
      <w:r w:rsidR="001D7EC6">
        <w:t xml:space="preserve"> </w:t>
      </w:r>
      <w:r w:rsidRPr="0032722E">
        <w:t>become</w:t>
      </w:r>
      <w:r w:rsidR="001D7EC6">
        <w:t xml:space="preserve"> </w:t>
      </w:r>
      <w:r w:rsidRPr="0032722E">
        <w:t>bankrupt</w:t>
      </w:r>
      <w:r w:rsidR="006E6B2B">
        <w:t>,</w:t>
      </w:r>
      <w:r w:rsidR="001D7EC6">
        <w:t xml:space="preserve"> </w:t>
      </w:r>
      <w:r w:rsidRPr="0032722E">
        <w:t>made</w:t>
      </w:r>
      <w:r w:rsidR="001D7EC6">
        <w:t xml:space="preserve"> </w:t>
      </w:r>
      <w:r w:rsidRPr="0032722E">
        <w:t>a</w:t>
      </w:r>
      <w:r w:rsidR="001D7EC6">
        <w:t xml:space="preserve"> </w:t>
      </w:r>
      <w:r w:rsidRPr="0032722E">
        <w:t>proposal</w:t>
      </w:r>
      <w:r w:rsidR="001D7EC6">
        <w:t xml:space="preserve"> </w:t>
      </w:r>
      <w:r w:rsidRPr="0032722E">
        <w:t>under</w:t>
      </w:r>
      <w:r w:rsidR="001D7EC6">
        <w:t xml:space="preserve"> </w:t>
      </w:r>
      <w:r w:rsidRPr="0032722E">
        <w:t>any</w:t>
      </w:r>
      <w:r w:rsidR="001D7EC6">
        <w:t xml:space="preserve"> </w:t>
      </w:r>
      <w:r w:rsidRPr="0032722E">
        <w:t>legislation</w:t>
      </w:r>
      <w:r w:rsidR="001D7EC6">
        <w:t xml:space="preserve"> </w:t>
      </w:r>
      <w:r w:rsidRPr="0032722E">
        <w:t>relating</w:t>
      </w:r>
      <w:r w:rsidR="001D7EC6">
        <w:t xml:space="preserve"> </w:t>
      </w:r>
      <w:r w:rsidRPr="0032722E">
        <w:t>to</w:t>
      </w:r>
      <w:r w:rsidR="001D7EC6">
        <w:t xml:space="preserve"> </w:t>
      </w:r>
      <w:r w:rsidRPr="0032722E">
        <w:t>bankruptcy</w:t>
      </w:r>
      <w:r w:rsidR="001D7EC6">
        <w:t xml:space="preserve"> </w:t>
      </w:r>
      <w:r w:rsidRPr="0032722E">
        <w:t>or</w:t>
      </w:r>
      <w:r w:rsidR="001D7EC6">
        <w:t xml:space="preserve"> </w:t>
      </w:r>
      <w:r w:rsidRPr="0032722E">
        <w:t>insolvency</w:t>
      </w:r>
      <w:r w:rsidR="001D7EC6">
        <w:t xml:space="preserve"> </w:t>
      </w:r>
      <w:r w:rsidRPr="0032722E">
        <w:t>or</w:t>
      </w:r>
      <w:r w:rsidR="001D7EC6">
        <w:t xml:space="preserve"> </w:t>
      </w:r>
      <w:r w:rsidRPr="0032722E">
        <w:t>was</w:t>
      </w:r>
      <w:r w:rsidR="001D7EC6">
        <w:t xml:space="preserve"> </w:t>
      </w:r>
      <w:r w:rsidRPr="0032722E">
        <w:t>subject</w:t>
      </w:r>
      <w:r w:rsidR="001D7EC6">
        <w:t xml:space="preserve"> </w:t>
      </w:r>
      <w:r w:rsidRPr="0032722E">
        <w:t>to</w:t>
      </w:r>
      <w:r w:rsidR="001D7EC6">
        <w:t xml:space="preserve"> </w:t>
      </w:r>
      <w:r w:rsidRPr="0032722E">
        <w:t>or</w:t>
      </w:r>
      <w:r w:rsidR="001D7EC6">
        <w:t xml:space="preserve"> </w:t>
      </w:r>
      <w:r w:rsidRPr="0032722E">
        <w:t>instituted</w:t>
      </w:r>
      <w:r w:rsidR="001D7EC6">
        <w:t xml:space="preserve"> </w:t>
      </w:r>
      <w:r w:rsidRPr="0032722E">
        <w:t>any</w:t>
      </w:r>
      <w:r w:rsidR="001D7EC6">
        <w:t xml:space="preserve"> </w:t>
      </w:r>
      <w:r w:rsidRPr="0032722E">
        <w:t>proceedings</w:t>
      </w:r>
      <w:r w:rsidR="006E6B2B">
        <w:t>,</w:t>
      </w:r>
      <w:r w:rsidR="001D7EC6">
        <w:t xml:space="preserve"> </w:t>
      </w:r>
      <w:r w:rsidRPr="0032722E">
        <w:t>arrangement</w:t>
      </w:r>
      <w:r w:rsidR="001D7EC6">
        <w:t xml:space="preserve"> </w:t>
      </w:r>
      <w:r w:rsidRPr="0032722E">
        <w:t>or</w:t>
      </w:r>
      <w:r w:rsidR="001D7EC6">
        <w:t xml:space="preserve"> </w:t>
      </w:r>
      <w:r w:rsidRPr="0032722E">
        <w:t>compromise</w:t>
      </w:r>
      <w:r w:rsidR="001D7EC6">
        <w:t xml:space="preserve"> </w:t>
      </w:r>
      <w:r w:rsidRPr="0032722E">
        <w:t>with</w:t>
      </w:r>
      <w:r w:rsidR="001D7EC6">
        <w:t xml:space="preserve"> </w:t>
      </w:r>
      <w:r w:rsidRPr="0032722E">
        <w:t>creditors</w:t>
      </w:r>
      <w:r w:rsidR="001D7EC6">
        <w:t xml:space="preserve"> </w:t>
      </w:r>
      <w:r w:rsidRPr="0032722E">
        <w:t>or</w:t>
      </w:r>
      <w:r w:rsidR="001D7EC6">
        <w:t xml:space="preserve"> </w:t>
      </w:r>
      <w:r w:rsidRPr="0032722E">
        <w:t>had</w:t>
      </w:r>
      <w:r w:rsidR="001D7EC6">
        <w:t xml:space="preserve"> </w:t>
      </w:r>
      <w:r w:rsidRPr="0032722E">
        <w:t>a</w:t>
      </w:r>
      <w:r w:rsidR="001D7EC6">
        <w:t xml:space="preserve"> </w:t>
      </w:r>
      <w:r w:rsidRPr="0032722E">
        <w:t>receiver</w:t>
      </w:r>
      <w:r w:rsidR="006E6B2B">
        <w:t>,</w:t>
      </w:r>
      <w:r w:rsidR="001D7EC6">
        <w:t xml:space="preserve"> </w:t>
      </w:r>
      <w:r w:rsidRPr="0032722E">
        <w:t>receiver</w:t>
      </w:r>
      <w:r w:rsidR="001D7EC6">
        <w:t xml:space="preserve"> </w:t>
      </w:r>
      <w:r w:rsidRPr="0032722E">
        <w:t>manager</w:t>
      </w:r>
      <w:r w:rsidR="001D7EC6">
        <w:t xml:space="preserve"> </w:t>
      </w:r>
      <w:r w:rsidRPr="0032722E">
        <w:t>or</w:t>
      </w:r>
      <w:r w:rsidR="001D7EC6">
        <w:t xml:space="preserve"> </w:t>
      </w:r>
      <w:r w:rsidRPr="0032722E">
        <w:t>trustee</w:t>
      </w:r>
      <w:r w:rsidR="001D7EC6">
        <w:t xml:space="preserve"> </w:t>
      </w:r>
      <w:r w:rsidRPr="0032722E">
        <w:t>appointed</w:t>
      </w:r>
      <w:r w:rsidR="001D7EC6">
        <w:t xml:space="preserve"> </w:t>
      </w:r>
      <w:r w:rsidRPr="0032722E">
        <w:t>to</w:t>
      </w:r>
      <w:r w:rsidR="001D7EC6">
        <w:rPr>
          <w:spacing w:val="40"/>
        </w:rPr>
        <w:t xml:space="preserve"> </w:t>
      </w:r>
      <w:r w:rsidRPr="0032722E">
        <w:t>hold</w:t>
      </w:r>
      <w:r w:rsidR="001D7EC6">
        <w:t xml:space="preserve"> </w:t>
      </w:r>
      <w:r w:rsidRPr="0032722E">
        <w:t>its</w:t>
      </w:r>
      <w:r w:rsidR="001D7EC6">
        <w:t xml:space="preserve"> </w:t>
      </w:r>
      <w:r w:rsidRPr="0032722E">
        <w:t>assets.</w:t>
      </w:r>
    </w:p>
    <w:p w:rsidRPr="0032722E" w:rsidR="00977C02" w:rsidP="00887E5D" w:rsidRDefault="00977C02" w14:paraId="30AE4717" w14:textId="028A7A5D">
      <w:pPr>
        <w:pStyle w:val="Heading2"/>
      </w:pPr>
      <w:r w:rsidRPr="0032722E">
        <w:t>Penalties</w:t>
      </w:r>
      <w:r w:rsidR="001D7EC6">
        <w:rPr>
          <w:spacing w:val="-3"/>
        </w:rPr>
        <w:t xml:space="preserve"> </w:t>
      </w:r>
      <w:r w:rsidRPr="0032722E">
        <w:t>or</w:t>
      </w:r>
      <w:r w:rsidR="001D7EC6">
        <w:rPr>
          <w:spacing w:val="-3"/>
        </w:rPr>
        <w:t xml:space="preserve"> </w:t>
      </w:r>
      <w:r w:rsidRPr="0032722E">
        <w:rPr>
          <w:spacing w:val="-2"/>
        </w:rPr>
        <w:t>Sanctions</w:t>
      </w:r>
    </w:p>
    <w:p w:rsidRPr="0032722E" w:rsidR="00977C02" w:rsidP="00E75EFA" w:rsidRDefault="00977C02" w14:paraId="28EA0DE8" w14:textId="581EE8BF">
      <w:pPr>
        <w:pStyle w:val="BodyText"/>
      </w:pPr>
      <w:r w:rsidRPr="0032722E">
        <w:t>No</w:t>
      </w:r>
      <w:r w:rsidR="001D7EC6">
        <w:t xml:space="preserve"> </w:t>
      </w:r>
      <w:r w:rsidRPr="0032722E">
        <w:t>director</w:t>
      </w:r>
      <w:r w:rsidR="006E6B2B">
        <w:t>,</w:t>
      </w:r>
      <w:r w:rsidR="001D7EC6">
        <w:t xml:space="preserve"> </w:t>
      </w:r>
      <w:r w:rsidRPr="0032722E">
        <w:t>proposed</w:t>
      </w:r>
      <w:r w:rsidR="001D7EC6">
        <w:t xml:space="preserve"> </w:t>
      </w:r>
      <w:r w:rsidRPr="0032722E">
        <w:t>director</w:t>
      </w:r>
      <w:r w:rsidR="006E6B2B">
        <w:t>,</w:t>
      </w:r>
      <w:r w:rsidR="001D7EC6">
        <w:t xml:space="preserve"> </w:t>
      </w:r>
      <w:r w:rsidRPr="0032722E">
        <w:t>officer</w:t>
      </w:r>
      <w:r w:rsidR="006E6B2B">
        <w:t>,</w:t>
      </w:r>
      <w:r w:rsidR="001D7EC6">
        <w:t xml:space="preserve"> </w:t>
      </w:r>
      <w:r w:rsidR="00106B46">
        <w:t>i</w:t>
      </w:r>
      <w:r w:rsidRPr="0032722E">
        <w:t>nsider</w:t>
      </w:r>
      <w:r w:rsidR="001D7EC6">
        <w:t xml:space="preserve"> </w:t>
      </w:r>
      <w:r w:rsidRPr="0032722E">
        <w:t>or</w:t>
      </w:r>
      <w:r w:rsidR="001D7EC6">
        <w:t xml:space="preserve"> </w:t>
      </w:r>
      <w:r w:rsidRPr="0032722E">
        <w:t>promoter</w:t>
      </w:r>
      <w:r w:rsidR="001D7EC6">
        <w:t xml:space="preserve"> </w:t>
      </w:r>
      <w:r w:rsidRPr="0032722E">
        <w:t>of</w:t>
      </w:r>
      <w:r w:rsidR="001D7EC6">
        <w:t xml:space="preserve"> </w:t>
      </w:r>
      <w:r w:rsidRPr="0032722E">
        <w:t>BriaPro</w:t>
      </w:r>
      <w:r w:rsidR="001D7EC6">
        <w:t xml:space="preserve"> </w:t>
      </w:r>
      <w:r w:rsidRPr="0032722E">
        <w:t>or</w:t>
      </w:r>
      <w:r w:rsidR="001D7EC6">
        <w:t xml:space="preserve"> </w:t>
      </w:r>
      <w:r w:rsidRPr="0032722E">
        <w:t>Shareholder</w:t>
      </w:r>
      <w:r w:rsidR="001D7EC6">
        <w:t xml:space="preserve"> </w:t>
      </w:r>
      <w:r w:rsidRPr="0032722E">
        <w:t>holding</w:t>
      </w:r>
      <w:r w:rsidR="001D7EC6">
        <w:t xml:space="preserve"> </w:t>
      </w:r>
      <w:r w:rsidRPr="0032722E">
        <w:t>sufficient</w:t>
      </w:r>
      <w:r w:rsidR="001D7EC6">
        <w:t xml:space="preserve"> </w:t>
      </w:r>
      <w:r w:rsidRPr="0032722E">
        <w:t>number</w:t>
      </w:r>
      <w:r w:rsidR="001D7EC6">
        <w:t xml:space="preserve"> </w:t>
      </w:r>
      <w:r w:rsidRPr="0032722E">
        <w:t>of</w:t>
      </w:r>
      <w:r w:rsidR="001D7EC6">
        <w:t xml:space="preserve"> </w:t>
      </w:r>
      <w:r w:rsidRPr="0032722E">
        <w:t>securities</w:t>
      </w:r>
      <w:r w:rsidR="001D7EC6">
        <w:t xml:space="preserve"> </w:t>
      </w:r>
      <w:r w:rsidRPr="0032722E">
        <w:t>of</w:t>
      </w:r>
      <w:r w:rsidR="001D7EC6">
        <w:t xml:space="preserve"> </w:t>
      </w:r>
      <w:r w:rsidRPr="0032722E">
        <w:t>BriaPro</w:t>
      </w:r>
      <w:r w:rsidR="001D7EC6">
        <w:t xml:space="preserve"> </w:t>
      </w:r>
      <w:r w:rsidRPr="0032722E">
        <w:t>to</w:t>
      </w:r>
      <w:r w:rsidR="001D7EC6">
        <w:t xml:space="preserve"> </w:t>
      </w:r>
      <w:r w:rsidRPr="0032722E">
        <w:t>affect</w:t>
      </w:r>
      <w:r w:rsidR="001D7EC6">
        <w:t xml:space="preserve"> </w:t>
      </w:r>
      <w:r w:rsidRPr="0032722E">
        <w:t>materially</w:t>
      </w:r>
      <w:r w:rsidR="001D7EC6">
        <w:t xml:space="preserve"> </w:t>
      </w:r>
      <w:r w:rsidRPr="0032722E">
        <w:t>the</w:t>
      </w:r>
      <w:r w:rsidR="001D7EC6">
        <w:t xml:space="preserve"> </w:t>
      </w:r>
      <w:r w:rsidRPr="0032722E">
        <w:t>control</w:t>
      </w:r>
      <w:r w:rsidR="001D7EC6">
        <w:t xml:space="preserve"> </w:t>
      </w:r>
      <w:r w:rsidRPr="0032722E">
        <w:t>of</w:t>
      </w:r>
      <w:r w:rsidR="001D7EC6">
        <w:t xml:space="preserve"> </w:t>
      </w:r>
      <w:r w:rsidRPr="0032722E">
        <w:t>BriaPro</w:t>
      </w:r>
      <w:r w:rsidR="006E6B2B">
        <w:t>,</w:t>
      </w:r>
      <w:r w:rsidR="001D7EC6">
        <w:t xml:space="preserve"> </w:t>
      </w:r>
      <w:r w:rsidRPr="0032722E">
        <w:t>has:</w:t>
      </w:r>
    </w:p>
    <w:p w:rsidRPr="0032722E" w:rsidR="00977C02" w:rsidP="004D6D2E" w:rsidRDefault="00977C02" w14:paraId="36243AE0" w14:textId="7D59AF82">
      <w:pPr>
        <w:pStyle w:val="StandardL2"/>
        <w:numPr>
          <w:ilvl w:val="1"/>
          <w:numId w:val="4"/>
        </w:numPr>
      </w:pPr>
      <w:r w:rsidRPr="0032722E">
        <w:t>been</w:t>
      </w:r>
      <w:r w:rsidR="001D7EC6">
        <w:t xml:space="preserve"> </w:t>
      </w:r>
      <w:r w:rsidRPr="0032722E">
        <w:t>subject</w:t>
      </w:r>
      <w:r w:rsidR="001D7EC6">
        <w:t xml:space="preserve"> </w:t>
      </w:r>
      <w:r w:rsidRPr="0032722E">
        <w:t>to</w:t>
      </w:r>
      <w:r w:rsidR="001D7EC6">
        <w:t xml:space="preserve"> </w:t>
      </w:r>
      <w:r w:rsidRPr="0032722E">
        <w:t>any</w:t>
      </w:r>
      <w:r w:rsidR="001D7EC6">
        <w:t xml:space="preserve"> </w:t>
      </w:r>
      <w:r w:rsidRPr="0032722E">
        <w:t>penalties</w:t>
      </w:r>
      <w:r w:rsidR="001D7EC6">
        <w:t xml:space="preserve"> </w:t>
      </w:r>
      <w:r w:rsidRPr="0032722E">
        <w:t>or</w:t>
      </w:r>
      <w:r w:rsidR="001D7EC6">
        <w:t xml:space="preserve"> </w:t>
      </w:r>
      <w:r w:rsidRPr="0032722E">
        <w:t>sanctions</w:t>
      </w:r>
      <w:r w:rsidR="001D7EC6">
        <w:t xml:space="preserve"> </w:t>
      </w:r>
      <w:r w:rsidRPr="0032722E">
        <w:t>imposed</w:t>
      </w:r>
      <w:r w:rsidR="001D7EC6">
        <w:t xml:space="preserve"> </w:t>
      </w:r>
      <w:r w:rsidRPr="0032722E">
        <w:t>by</w:t>
      </w:r>
      <w:r w:rsidR="001D7EC6">
        <w:t xml:space="preserve"> </w:t>
      </w:r>
      <w:r w:rsidRPr="0032722E">
        <w:t>a</w:t>
      </w:r>
      <w:r w:rsidR="001D7EC6">
        <w:t xml:space="preserve"> </w:t>
      </w:r>
      <w:r w:rsidRPr="0032722E">
        <w:t>court</w:t>
      </w:r>
      <w:r w:rsidR="001D7EC6">
        <w:t xml:space="preserve"> </w:t>
      </w:r>
      <w:r w:rsidRPr="0032722E">
        <w:t>relating</w:t>
      </w:r>
      <w:r w:rsidR="001D7EC6">
        <w:t xml:space="preserve"> </w:t>
      </w:r>
      <w:r w:rsidRPr="0032722E">
        <w:t>to</w:t>
      </w:r>
      <w:r w:rsidR="001D7EC6">
        <w:t xml:space="preserve"> </w:t>
      </w:r>
      <w:r w:rsidRPr="0032722E">
        <w:t>securities</w:t>
      </w:r>
      <w:r w:rsidR="001D7EC6">
        <w:t xml:space="preserve"> </w:t>
      </w:r>
      <w:r w:rsidRPr="0032722E">
        <w:t>legislation</w:t>
      </w:r>
      <w:r w:rsidR="001D7EC6">
        <w:t xml:space="preserve"> </w:t>
      </w:r>
      <w:r w:rsidRPr="0032722E">
        <w:t>or</w:t>
      </w:r>
      <w:r w:rsidR="001D7EC6">
        <w:t xml:space="preserve"> </w:t>
      </w:r>
      <w:r w:rsidRPr="0032722E">
        <w:t>by</w:t>
      </w:r>
      <w:r w:rsidR="001D7EC6">
        <w:t xml:space="preserve"> </w:t>
      </w:r>
      <w:r w:rsidRPr="0032722E">
        <w:t>any</w:t>
      </w:r>
      <w:r w:rsidR="001D7EC6">
        <w:t xml:space="preserve"> </w:t>
      </w:r>
      <w:r w:rsidRPr="0032722E">
        <w:t>securities</w:t>
      </w:r>
      <w:r w:rsidR="001D7EC6">
        <w:t xml:space="preserve"> </w:t>
      </w:r>
      <w:r w:rsidRPr="0032722E">
        <w:t>regulatory</w:t>
      </w:r>
      <w:r w:rsidR="001D7EC6">
        <w:t xml:space="preserve"> </w:t>
      </w:r>
      <w:r w:rsidRPr="0032722E">
        <w:t>authority</w:t>
      </w:r>
      <w:r w:rsidR="001D7EC6">
        <w:t xml:space="preserve"> </w:t>
      </w:r>
      <w:r w:rsidRPr="0032722E">
        <w:t>or</w:t>
      </w:r>
      <w:r w:rsidR="001D7EC6">
        <w:t xml:space="preserve"> </w:t>
      </w:r>
      <w:r w:rsidRPr="0032722E">
        <w:t>has</w:t>
      </w:r>
      <w:r w:rsidR="001D7EC6">
        <w:t xml:space="preserve"> </w:t>
      </w:r>
      <w:r w:rsidRPr="0032722E">
        <w:t>entered</w:t>
      </w:r>
      <w:r w:rsidR="001D7EC6">
        <w:t xml:space="preserve"> </w:t>
      </w:r>
      <w:r w:rsidRPr="0032722E">
        <w:t>into</w:t>
      </w:r>
      <w:r w:rsidR="001D7EC6">
        <w:t xml:space="preserve"> </w:t>
      </w:r>
      <w:r w:rsidRPr="0032722E">
        <w:t>a</w:t>
      </w:r>
      <w:r w:rsidR="001D7EC6">
        <w:t xml:space="preserve"> </w:t>
      </w:r>
      <w:r w:rsidRPr="0032722E">
        <w:t>settlement</w:t>
      </w:r>
      <w:r w:rsidR="001D7EC6">
        <w:t xml:space="preserve"> </w:t>
      </w:r>
      <w:r w:rsidRPr="0032722E">
        <w:t>agreement</w:t>
      </w:r>
      <w:r w:rsidR="001D7EC6">
        <w:t xml:space="preserve"> </w:t>
      </w:r>
      <w:r w:rsidRPr="0032722E">
        <w:t>with</w:t>
      </w:r>
      <w:r w:rsidR="001D7EC6">
        <w:t xml:space="preserve"> </w:t>
      </w:r>
      <w:r w:rsidRPr="0032722E">
        <w:t>a</w:t>
      </w:r>
      <w:r w:rsidR="001D7EC6">
        <w:t xml:space="preserve"> </w:t>
      </w:r>
      <w:r w:rsidRPr="0032722E">
        <w:t>securities</w:t>
      </w:r>
      <w:r w:rsidR="001D7EC6">
        <w:t xml:space="preserve"> </w:t>
      </w:r>
      <w:r w:rsidRPr="0032722E">
        <w:t>regulatory</w:t>
      </w:r>
      <w:r w:rsidR="001D7EC6">
        <w:t xml:space="preserve"> </w:t>
      </w:r>
      <w:r w:rsidRPr="0032722E">
        <w:t>authority</w:t>
      </w:r>
      <w:r w:rsidR="006E6B2B">
        <w:t>;</w:t>
      </w:r>
      <w:r w:rsidR="001D7EC6">
        <w:t xml:space="preserve"> </w:t>
      </w:r>
      <w:r w:rsidRPr="0032722E">
        <w:t>or</w:t>
      </w:r>
    </w:p>
    <w:p w:rsidR="00977C02" w:rsidP="00E75EFA" w:rsidRDefault="00977C02" w14:paraId="26F362B1" w14:textId="29A705C0">
      <w:pPr>
        <w:pStyle w:val="StandardL2"/>
      </w:pPr>
      <w:r w:rsidRPr="0032722E">
        <w:t>been</w:t>
      </w:r>
      <w:r w:rsidR="001D7EC6">
        <w:t xml:space="preserve"> </w:t>
      </w:r>
      <w:r w:rsidRPr="0032722E">
        <w:t>subject</w:t>
      </w:r>
      <w:r w:rsidR="001D7EC6">
        <w:t xml:space="preserve"> </w:t>
      </w:r>
      <w:r w:rsidRPr="0032722E">
        <w:t>to</w:t>
      </w:r>
      <w:r w:rsidR="001D7EC6">
        <w:t xml:space="preserve"> </w:t>
      </w:r>
      <w:r w:rsidRPr="0032722E">
        <w:t>any</w:t>
      </w:r>
      <w:r w:rsidR="001D7EC6">
        <w:t xml:space="preserve"> </w:t>
      </w:r>
      <w:r w:rsidRPr="0032722E">
        <w:t>other</w:t>
      </w:r>
      <w:r w:rsidR="001D7EC6">
        <w:t xml:space="preserve"> </w:t>
      </w:r>
      <w:r w:rsidRPr="0032722E">
        <w:t>penalties</w:t>
      </w:r>
      <w:r w:rsidR="001D7EC6">
        <w:t xml:space="preserve"> </w:t>
      </w:r>
      <w:r w:rsidRPr="0032722E">
        <w:t>or</w:t>
      </w:r>
      <w:r w:rsidR="001D7EC6">
        <w:t xml:space="preserve"> </w:t>
      </w:r>
      <w:r w:rsidRPr="0032722E">
        <w:t>sanctions</w:t>
      </w:r>
      <w:r w:rsidR="001D7EC6">
        <w:t xml:space="preserve"> </w:t>
      </w:r>
      <w:r w:rsidRPr="0032722E">
        <w:t>imposed</w:t>
      </w:r>
      <w:r w:rsidR="001D7EC6">
        <w:t xml:space="preserve"> </w:t>
      </w:r>
      <w:r w:rsidRPr="0032722E">
        <w:t>by</w:t>
      </w:r>
      <w:r w:rsidR="001D7EC6">
        <w:t xml:space="preserve"> </w:t>
      </w:r>
      <w:r w:rsidRPr="0032722E">
        <w:t>a</w:t>
      </w:r>
      <w:r w:rsidR="001D7EC6">
        <w:t xml:space="preserve"> </w:t>
      </w:r>
      <w:r w:rsidRPr="0032722E">
        <w:t>court</w:t>
      </w:r>
      <w:r w:rsidR="001D7EC6">
        <w:t xml:space="preserve"> </w:t>
      </w:r>
      <w:r w:rsidRPr="0032722E">
        <w:t>or</w:t>
      </w:r>
      <w:r w:rsidR="001D7EC6">
        <w:t xml:space="preserve"> </w:t>
      </w:r>
      <w:r w:rsidRPr="0032722E">
        <w:t>regulatory</w:t>
      </w:r>
      <w:r w:rsidR="001D7EC6">
        <w:t xml:space="preserve"> </w:t>
      </w:r>
      <w:r w:rsidRPr="0032722E">
        <w:t>body</w:t>
      </w:r>
      <w:r w:rsidR="001D7EC6">
        <w:t xml:space="preserve"> </w:t>
      </w:r>
      <w:r w:rsidRPr="0032722E">
        <w:t>that</w:t>
      </w:r>
      <w:r w:rsidR="001D7EC6">
        <w:t xml:space="preserve"> </w:t>
      </w:r>
      <w:r w:rsidRPr="0032722E">
        <w:t>would</w:t>
      </w:r>
      <w:r w:rsidR="001D7EC6">
        <w:t xml:space="preserve"> </w:t>
      </w:r>
      <w:r w:rsidRPr="0032722E">
        <w:t>be</w:t>
      </w:r>
      <w:r w:rsidR="001D7EC6">
        <w:t xml:space="preserve"> </w:t>
      </w:r>
      <w:r w:rsidRPr="0032722E">
        <w:t>likely</w:t>
      </w:r>
      <w:r w:rsidR="001D7EC6">
        <w:t xml:space="preserve"> </w:t>
      </w:r>
      <w:r w:rsidRPr="0032722E">
        <w:t>to</w:t>
      </w:r>
      <w:r w:rsidR="001D7EC6">
        <w:t xml:space="preserve"> </w:t>
      </w:r>
      <w:r w:rsidRPr="0032722E">
        <w:t>be</w:t>
      </w:r>
      <w:r w:rsidR="001D7EC6">
        <w:t xml:space="preserve"> </w:t>
      </w:r>
      <w:r w:rsidRPr="0032722E">
        <w:t>considered</w:t>
      </w:r>
      <w:r w:rsidR="001D7EC6">
        <w:t xml:space="preserve"> </w:t>
      </w:r>
      <w:r w:rsidRPr="0032722E">
        <w:t>important</w:t>
      </w:r>
      <w:r w:rsidR="001D7EC6">
        <w:t xml:space="preserve"> </w:t>
      </w:r>
      <w:r w:rsidRPr="0032722E">
        <w:t>to</w:t>
      </w:r>
      <w:r w:rsidR="001D7EC6">
        <w:t xml:space="preserve"> </w:t>
      </w:r>
      <w:r w:rsidRPr="0032722E">
        <w:t>a</w:t>
      </w:r>
      <w:r w:rsidR="001D7EC6">
        <w:t xml:space="preserve"> </w:t>
      </w:r>
      <w:r w:rsidRPr="0032722E">
        <w:t>reasonable</w:t>
      </w:r>
      <w:r w:rsidR="001D7EC6">
        <w:t xml:space="preserve"> </w:t>
      </w:r>
      <w:r w:rsidRPr="0032722E">
        <w:t>investor</w:t>
      </w:r>
      <w:r w:rsidR="001D7EC6">
        <w:t xml:space="preserve"> </w:t>
      </w:r>
      <w:r w:rsidRPr="0032722E">
        <w:t>making</w:t>
      </w:r>
      <w:r w:rsidR="001D7EC6">
        <w:t xml:space="preserve"> </w:t>
      </w:r>
      <w:r w:rsidRPr="0032722E">
        <w:t>an</w:t>
      </w:r>
      <w:r w:rsidR="001D7EC6">
        <w:t xml:space="preserve"> </w:t>
      </w:r>
      <w:r w:rsidRPr="0032722E">
        <w:t>investment</w:t>
      </w:r>
      <w:r w:rsidR="001D7EC6">
        <w:t xml:space="preserve"> </w:t>
      </w:r>
      <w:r w:rsidRPr="0032722E">
        <w:t>decision.</w:t>
      </w:r>
    </w:p>
    <w:p w:rsidR="004941D2" w:rsidP="009B0B49" w:rsidRDefault="00C61405" w14:paraId="32A90FF2" w14:textId="4F715B34">
      <w:pPr>
        <w:pStyle w:val="StandardL2"/>
        <w:keepNext/>
        <w:numPr>
          <w:ilvl w:val="0"/>
          <w:numId w:val="0"/>
        </w:numPr>
        <w:jc w:val="center"/>
        <w:rPr>
          <w:b/>
          <w:bCs/>
        </w:rPr>
      </w:pPr>
      <w:bookmarkStart w:name="_Hlk219996347" w:id="3"/>
      <w:r>
        <w:rPr>
          <w:b/>
          <w:bCs/>
        </w:rPr>
        <w:t>APPROVAL OF INCENTIVE PLAN</w:t>
      </w:r>
    </w:p>
    <w:p w:rsidR="00C408FC" w:rsidP="00C61405" w:rsidRDefault="00122B43" w14:paraId="5D396BB5" w14:textId="746D5093">
      <w:pPr>
        <w:rPr>
          <w:szCs w:val="20"/>
        </w:rPr>
      </w:pPr>
      <w:r w:rsidRPr="00122B43">
        <w:t xml:space="preserve">At the Meeting, Shareholders will be asked to consider and, if thought advisable, pass an ordinary resolution substantially in the form set out below, approving the omnibus equity incentive plan (the </w:t>
      </w:r>
      <w:r w:rsidR="004B3D12">
        <w:t>“</w:t>
      </w:r>
      <w:r w:rsidR="00C408FC">
        <w:rPr>
          <w:b/>
          <w:bCs/>
        </w:rPr>
        <w:t>Incentive</w:t>
      </w:r>
      <w:r w:rsidRPr="00122B43">
        <w:rPr>
          <w:b/>
          <w:bCs/>
        </w:rPr>
        <w:t xml:space="preserve"> Plan</w:t>
      </w:r>
      <w:r w:rsidR="004B3D12">
        <w:t>”</w:t>
      </w:r>
      <w:r w:rsidRPr="00122B43">
        <w:t>).</w:t>
      </w:r>
      <w:r w:rsidRPr="00C408FC" w:rsidR="00C408FC">
        <w:rPr>
          <w:szCs w:val="20"/>
        </w:rPr>
        <w:t xml:space="preserve"> </w:t>
      </w:r>
      <w:r w:rsidRPr="00606CA6" w:rsidR="00C408FC">
        <w:rPr>
          <w:szCs w:val="20"/>
        </w:rPr>
        <w:t xml:space="preserve">The </w:t>
      </w:r>
      <w:r w:rsidR="00C408FC">
        <w:rPr>
          <w:szCs w:val="20"/>
        </w:rPr>
        <w:t>Incentive</w:t>
      </w:r>
      <w:r w:rsidRPr="00606CA6" w:rsidR="00C408FC">
        <w:rPr>
          <w:szCs w:val="20"/>
        </w:rPr>
        <w:t xml:space="preserve"> Plan was </w:t>
      </w:r>
      <w:r w:rsidR="00C408FC">
        <w:rPr>
          <w:szCs w:val="20"/>
        </w:rPr>
        <w:t xml:space="preserve">last </w:t>
      </w:r>
      <w:r w:rsidRPr="00606CA6" w:rsidR="00C408FC">
        <w:rPr>
          <w:szCs w:val="20"/>
        </w:rPr>
        <w:t xml:space="preserve">approved by Shareholders at </w:t>
      </w:r>
      <w:r w:rsidR="00C408FC">
        <w:rPr>
          <w:szCs w:val="20"/>
        </w:rPr>
        <w:t>the special meeting of shareholders of BriaCell held on August 18, 2023.</w:t>
      </w:r>
      <w:r w:rsidRPr="00606CA6" w:rsidR="00C408FC">
        <w:rPr>
          <w:szCs w:val="20"/>
        </w:rPr>
        <w:t xml:space="preserve"> </w:t>
      </w:r>
    </w:p>
    <w:p w:rsidR="00AB1C19" w:rsidP="00C408FC" w:rsidRDefault="00C408FC" w14:paraId="4EB62182" w14:textId="725F2595">
      <w:pPr>
        <w:rPr>
          <w:szCs w:val="20"/>
        </w:rPr>
      </w:pPr>
      <w:r w:rsidRPr="00C408FC">
        <w:rPr>
          <w:szCs w:val="20"/>
        </w:rPr>
        <w:t xml:space="preserve">The </w:t>
      </w:r>
      <w:r w:rsidR="00AB1C19">
        <w:rPr>
          <w:szCs w:val="20"/>
        </w:rPr>
        <w:t>Incentive</w:t>
      </w:r>
      <w:r w:rsidRPr="00C408FC">
        <w:rPr>
          <w:szCs w:val="20"/>
        </w:rPr>
        <w:t xml:space="preserve"> Plan is a rolling omnibus equity incentive plan pursuant to which the total number of Common Shares which may be issued pursuant </w:t>
      </w:r>
      <w:r w:rsidRPr="00CC4E45" w:rsidR="00AB1C19">
        <w:t>performance share units (</w:t>
      </w:r>
      <w:r w:rsidR="004B3D12">
        <w:t>“</w:t>
      </w:r>
      <w:r w:rsidRPr="00CC4E45" w:rsidR="00AB1C19">
        <w:rPr>
          <w:b/>
          <w:bCs/>
        </w:rPr>
        <w:t>PSUs</w:t>
      </w:r>
      <w:r w:rsidR="004B3D12">
        <w:t>”</w:t>
      </w:r>
      <w:r w:rsidRPr="00CC4E45" w:rsidR="00AB1C19">
        <w:t>), restricted share units (</w:t>
      </w:r>
      <w:r w:rsidR="004B3D12">
        <w:t>“</w:t>
      </w:r>
      <w:r w:rsidRPr="00CC4E45" w:rsidR="00AB1C19">
        <w:rPr>
          <w:b/>
          <w:bCs/>
        </w:rPr>
        <w:t>RSUs</w:t>
      </w:r>
      <w:r w:rsidR="004B3D12">
        <w:t>”</w:t>
      </w:r>
      <w:r w:rsidRPr="00CC4E45" w:rsidR="00AB1C19">
        <w:t>), and deferred share units (</w:t>
      </w:r>
      <w:r w:rsidR="004B3D12">
        <w:t>“</w:t>
      </w:r>
      <w:r w:rsidRPr="00CC4E45" w:rsidR="00AB1C19">
        <w:rPr>
          <w:b/>
          <w:bCs/>
        </w:rPr>
        <w:t>DSUs</w:t>
      </w:r>
      <w:r w:rsidR="004B3D12">
        <w:t>”</w:t>
      </w:r>
      <w:r w:rsidRPr="00CC4E45" w:rsidR="00AB1C19">
        <w:t xml:space="preserve"> and together with the PSUs and RSUs, </w:t>
      </w:r>
      <w:r w:rsidR="004B3D12">
        <w:t>“</w:t>
      </w:r>
      <w:r w:rsidRPr="00CC4E45" w:rsidR="00AB1C19">
        <w:rPr>
          <w:b/>
          <w:bCs/>
        </w:rPr>
        <w:t>Share Units</w:t>
      </w:r>
      <w:r w:rsidR="004B3D12">
        <w:t>”</w:t>
      </w:r>
      <w:r w:rsidRPr="00CC4E45" w:rsidR="00AB1C19">
        <w:t>), and options of the Company (</w:t>
      </w:r>
      <w:r w:rsidR="004B3D12">
        <w:t>“</w:t>
      </w:r>
      <w:r w:rsidRPr="00CC4E45" w:rsidR="00AB1C19">
        <w:rPr>
          <w:b/>
          <w:bCs/>
        </w:rPr>
        <w:t>Options</w:t>
      </w:r>
      <w:r w:rsidR="004B3D12">
        <w:t>”</w:t>
      </w:r>
      <w:r w:rsidRPr="00CC4E45" w:rsidR="00AB1C19">
        <w:t xml:space="preserve">, and together with the Share Units, </w:t>
      </w:r>
      <w:r w:rsidR="004B3D12">
        <w:t>“</w:t>
      </w:r>
      <w:r w:rsidRPr="00CC4E45" w:rsidR="00AB1C19">
        <w:rPr>
          <w:b/>
          <w:bCs/>
        </w:rPr>
        <w:t>Awards</w:t>
      </w:r>
      <w:r w:rsidR="004B3D12">
        <w:t>”</w:t>
      </w:r>
      <w:r w:rsidRPr="00CC4E45" w:rsidR="00AB1C19">
        <w:t>)</w:t>
      </w:r>
      <w:r w:rsidRPr="00C408FC">
        <w:rPr>
          <w:szCs w:val="20"/>
        </w:rPr>
        <w:t xml:space="preserve"> awarded or granted under the </w:t>
      </w:r>
      <w:r w:rsidR="00AB1C19">
        <w:rPr>
          <w:szCs w:val="20"/>
        </w:rPr>
        <w:t>Incentive</w:t>
      </w:r>
      <w:r w:rsidRPr="00C408FC">
        <w:rPr>
          <w:szCs w:val="20"/>
        </w:rPr>
        <w:t xml:space="preserve"> Plan, in the aggregate, is equal to up to a maximum of 15% of the issued and outstanding </w:t>
      </w:r>
      <w:r w:rsidRPr="00C408FC">
        <w:rPr>
          <w:szCs w:val="20"/>
        </w:rPr>
        <w:lastRenderedPageBreak/>
        <w:t xml:space="preserve">Common Shares at the time of the award or grant. </w:t>
      </w:r>
    </w:p>
    <w:p w:rsidR="00AB1C19" w:rsidP="00C408FC" w:rsidRDefault="00AB1C19" w14:paraId="4F52B80A" w14:textId="2C01F3EA">
      <w:r w:rsidRPr="00CC4E45">
        <w:t>The purpose of the Incentive Plan is to provide an incentive to the directors, officers, employees, consultants and other personnel of the Company or any of its subsidiaries to achieve the long-term objectives of the Company; to give suitable recognition to the ability and industry of such persons who contribute materially to the success of the Company; and to attract to and retain in the employ of the Company or any of its subsidiaries, persons of experience and ability, by providing them with the opportunity to acquire an increased proprietary interest in the Company.</w:t>
      </w:r>
      <w:r>
        <w:t xml:space="preserve"> For a full description of the Incentive Plan see </w:t>
      </w:r>
      <w:r w:rsidR="004B3D12">
        <w:t>“</w:t>
      </w:r>
      <w:r w:rsidRPr="00C26582">
        <w:rPr>
          <w:i/>
        </w:rPr>
        <w:t>Stock Option Plans And Other Incentive Plans</w:t>
      </w:r>
      <w:r w:rsidR="004B3D12">
        <w:t>”</w:t>
      </w:r>
      <w:r>
        <w:t>.</w:t>
      </w:r>
      <w:r w:rsidRPr="004B3D12" w:rsidR="004B3D12">
        <w:t xml:space="preserve"> </w:t>
      </w:r>
      <w:r w:rsidRPr="00CC4E45" w:rsidR="004B3D12">
        <w:t xml:space="preserve">Additionally, a copy of the Incentive Plan is appended as Schedule </w:t>
      </w:r>
      <w:r w:rsidR="004B3D12">
        <w:t>“B”</w:t>
      </w:r>
      <w:r w:rsidRPr="00CC4E45" w:rsidR="004B3D12">
        <w:t xml:space="preserve"> to </w:t>
      </w:r>
      <w:r w:rsidR="004B3D12">
        <w:t>this Information Circular</w:t>
      </w:r>
      <w:r w:rsidRPr="00CC4E45" w:rsidR="004B3D12">
        <w:t>.</w:t>
      </w:r>
    </w:p>
    <w:p w:rsidR="00C408FC" w:rsidP="00C408FC" w:rsidRDefault="00C408FC" w14:paraId="2EF9099A" w14:textId="42F0F601">
      <w:pPr>
        <w:rPr>
          <w:szCs w:val="20"/>
        </w:rPr>
      </w:pPr>
      <w:r w:rsidRPr="00C408FC">
        <w:rPr>
          <w:szCs w:val="20"/>
        </w:rPr>
        <w:t xml:space="preserve">As of the date of this </w:t>
      </w:r>
      <w:r w:rsidR="00AB1C19">
        <w:rPr>
          <w:szCs w:val="20"/>
        </w:rPr>
        <w:t>Information Circular</w:t>
      </w:r>
      <w:r w:rsidRPr="00C408FC">
        <w:rPr>
          <w:szCs w:val="20"/>
        </w:rPr>
        <w:t xml:space="preserve">, the Company had </w:t>
      </w:r>
      <w:r w:rsidR="00FC76DB">
        <w:rPr>
          <w:szCs w:val="20"/>
        </w:rPr>
        <w:t>2,131,400 and 19,100</w:t>
      </w:r>
      <w:r w:rsidRPr="00C408FC">
        <w:rPr>
          <w:szCs w:val="20"/>
        </w:rPr>
        <w:t xml:space="preserve"> RSUs outstanding under the </w:t>
      </w:r>
      <w:r w:rsidR="00AB1C19">
        <w:rPr>
          <w:szCs w:val="20"/>
        </w:rPr>
        <w:t>Incentive</w:t>
      </w:r>
      <w:r w:rsidRPr="00C408FC">
        <w:rPr>
          <w:szCs w:val="20"/>
        </w:rPr>
        <w:t xml:space="preserve"> Plan, which represents</w:t>
      </w:r>
      <w:r w:rsidR="000670CC">
        <w:rPr>
          <w:szCs w:val="20"/>
        </w:rPr>
        <w:t xml:space="preserve"> 4.49%</w:t>
      </w:r>
      <w:r w:rsidRPr="00C408FC">
        <w:rPr>
          <w:szCs w:val="20"/>
        </w:rPr>
        <w:t xml:space="preserve"> of the issued and outstanding Common Shares as of the date of this </w:t>
      </w:r>
      <w:r w:rsidR="00AB1C19">
        <w:rPr>
          <w:szCs w:val="20"/>
        </w:rPr>
        <w:t>Information Circular</w:t>
      </w:r>
      <w:r w:rsidRPr="00C408FC">
        <w:rPr>
          <w:szCs w:val="20"/>
        </w:rPr>
        <w:t>.</w:t>
      </w:r>
      <w:r>
        <w:rPr>
          <w:szCs w:val="20"/>
        </w:rPr>
        <w:t xml:space="preserve"> </w:t>
      </w:r>
      <w:bookmarkEnd w:id="3"/>
    </w:p>
    <w:p w:rsidRPr="00EE132B" w:rsidR="004B3D12" w:rsidP="004B3D12" w:rsidRDefault="004B3D12" w14:paraId="293EF30C" w14:textId="77777777">
      <w:pPr>
        <w:pStyle w:val="StandardL2"/>
        <w:numPr>
          <w:ilvl w:val="0"/>
          <w:numId w:val="0"/>
        </w:numPr>
        <w:ind w:left="720" w:hanging="720"/>
        <w:rPr>
          <w:b/>
          <w:bCs/>
          <w:u w:val="single"/>
        </w:rPr>
      </w:pPr>
      <w:r w:rsidRPr="00EE132B">
        <w:rPr>
          <w:b/>
          <w:bCs/>
          <w:u w:val="single"/>
        </w:rPr>
        <w:t>Shareholder Approval Requirements</w:t>
      </w:r>
    </w:p>
    <w:p w:rsidR="004B3D12" w:rsidP="004B3D12" w:rsidRDefault="004B3D12" w14:paraId="4CA67763" w14:textId="5120ACB6">
      <w:r>
        <w:t>At the Meeting, Shareholders will be asked to consider and, if deemed advisable, pass, with or without variation, the following ordinary resolution re-approving the Incentive Plan (the “</w:t>
      </w:r>
      <w:r>
        <w:rPr>
          <w:b/>
          <w:bCs/>
        </w:rPr>
        <w:t>Incentive Plan Resolution</w:t>
      </w:r>
      <w:r>
        <w:t>”) as follows:</w:t>
      </w:r>
    </w:p>
    <w:p w:rsidR="004B3D12" w:rsidP="004B3D12" w:rsidRDefault="004B3D12" w14:paraId="381D4494" w14:textId="77777777">
      <w:pPr>
        <w:pStyle w:val="StandardL2"/>
        <w:numPr>
          <w:ilvl w:val="0"/>
          <w:numId w:val="0"/>
        </w:numPr>
        <w:ind w:left="720"/>
        <w:rPr>
          <w:b/>
          <w:bCs/>
        </w:rPr>
      </w:pPr>
      <w:r w:rsidRPr="00601FB6">
        <w:rPr>
          <w:b/>
          <w:bCs/>
        </w:rPr>
        <w:t>BE IT RESOLVED</w:t>
      </w:r>
      <w:r>
        <w:rPr>
          <w:b/>
          <w:bCs/>
        </w:rPr>
        <w:t xml:space="preserve"> THAT:</w:t>
      </w:r>
    </w:p>
    <w:p w:rsidR="004B3D12" w:rsidP="004B3D12" w:rsidRDefault="004B3D12" w14:paraId="55DCA786" w14:textId="29D7CC30">
      <w:pPr>
        <w:pStyle w:val="StandardL2"/>
        <w:numPr>
          <w:ilvl w:val="0"/>
          <w:numId w:val="13"/>
        </w:numPr>
      </w:pPr>
      <w:r w:rsidRPr="004B3D12">
        <w:t>The omnibus equity incentive plan (the “</w:t>
      </w:r>
      <w:r w:rsidRPr="004B3D12">
        <w:rPr>
          <w:b/>
          <w:bCs/>
        </w:rPr>
        <w:t>Incentive Plan</w:t>
      </w:r>
      <w:r w:rsidRPr="004B3D12">
        <w:t xml:space="preserve">”), in the form attached as </w:t>
      </w:r>
      <w:r w:rsidRPr="00CC4E45">
        <w:t>Schedule</w:t>
      </w:r>
      <w:r w:rsidR="00392208">
        <w:t> </w:t>
      </w:r>
      <w:r>
        <w:t>“B”</w:t>
      </w:r>
      <w:r w:rsidRPr="00CC4E45">
        <w:t xml:space="preserve"> </w:t>
      </w:r>
      <w:r w:rsidR="00392208">
        <w:t xml:space="preserve">to </w:t>
      </w:r>
      <w:r w:rsidR="00A60318">
        <w:t>the management information circular of BriaPro Therapeutics Corp. (the “</w:t>
      </w:r>
      <w:r w:rsidR="00A60318">
        <w:rPr>
          <w:b/>
          <w:bCs/>
        </w:rPr>
        <w:t>Company</w:t>
      </w:r>
      <w:r w:rsidR="00A60318">
        <w:t xml:space="preserve">”) dated </w:t>
      </w:r>
      <w:r w:rsidR="00367EC1">
        <w:t>February</w:t>
      </w:r>
      <w:r w:rsidR="00B21599">
        <w:t> 4</w:t>
      </w:r>
      <w:r w:rsidR="00A60318">
        <w:t>, 2026</w:t>
      </w:r>
      <w:r w:rsidRPr="004B3D12">
        <w:t xml:space="preserve">, including the reservation for issuance under the </w:t>
      </w:r>
      <w:r w:rsidR="00A60318">
        <w:t>Incentive</w:t>
      </w:r>
      <w:r w:rsidRPr="004B3D12">
        <w:t xml:space="preserve"> Plan at any time of a maximum of 15% of the issued and outstanding common shares in the capital of the Company as at a date of grant of an Award (as defined in the </w:t>
      </w:r>
      <w:r w:rsidR="00A60318">
        <w:t>Incentive</w:t>
      </w:r>
      <w:r w:rsidRPr="004B3D12">
        <w:t xml:space="preserve"> Plan), be and is hereby authorized, approved and adopted</w:t>
      </w:r>
      <w:r>
        <w:t>.</w:t>
      </w:r>
    </w:p>
    <w:p w:rsidR="004B3D12" w:rsidP="004B3D12" w:rsidRDefault="00A60318" w14:paraId="0D139DA5" w14:textId="2483BB6C">
      <w:pPr>
        <w:pStyle w:val="StandardL2"/>
        <w:numPr>
          <w:ilvl w:val="0"/>
          <w:numId w:val="13"/>
        </w:numPr>
      </w:pPr>
      <w:r>
        <w:t>A</w:t>
      </w:r>
      <w:r w:rsidRPr="004A0243">
        <w:t xml:space="preserve">ny officer or director of the </w:t>
      </w:r>
      <w:r>
        <w:t>Company</w:t>
      </w:r>
      <w:r w:rsidRPr="004A0243">
        <w:t xml:space="preserve"> be and is hereby authorized, subject to the approval of the applicable regulatory authorities, for and on behalf of the </w:t>
      </w:r>
      <w:r>
        <w:t>Company</w:t>
      </w:r>
      <w:r w:rsidRPr="004A0243">
        <w:t>, to execute and deliver all documents and instruments and to take such other actions as they may determine to be necessary or desirable to implement th</w:t>
      </w:r>
      <w:r>
        <w:t xml:space="preserve">ese resolutions </w:t>
      </w:r>
      <w:r w:rsidRPr="004A0243">
        <w:t>and the matters authorized here, such determination to be conclusively evidenced by the execution and delivery of any such documents or instruments and the taking of any such actions</w:t>
      </w:r>
      <w:r w:rsidR="004B3D12">
        <w:t>.</w:t>
      </w:r>
    </w:p>
    <w:p w:rsidR="00A60318" w:rsidP="00A60318" w:rsidRDefault="00A60318" w14:paraId="41EA9871" w14:textId="77777777">
      <w:pPr>
        <w:pStyle w:val="BodyText"/>
      </w:pPr>
      <w:r>
        <w:t xml:space="preserve">The confirmation and approval of the Incentive Plan must be approved by ordinary resolution of the Shareholders. To pass, an ordinary resolution of the Shareholders requires the affirmative vote of not less than half of the votes cast by the Shareholders present at the Meeting in person or by proxy. </w:t>
      </w:r>
    </w:p>
    <w:p w:rsidRPr="00A60318" w:rsidR="00A60318" w:rsidP="00A60318" w:rsidRDefault="00A60318" w14:paraId="74694392" w14:textId="3C7BB81A">
      <w:pPr>
        <w:pStyle w:val="BodyText"/>
        <w:rPr>
          <w:b/>
          <w:bCs/>
        </w:rPr>
      </w:pPr>
      <w:r w:rsidRPr="00A60318">
        <w:rPr>
          <w:b/>
          <w:bCs/>
        </w:rPr>
        <w:t>The Board recommends that the Shareholders vote FOR the Incentive Plan Resolution. The persons named in the form of proxy accompanying this Information Circular intend to vote FOR the Incentive Plan Resolution as set forth above, unless the Shareholder who has given such proxy has directed that the Common Shares represented by such proxy be voted against the Incentive Plan Resolution.</w:t>
      </w:r>
    </w:p>
    <w:p w:rsidR="00A755B7" w:rsidP="009B0B49" w:rsidRDefault="009B0B49" w14:paraId="79D06CFB" w14:textId="494E094E">
      <w:pPr>
        <w:pStyle w:val="StandardL2"/>
        <w:keepNext/>
        <w:numPr>
          <w:ilvl w:val="0"/>
          <w:numId w:val="0"/>
        </w:numPr>
        <w:jc w:val="center"/>
        <w:rPr>
          <w:b/>
          <w:bCs/>
        </w:rPr>
      </w:pPr>
      <w:bookmarkStart w:name="_Hlk219996383" w:id="4"/>
      <w:bookmarkStart w:name="_Hlk220581969" w:id="5"/>
      <w:r>
        <w:rPr>
          <w:b/>
          <w:bCs/>
        </w:rPr>
        <w:t>APPROVAL OF SCD80 RESOLUTION</w:t>
      </w:r>
    </w:p>
    <w:p w:rsidR="009E5690" w:rsidP="005160C8" w:rsidRDefault="006E2E26" w14:paraId="11047C48" w14:textId="5E8ED968">
      <w:pPr>
        <w:pStyle w:val="StandardL2"/>
        <w:numPr>
          <w:ilvl w:val="0"/>
          <w:numId w:val="0"/>
        </w:numPr>
      </w:pPr>
      <w:r>
        <w:t>The Company</w:t>
      </w:r>
      <w:r w:rsidRPr="005160C8" w:rsidR="005160C8">
        <w:t xml:space="preserve"> </w:t>
      </w:r>
      <w:r w:rsidR="009B0B49">
        <w:t>proposes to</w:t>
      </w:r>
      <w:r w:rsidR="009E5690">
        <w:t xml:space="preserve"> enter into an asset purchase agreement (the </w:t>
      </w:r>
      <w:r w:rsidR="004B3D12">
        <w:t>“</w:t>
      </w:r>
      <w:r w:rsidR="009E5690">
        <w:rPr>
          <w:b/>
          <w:bCs/>
        </w:rPr>
        <w:t>Purchase Agreement</w:t>
      </w:r>
      <w:r w:rsidR="004B3D12">
        <w:t>”</w:t>
      </w:r>
      <w:r w:rsidR="009E5690">
        <w:t xml:space="preserve">) with </w:t>
      </w:r>
      <w:r w:rsidRPr="006E2E26" w:rsidR="009E5690">
        <w:t>BriaCell Therapeutics Corp.</w:t>
      </w:r>
      <w:r w:rsidR="009E5690">
        <w:t xml:space="preserve"> (</w:t>
      </w:r>
      <w:r w:rsidR="004B3D12">
        <w:t>“</w:t>
      </w:r>
      <w:r w:rsidR="009E5690">
        <w:rPr>
          <w:b/>
          <w:bCs/>
        </w:rPr>
        <w:t>BriaCell</w:t>
      </w:r>
      <w:r w:rsidR="004B3D12">
        <w:t>”</w:t>
      </w:r>
      <w:r w:rsidR="009E5690">
        <w:t xml:space="preserve">), its largest shareholder, </w:t>
      </w:r>
      <w:r w:rsidRPr="005160C8" w:rsidR="005160C8">
        <w:t xml:space="preserve">to purchase </w:t>
      </w:r>
      <w:r w:rsidR="009E5690">
        <w:t xml:space="preserve">BriaCell’s exclusive license </w:t>
      </w:r>
      <w:r w:rsidRPr="009E5690" w:rsidR="009E5690">
        <w:lastRenderedPageBreak/>
        <w:t>to develop and commercialize Soluble CD80 (</w:t>
      </w:r>
      <w:r w:rsidR="004B3D12">
        <w:t>“</w:t>
      </w:r>
      <w:r w:rsidR="00B21599">
        <w:rPr>
          <w:b/>
          <w:bCs/>
        </w:rPr>
        <w:t>S</w:t>
      </w:r>
      <w:r w:rsidRPr="009E5690" w:rsidR="009E5690">
        <w:rPr>
          <w:b/>
          <w:bCs/>
        </w:rPr>
        <w:t>CD80</w:t>
      </w:r>
      <w:r w:rsidR="004B3D12">
        <w:t>”</w:t>
      </w:r>
      <w:r w:rsidRPr="009E5690" w:rsidR="009E5690">
        <w:t>) as a biologic agent for the treatment of cancer</w:t>
      </w:r>
      <w:r w:rsidR="00FF2A85">
        <w:t xml:space="preserve"> </w:t>
      </w:r>
      <w:r w:rsidR="00392208">
        <w:t xml:space="preserve">and other associated assets </w:t>
      </w:r>
      <w:r w:rsidRPr="009E5690" w:rsidR="00FF2A85">
        <w:t>(</w:t>
      </w:r>
      <w:r w:rsidR="00FF2A85">
        <w:t>the “</w:t>
      </w:r>
      <w:r w:rsidRPr="00FF2A85" w:rsidR="00FF2A85">
        <w:rPr>
          <w:b/>
          <w:bCs/>
        </w:rPr>
        <w:t>Transaction</w:t>
      </w:r>
      <w:r w:rsidR="00FF2A85">
        <w:t>”</w:t>
      </w:r>
      <w:r w:rsidRPr="009E5690" w:rsidR="00FF2A85">
        <w:t>)</w:t>
      </w:r>
      <w:r w:rsidRPr="009E5690" w:rsidR="009E5690">
        <w:t>.</w:t>
      </w:r>
      <w:r w:rsidR="009E5690">
        <w:t xml:space="preserve"> </w:t>
      </w:r>
    </w:p>
    <w:p w:rsidR="009E5690" w:rsidP="009E5690" w:rsidRDefault="009E5690" w14:paraId="1CA9A6BA" w14:textId="43F9F66F">
      <w:r>
        <w:t xml:space="preserve">On August 2, 2022, BriaCell </w:t>
      </w:r>
      <w:r w:rsidRPr="00141E1D">
        <w:t xml:space="preserve">secured </w:t>
      </w:r>
      <w:bookmarkStart w:name="_Hlk219889510" w:id="6"/>
      <w:r w:rsidRPr="00141E1D">
        <w:t xml:space="preserve">an exclusive license </w:t>
      </w:r>
      <w:bookmarkEnd w:id="6"/>
      <w:r w:rsidRPr="00141E1D">
        <w:t>from University of Maryland, Baltimore County (</w:t>
      </w:r>
      <w:r w:rsidR="004B3D12">
        <w:t>“</w:t>
      </w:r>
      <w:r w:rsidRPr="00EB0756">
        <w:rPr>
          <w:b/>
        </w:rPr>
        <w:t>UMBC</w:t>
      </w:r>
      <w:r w:rsidR="004B3D12">
        <w:t>”</w:t>
      </w:r>
      <w:r w:rsidRPr="00141E1D">
        <w:t xml:space="preserve">) </w:t>
      </w:r>
      <w:bookmarkStart w:name="_Hlk219889555" w:id="7"/>
      <w:bookmarkStart w:name="_Hlk219899199" w:id="8"/>
      <w:r w:rsidRPr="00141E1D">
        <w:t xml:space="preserve">to develop and commercialize </w:t>
      </w:r>
      <w:bookmarkEnd w:id="7"/>
      <w:r w:rsidR="00B21599">
        <w:t>S</w:t>
      </w:r>
      <w:r>
        <w:t xml:space="preserve">CD80. </w:t>
      </w:r>
      <w:bookmarkEnd w:id="8"/>
      <w:r>
        <w:t xml:space="preserve">The novel technology, originally developed by Suzanne Ostrand-Rosenberg, PhD, Faculty at UMBC, and BriaCell’s scientific advisory board member, is entitled </w:t>
      </w:r>
      <w:r w:rsidR="004B3D12">
        <w:t>“</w:t>
      </w:r>
      <w:r>
        <w:t>Soluble CD80 as a Therapeutic to Reverse Immune Suppression in Cancer Patients</w:t>
      </w:r>
      <w:r w:rsidR="004B3D12">
        <w:t>”</w:t>
      </w:r>
      <w:r>
        <w:t xml:space="preserve"> (Patent No. US 9,650,429 B2). In animal models, </w:t>
      </w:r>
      <w:r w:rsidR="00B21599">
        <w:t>S</w:t>
      </w:r>
      <w:r>
        <w:t xml:space="preserve">CD80 has been shown to be safe and effective in stopping the tumor growth in animal models by potentially restoring natural anti-tumor immunity. Importantly, </w:t>
      </w:r>
      <w:r w:rsidR="00B21599">
        <w:t>S</w:t>
      </w:r>
      <w:r>
        <w:t xml:space="preserve">CD80’s unique actions may involve both awakening and boosting the immune system to recognize and destroy tumor cells. </w:t>
      </w:r>
    </w:p>
    <w:p w:rsidR="009C36BE" w:rsidP="009E5690" w:rsidRDefault="009E5690" w14:paraId="3D708B49" w14:textId="4B393619">
      <w:r>
        <w:t xml:space="preserve">Under the terms of the Purchase Agreement, the Company gains the worldwide rights to develop and commercialize </w:t>
      </w:r>
      <w:r w:rsidR="00B21599">
        <w:t>S</w:t>
      </w:r>
      <w:r>
        <w:t xml:space="preserve">CD80 as a therapeutic agent for the treatment of cancer, while UMBC holds all rights, title and interest in the inventions and the patent, except for certain rights retained by the United States Government. The Company will pay 2% royalties to UMBC upon the commercialization of the product plus other development costs. </w:t>
      </w:r>
    </w:p>
    <w:p w:rsidR="001767BA" w:rsidP="009E5690" w:rsidRDefault="001767BA" w14:paraId="084A1DB1" w14:textId="530C08FE">
      <w:r w:rsidRPr="001767BA">
        <w:t xml:space="preserve">As part of the </w:t>
      </w:r>
      <w:r w:rsidR="00FF2A85">
        <w:t>Transaction</w:t>
      </w:r>
      <w:r w:rsidRPr="001767BA">
        <w:t xml:space="preserve">, BriaCell will make available </w:t>
      </w:r>
      <w:r w:rsidR="00392208">
        <w:t xml:space="preserve">to the Company </w:t>
      </w:r>
      <w:r w:rsidRPr="001767BA">
        <w:t xml:space="preserve">up to </w:t>
      </w:r>
      <w:r w:rsidRPr="006C4B1F">
        <w:t>$</w:t>
      </w:r>
      <w:r w:rsidRPr="006C4B1F" w:rsidR="006C4B1F">
        <w:t>3</w:t>
      </w:r>
      <w:r w:rsidR="00392208">
        <w:t> </w:t>
      </w:r>
      <w:r w:rsidRPr="001767BA">
        <w:t>million to fund research and development efforts</w:t>
      </w:r>
      <w:r w:rsidR="00FF2A85">
        <w:t xml:space="preserve"> (</w:t>
      </w:r>
      <w:r w:rsidR="00392208">
        <w:t xml:space="preserve">the </w:t>
      </w:r>
      <w:r w:rsidR="00FF2A85">
        <w:t>“</w:t>
      </w:r>
      <w:r w:rsidR="00FF2A85">
        <w:rPr>
          <w:b/>
          <w:bCs/>
        </w:rPr>
        <w:t>Credit Facility</w:t>
      </w:r>
      <w:r w:rsidR="00FF2A85">
        <w:t>”)</w:t>
      </w:r>
      <w:r w:rsidRPr="001767BA">
        <w:t>. Each drawdown under the credit facility will be recorded on a grid promissory note and will be subject to BriaCell’s approval regarding the use of funds.</w:t>
      </w:r>
    </w:p>
    <w:p w:rsidR="001767BA" w:rsidP="001767BA" w:rsidRDefault="009E5690" w14:paraId="5B662E44" w14:textId="307E7F44">
      <w:r>
        <w:t xml:space="preserve">Subject to Shareholder approval, the Company will issue </w:t>
      </w:r>
      <w:r w:rsidR="00FF2A85">
        <w:t xml:space="preserve">to </w:t>
      </w:r>
      <w:r>
        <w:t xml:space="preserve">BriaCell </w:t>
      </w:r>
      <w:r w:rsidRPr="00392208" w:rsidR="00EA2991">
        <w:t>23,972,589</w:t>
      </w:r>
      <w:r w:rsidRPr="00392208" w:rsidR="00367EC1">
        <w:t xml:space="preserve"> </w:t>
      </w:r>
      <w:r>
        <w:t xml:space="preserve">Common Shares </w:t>
      </w:r>
      <w:r w:rsidR="00392208">
        <w:t xml:space="preserve">at an aggregate value of approximately C$1.18M, increasing BriaCell’s interest in the Company to approximately 78% post-transaction. The Transaction is expected to close on or around March 12, 2026, subject to customary conditions including (i) disinterested Shareholder approval and (ii) the Company obtaining a third party </w:t>
      </w:r>
      <w:r w:rsidR="00525DF0">
        <w:t xml:space="preserve">valuation </w:t>
      </w:r>
      <w:r w:rsidR="00392208">
        <w:t xml:space="preserve">confirming that the Company is paying fair market value for the SCD80 assets. </w:t>
      </w:r>
    </w:p>
    <w:p w:rsidRPr="001767BA" w:rsidR="001767BA" w:rsidP="001767BA" w:rsidRDefault="003E0663" w14:paraId="7659633A" w14:textId="40712FFB">
      <w:pPr>
        <w:rPr>
          <w:b/>
          <w:bCs/>
          <w:u w:val="single"/>
        </w:rPr>
      </w:pPr>
      <w:r>
        <w:rPr>
          <w:b/>
          <w:bCs/>
          <w:u w:val="single"/>
        </w:rPr>
        <w:t>Background and Asset Description</w:t>
      </w:r>
    </w:p>
    <w:p w:rsidRPr="001767BA" w:rsidR="001767BA" w:rsidP="001767BA" w:rsidRDefault="00C26BB4" w14:paraId="5E409D7B" w14:textId="6E9E4DC8">
      <w:pPr>
        <w:rPr>
          <w:b/>
          <w:bCs/>
        </w:rPr>
      </w:pPr>
      <w:r>
        <w:rPr>
          <w:b/>
          <w:bCs/>
        </w:rPr>
        <w:t xml:space="preserve">BriaCell </w:t>
      </w:r>
      <w:r w:rsidRPr="001767BA" w:rsidR="001767BA">
        <w:rPr>
          <w:b/>
          <w:bCs/>
        </w:rPr>
        <w:t xml:space="preserve">Licensing Agreement </w:t>
      </w:r>
    </w:p>
    <w:p w:rsidRPr="001767BA" w:rsidR="001767BA" w:rsidP="001767BA" w:rsidRDefault="003E0663" w14:paraId="6FE669CC" w14:textId="035DF401">
      <w:bookmarkStart w:name="_Hlk220582509" w:id="9"/>
      <w:r>
        <w:t xml:space="preserve">On August 2, 2022, BriaCell </w:t>
      </w:r>
      <w:r w:rsidRPr="00141E1D">
        <w:t xml:space="preserve">secured an exclusive license from </w:t>
      </w:r>
      <w:r>
        <w:t xml:space="preserve">UMBC </w:t>
      </w:r>
      <w:r w:rsidRPr="00141E1D">
        <w:t xml:space="preserve">to develop and commercialize </w:t>
      </w:r>
      <w:r w:rsidR="00B21599">
        <w:t>S</w:t>
      </w:r>
      <w:r>
        <w:t xml:space="preserve">CD80. </w:t>
      </w:r>
      <w:r w:rsidR="00C26BB4">
        <w:t>The license</w:t>
      </w:r>
      <w:r w:rsidRPr="001767BA" w:rsidR="001767BA">
        <w:t xml:space="preserve"> is administered through UMBC's Office of Technology Development. Under the license, UMBC retains full ownership of the underlying intellectual property, while BriaCell has been granted exclusive contractual rights to research, develop, manufacture, use, and commercialize products incorporating or derived from </w:t>
      </w:r>
      <w:r w:rsidR="00B21599">
        <w:t>S</w:t>
      </w:r>
      <w:r w:rsidRPr="001767BA" w:rsidR="001767BA">
        <w:t>CD80 within the licensed field of use. The license covers a defined patent portfolio consisting of issued United States patents USPN 8,956,619 B2, USPN 9,650,429 B2, and USPN 10,377,810 B2, each of which relates to aspects of soluble CD80 technology and its application in immuno-oncology.</w:t>
      </w:r>
    </w:p>
    <w:bookmarkEnd w:id="9"/>
    <w:p w:rsidRPr="001767BA" w:rsidR="001767BA" w:rsidP="001767BA" w:rsidRDefault="001767BA" w14:paraId="7575A972" w14:textId="77777777">
      <w:r w:rsidRPr="001767BA">
        <w:t>The asset is contractual in nature and does not involve any assignment or transfer of patent ownership. The license is royalty-bearing and obligates BriaCell to make royalty payments to UMBC upon commercialization of licensed products, as well as to bear patent prosecution, maintenance, and management costs associated with preserving the licensed intellectual property. The license is subject to customary limitations, including retained rights for UMBC to use the technology for non-commercial academic and research purposes, as well as termination rights in the event of material breach, failure to meet development or commercialization obligations, insolvency, or other specified triggering events. Accordingly, the asset represents a time-limited, encumbered right to exploit specific intellectual property rather than an unqualified ownership interest.</w:t>
      </w:r>
    </w:p>
    <w:p w:rsidRPr="001767BA" w:rsidR="001767BA" w:rsidP="001767BA" w:rsidRDefault="001767BA" w14:paraId="3DF281CF" w14:textId="77777777">
      <w:pPr>
        <w:rPr>
          <w:b/>
          <w:bCs/>
        </w:rPr>
      </w:pPr>
      <w:r w:rsidRPr="001767BA">
        <w:rPr>
          <w:b/>
          <w:bCs/>
        </w:rPr>
        <w:lastRenderedPageBreak/>
        <w:t>NCI Patent Application</w:t>
      </w:r>
    </w:p>
    <w:p w:rsidRPr="001767BA" w:rsidR="001767BA" w:rsidP="001767BA" w:rsidRDefault="001767BA" w14:paraId="1B6AC4BC" w14:textId="3EC1F623">
      <w:r w:rsidRPr="001767BA">
        <w:t xml:space="preserve">In addition to the UMBC-licensed patents, BriaCell has pursued further intellectual property development in related immunotherapy technologies. In March 2024, BriaCell and the National Cancer Institute filed an international patent application under the Patent Cooperation Treaty directed to engineered mammalian dendritic cells expressing exogenous MHC class II alleles. This application reflects ongoing research activity adjacent to BriaCell's broader immunotherapy platform but is distinct from the UMBC license. </w:t>
      </w:r>
      <w:r w:rsidR="00392208">
        <w:t xml:space="preserve">The Company will also be acquiring all of BriaCell’s right, title and interest in this intellectual property under the terms of the Transaction. </w:t>
      </w:r>
    </w:p>
    <w:p w:rsidRPr="001767BA" w:rsidR="001767BA" w:rsidP="001767BA" w:rsidRDefault="001767BA" w14:paraId="6A0A0E4D" w14:textId="77777777">
      <w:pPr>
        <w:rPr>
          <w:b/>
          <w:bCs/>
        </w:rPr>
      </w:pPr>
      <w:r w:rsidRPr="001767BA">
        <w:rPr>
          <w:b/>
          <w:bCs/>
        </w:rPr>
        <w:t xml:space="preserve">Market </w:t>
      </w:r>
    </w:p>
    <w:p w:rsidRPr="001767BA" w:rsidR="001767BA" w:rsidP="001767BA" w:rsidRDefault="001767BA" w14:paraId="1ED38E0B" w14:textId="637823FA">
      <w:r w:rsidRPr="001767BA">
        <w:t xml:space="preserve">The licensed asset is positioned within the global oncology and immuno-oncology market, specifically the segment focused on biologic agents that modulate immune checkpoint pathways and T-cell activation. </w:t>
      </w:r>
      <w:r w:rsidR="00B21599">
        <w:t>S</w:t>
      </w:r>
      <w:r w:rsidRPr="001767BA">
        <w:t>CD80 is intended to function as an immunomodulatory agent, and its potential commercial value is tied to the continuing expansion of immunotherapy as a core modality in cancer treatment. Demand for the licensed asset is inherently speculative at this stage and is contingent on successful preclinical development, clinical trials, regulatory approval, and competitive differentiation from existing and emerging immunotherapies. The asset should be understood as an early- to mid-stage development asset whose market value is driven primarily by future optionality rather than existing cash flow.</w:t>
      </w:r>
    </w:p>
    <w:p w:rsidRPr="001767BA" w:rsidR="001767BA" w:rsidP="001767BA" w:rsidRDefault="001767BA" w14:paraId="34FD0F51" w14:textId="77777777">
      <w:pPr>
        <w:rPr>
          <w:b/>
          <w:bCs/>
        </w:rPr>
      </w:pPr>
      <w:r w:rsidRPr="001767BA">
        <w:rPr>
          <w:b/>
          <w:bCs/>
        </w:rPr>
        <w:t>Marketing Plans and Strategies</w:t>
      </w:r>
    </w:p>
    <w:p w:rsidRPr="001767BA" w:rsidR="001767BA" w:rsidP="001767BA" w:rsidRDefault="00C26BB4" w14:paraId="6B416FAA" w14:textId="5E0CFDD4">
      <w:r>
        <w:t>The Company</w:t>
      </w:r>
      <w:r w:rsidRPr="001767BA" w:rsidR="001767BA">
        <w:t xml:space="preserve"> intends to </w:t>
      </w:r>
      <w:r w:rsidRPr="001767BA" w:rsidR="00EE3635">
        <w:t>advance</w:t>
      </w:r>
      <w:r w:rsidR="00EE3635">
        <w:t xml:space="preserve"> the </w:t>
      </w:r>
      <w:r w:rsidR="00B21599">
        <w:t>S</w:t>
      </w:r>
      <w:r w:rsidRPr="001767BA" w:rsidR="001767BA">
        <w:t xml:space="preserve">CD80 immunotherapy technology through preclinical toxicology and pharmacokinetic studies, followed by submission of an IND and initiation of a Phase I/II clinical trial in advanced cancer. The initial clinical strategy contemplates monotherapy development, with subsequent combination approaches including cellular immunotherapies and other oncology agents. </w:t>
      </w:r>
    </w:p>
    <w:p w:rsidRPr="001767BA" w:rsidR="001767BA" w:rsidP="001767BA" w:rsidRDefault="001767BA" w14:paraId="4865B369" w14:textId="77777777">
      <w:pPr>
        <w:rPr>
          <w:b/>
          <w:bCs/>
        </w:rPr>
      </w:pPr>
      <w:r w:rsidRPr="001767BA">
        <w:rPr>
          <w:b/>
          <w:bCs/>
        </w:rPr>
        <w:t>Risk Factors</w:t>
      </w:r>
    </w:p>
    <w:p w:rsidRPr="001767BA" w:rsidR="001767BA" w:rsidP="001767BA" w:rsidRDefault="001767BA" w14:paraId="00A0974B" w14:textId="77777777">
      <w:pPr>
        <w:rPr>
          <w:i/>
          <w:iCs/>
        </w:rPr>
      </w:pPr>
      <w:r w:rsidRPr="001767BA">
        <w:rPr>
          <w:i/>
          <w:iCs/>
        </w:rPr>
        <w:t>Technical Risks</w:t>
      </w:r>
    </w:p>
    <w:p w:rsidRPr="001767BA" w:rsidR="001767BA" w:rsidP="001767BA" w:rsidRDefault="00EE3635" w14:paraId="2BD8CB0D" w14:textId="2A6AF383">
      <w:r w:rsidRPr="00EE3635">
        <w:t xml:space="preserve">The development of </w:t>
      </w:r>
      <w:r w:rsidR="00B21599">
        <w:t>S</w:t>
      </w:r>
      <w:r w:rsidRPr="00EE3635">
        <w:t>CD80 is subject to significant technical and clinical risks, including risks relating to safety and efficacy.</w:t>
      </w:r>
      <w:r w:rsidR="00B21599">
        <w:t xml:space="preserve"> S</w:t>
      </w:r>
      <w:r w:rsidRPr="00EE3635">
        <w:t xml:space="preserve">CD80 binds to CD28 and activates T cells, a mechanism of action that has been associated in prior clinical experience with other CD28-binding molecules with severe and potentially life-threatening adverse events, including cytokine release syndrome. While preclinical in vitro studies are being conducted to characterize and seek to mitigate these risks, such risks cannot be fully eliminated, and unanticipated adverse safety signals may arise during clinical development. In addition, although </w:t>
      </w:r>
      <w:r w:rsidR="00B21599">
        <w:t>S</w:t>
      </w:r>
      <w:r w:rsidRPr="00EE3635">
        <w:t xml:space="preserve">CD80 has demonstrated preclinical efficacy in animal models, there can be no assurance that such results will translate into meaningful clinical benefit in humans. Failure to demonstrate an acceptable safety profile or sufficient efficacy in clinical trials would materially and adversely affect the development, regulatory approval, and potential commercialization of </w:t>
      </w:r>
      <w:r w:rsidR="00B21599">
        <w:t>S</w:t>
      </w:r>
      <w:r w:rsidRPr="00EE3635">
        <w:t>CD80.</w:t>
      </w:r>
    </w:p>
    <w:p w:rsidRPr="001767BA" w:rsidR="001767BA" w:rsidP="001767BA" w:rsidRDefault="001767BA" w14:paraId="36F26B0B" w14:textId="77777777">
      <w:pPr>
        <w:rPr>
          <w:i/>
          <w:iCs/>
        </w:rPr>
      </w:pPr>
      <w:r w:rsidRPr="001767BA">
        <w:rPr>
          <w:i/>
          <w:iCs/>
        </w:rPr>
        <w:t>Regulatory Risks</w:t>
      </w:r>
    </w:p>
    <w:p w:rsidR="001767BA" w:rsidP="001767BA" w:rsidRDefault="00FD6F2C" w14:paraId="0D01689E" w14:textId="62C05CFC">
      <w:r w:rsidRPr="00FD6F2C">
        <w:t xml:space="preserve">The development and commercialization of </w:t>
      </w:r>
      <w:r w:rsidR="00B21599">
        <w:t>S</w:t>
      </w:r>
      <w:r w:rsidRPr="00FD6F2C">
        <w:t xml:space="preserve">CD80 are subject to substantial regulatory risk. Regulatory authorities may delay, impose additional requirements on, or decline to grant approvals or clearances necessary to advance </w:t>
      </w:r>
      <w:r w:rsidR="00B21599">
        <w:t>S</w:t>
      </w:r>
      <w:r w:rsidRPr="00FD6F2C">
        <w:t xml:space="preserve">CD80 through clinical development, including acceptance of an investigational new drug application, the granting of expedited regulatory designations, agreement on pivotal clinical trial design or endpoints, or ultimate marketing approval. Regulatory requirements are subject to change, and outcomes at each stage of development are inherently uncertain. Failure to achieve any such regulatory </w:t>
      </w:r>
      <w:r w:rsidRPr="00FD6F2C">
        <w:lastRenderedPageBreak/>
        <w:t xml:space="preserve">milestone in a timely manner, or at all, would materially and adversely affect the development timeline, costs, and prospects for </w:t>
      </w:r>
      <w:r w:rsidR="00B21599">
        <w:t>S</w:t>
      </w:r>
      <w:r w:rsidRPr="00FD6F2C">
        <w:t>CD80.</w:t>
      </w:r>
    </w:p>
    <w:p w:rsidRPr="001767BA" w:rsidR="00FD6F2C" w:rsidP="00FD6F2C" w:rsidRDefault="00FD6F2C" w14:paraId="115626E7" w14:textId="192852A7">
      <w:pPr>
        <w:rPr>
          <w:i/>
          <w:iCs/>
        </w:rPr>
      </w:pPr>
      <w:r>
        <w:rPr>
          <w:i/>
          <w:iCs/>
        </w:rPr>
        <w:t>Competitive</w:t>
      </w:r>
      <w:r w:rsidRPr="001767BA">
        <w:rPr>
          <w:i/>
          <w:iCs/>
        </w:rPr>
        <w:t xml:space="preserve"> Risks</w:t>
      </w:r>
    </w:p>
    <w:p w:rsidRPr="001767BA" w:rsidR="00FD6F2C" w:rsidP="001767BA" w:rsidRDefault="00FD6F2C" w14:paraId="01F439B3" w14:textId="12CBA63E">
      <w:r>
        <w:t>The i</w:t>
      </w:r>
      <w:r w:rsidRPr="00FD6F2C">
        <w:t xml:space="preserve">mmuno-oncology field is highly competitive and rapidly evolving. Other companies are developing therapies that target similar immune pathways, including Alpine Biosciences, whose CD80-derived product has reported encouraging early clinical data. While such developments may provide external validation of the therapeutic approach, they also increase competitive pressure and may result in competing products reaching the market earlier, achieving greater clinical adoption, or benefiting from superior regulatory positioning, intellectual property protection, manufacturing scale, or commercial resources. Increased competition could reduce the commercial opportunity for </w:t>
      </w:r>
      <w:r w:rsidR="00B21599">
        <w:t>S</w:t>
      </w:r>
      <w:r w:rsidRPr="00FD6F2C">
        <w:t xml:space="preserve">CD80, adversely affect pricing or reimbursement, or otherwise limit its potential market penetration, even if </w:t>
      </w:r>
      <w:r w:rsidR="00B21599">
        <w:t>S</w:t>
      </w:r>
      <w:r w:rsidRPr="00FD6F2C">
        <w:t>CD80 were to receive regulatory approval.</w:t>
      </w:r>
    </w:p>
    <w:p w:rsidRPr="001767BA" w:rsidR="001767BA" w:rsidP="001767BA" w:rsidRDefault="001767BA" w14:paraId="0A172881" w14:textId="77777777">
      <w:pPr>
        <w:rPr>
          <w:i/>
          <w:iCs/>
        </w:rPr>
      </w:pPr>
      <w:r w:rsidRPr="001767BA">
        <w:rPr>
          <w:i/>
          <w:iCs/>
        </w:rPr>
        <w:t xml:space="preserve">Risks Related to the Purchase Agreement </w:t>
      </w:r>
    </w:p>
    <w:p w:rsidRPr="001767BA" w:rsidR="001767BA" w:rsidP="001767BA" w:rsidRDefault="001767BA" w14:paraId="35798BB2" w14:textId="2A719FE7">
      <w:r w:rsidRPr="001767BA">
        <w:t xml:space="preserve">Completion of the </w:t>
      </w:r>
      <w:r w:rsidR="00586E84">
        <w:t>Transaction</w:t>
      </w:r>
      <w:r w:rsidRPr="001767BA">
        <w:t xml:space="preserve"> is subject to a number of conditions, certain of which may be outside the control of the Company, including, without limitation, the requisite approvals of the Company's Shareholders. There can be no assurance, nor can the Company provide any assurance, that these conditions will be satisfied or, if satisfied, when they will be satisfied or that the </w:t>
      </w:r>
      <w:r w:rsidR="00586E84">
        <w:t>Transaction</w:t>
      </w:r>
      <w:r w:rsidRPr="001767BA">
        <w:t xml:space="preserve"> will be completed as currently contemplated or at all. </w:t>
      </w:r>
    </w:p>
    <w:p w:rsidRPr="001767BA" w:rsidR="001767BA" w:rsidP="001767BA" w:rsidRDefault="001767BA" w14:paraId="12F0F34C" w14:textId="77777777">
      <w:pPr>
        <w:rPr>
          <w:i/>
          <w:iCs/>
        </w:rPr>
      </w:pPr>
      <w:r w:rsidRPr="001767BA">
        <w:rPr>
          <w:i/>
          <w:iCs/>
        </w:rPr>
        <w:t>Risks Related to the Issuance of Additional Securities</w:t>
      </w:r>
    </w:p>
    <w:p w:rsidR="00FF2A85" w:rsidP="001767BA" w:rsidRDefault="00FF2A85" w14:paraId="234E319A" w14:textId="60AFF103">
      <w:r w:rsidRPr="00FF2A85">
        <w:t xml:space="preserve">If </w:t>
      </w:r>
      <w:r>
        <w:t>the SCD 80 Resolution</w:t>
      </w:r>
      <w:r w:rsidRPr="00FF2A85">
        <w:t xml:space="preserve"> is approved and the </w:t>
      </w:r>
      <w:r>
        <w:t>Transaction</w:t>
      </w:r>
      <w:r w:rsidRPr="00FF2A85">
        <w:t xml:space="preserve"> is completed, the Company's existing </w:t>
      </w:r>
      <w:r>
        <w:t>shareholders</w:t>
      </w:r>
      <w:r w:rsidRPr="00FF2A85">
        <w:t xml:space="preserve"> may incur </w:t>
      </w:r>
      <w:r w:rsidR="00392208">
        <w:t xml:space="preserve">material </w:t>
      </w:r>
      <w:r w:rsidRPr="00FF2A85">
        <w:t xml:space="preserve">dilution of their voting interests and may own a significantly smaller percentage of the Company's outstanding </w:t>
      </w:r>
      <w:r>
        <w:t>Common Shares</w:t>
      </w:r>
      <w:r w:rsidRPr="00FF2A85">
        <w:t xml:space="preserve"> following </w:t>
      </w:r>
      <w:r>
        <w:t xml:space="preserve">completion of the </w:t>
      </w:r>
      <w:r w:rsidR="00AD6E14">
        <w:t>Transaction</w:t>
      </w:r>
      <w:r w:rsidRPr="00FF2A85">
        <w:t>.</w:t>
      </w:r>
      <w:r w:rsidR="00AD6E14">
        <w:t xml:space="preserve"> </w:t>
      </w:r>
      <w:r w:rsidRPr="00AD6E14" w:rsidR="00AD6E14">
        <w:t xml:space="preserve">Upon closing of the </w:t>
      </w:r>
      <w:r w:rsidR="00AD6E14">
        <w:t>Transaction</w:t>
      </w:r>
      <w:r w:rsidRPr="00AD6E14" w:rsidR="00AD6E14">
        <w:t xml:space="preserve">, </w:t>
      </w:r>
      <w:r w:rsidR="00AD6E14">
        <w:t>BriaCell</w:t>
      </w:r>
      <w:r w:rsidRPr="00AD6E14" w:rsidR="00AD6E14">
        <w:t xml:space="preserve"> will hold</w:t>
      </w:r>
      <w:r w:rsidR="00AD6E14">
        <w:t xml:space="preserve"> </w:t>
      </w:r>
      <w:r w:rsidR="00392208">
        <w:t>approximately 55.9 million</w:t>
      </w:r>
      <w:r w:rsidR="00AD6E14">
        <w:t xml:space="preserve"> Common Shares </w:t>
      </w:r>
      <w:r w:rsidR="00392208">
        <w:t xml:space="preserve">representing approximately 78% of </w:t>
      </w:r>
      <w:r w:rsidR="00AD6E14">
        <w:t xml:space="preserve">the Company’s </w:t>
      </w:r>
      <w:r w:rsidRPr="00AD6E14" w:rsidR="00AD6E14">
        <w:t xml:space="preserve">voting </w:t>
      </w:r>
      <w:r w:rsidR="00AD6E14">
        <w:t>power</w:t>
      </w:r>
      <w:r w:rsidRPr="00AD6E14" w:rsidR="00AD6E14">
        <w:t xml:space="preserve">. While </w:t>
      </w:r>
      <w:r w:rsidR="00AD6E14">
        <w:t>BriaCell</w:t>
      </w:r>
      <w:r w:rsidRPr="00AD6E14" w:rsidR="00AD6E14">
        <w:t xml:space="preserve"> maintains such holding, and as a consequence of such holding, </w:t>
      </w:r>
      <w:r w:rsidR="00AD6E14">
        <w:t>BriaCell</w:t>
      </w:r>
      <w:r w:rsidRPr="00AD6E14" w:rsidR="00AD6E14">
        <w:t xml:space="preserve"> will have substantial influence over </w:t>
      </w:r>
      <w:r w:rsidR="00AD6E14">
        <w:t>the Company’s</w:t>
      </w:r>
      <w:r w:rsidRPr="00AD6E14" w:rsidR="00AD6E14">
        <w:t xml:space="preserve"> business, including decisions regarding mergers, consolidations, the sale of all or substantially all of its assets, election of directors, declaration of dividends and other significant corporate actions. As the controlling shareholder, </w:t>
      </w:r>
      <w:r w:rsidR="00AD6E14">
        <w:t>BriaCell</w:t>
      </w:r>
      <w:r w:rsidRPr="00AD6E14" w:rsidR="00AD6E14">
        <w:t xml:space="preserve"> may take actions that are </w:t>
      </w:r>
      <w:r w:rsidR="00392208">
        <w:t xml:space="preserve">divergent from the interests </w:t>
      </w:r>
      <w:r w:rsidRPr="00AD6E14" w:rsidR="00AD6E14">
        <w:t xml:space="preserve">of </w:t>
      </w:r>
      <w:r w:rsidR="00AD6E14">
        <w:t xml:space="preserve">the Company’s </w:t>
      </w:r>
      <w:r w:rsidRPr="00AD6E14" w:rsidR="00AD6E14">
        <w:t xml:space="preserve">other shareholders. These actions may be taken in many cases even if they are opposed by </w:t>
      </w:r>
      <w:r w:rsidR="00AD6E14">
        <w:t>the Company’s o</w:t>
      </w:r>
      <w:r w:rsidRPr="00AD6E14" w:rsidR="00AD6E14">
        <w:t xml:space="preserve">ther shareholders. In addition, this concentration of ownership may discourage, delay or prevent a change in control which could deprive shareholders of an opportunity to receive a premium for the shares as part of a sale of </w:t>
      </w:r>
      <w:r w:rsidR="00AD6E14">
        <w:t>the Company</w:t>
      </w:r>
      <w:r w:rsidRPr="00AD6E14" w:rsidR="00AD6E14">
        <w:t>.</w:t>
      </w:r>
      <w:r w:rsidRPr="00FF2A85">
        <w:t xml:space="preserve"> </w:t>
      </w:r>
    </w:p>
    <w:p w:rsidRPr="001767BA" w:rsidR="001767BA" w:rsidP="001767BA" w:rsidRDefault="001767BA" w14:paraId="198A98BB" w14:textId="304C7AC3">
      <w:pPr>
        <w:rPr>
          <w:i/>
          <w:iCs/>
        </w:rPr>
      </w:pPr>
      <w:r w:rsidRPr="001767BA">
        <w:rPr>
          <w:i/>
          <w:iCs/>
        </w:rPr>
        <w:t>Risks Related to Research and Development Efforts</w:t>
      </w:r>
      <w:r w:rsidR="00043521">
        <w:rPr>
          <w:i/>
          <w:iCs/>
        </w:rPr>
        <w:t xml:space="preserve"> and Additional Capital Requirements</w:t>
      </w:r>
    </w:p>
    <w:p w:rsidRPr="001767BA" w:rsidR="001767BA" w:rsidP="001767BA" w:rsidRDefault="001767BA" w14:paraId="7511FDD8" w14:textId="2C7BFECD">
      <w:r w:rsidRPr="001767BA">
        <w:t xml:space="preserve">The Company’s ability to advance the development and commercialization of </w:t>
      </w:r>
      <w:r w:rsidR="00B21599">
        <w:t>S</w:t>
      </w:r>
      <w:r w:rsidRPr="001767BA">
        <w:t>CD80 depends on securing sufficient</w:t>
      </w:r>
      <w:r w:rsidR="00FD6F2C">
        <w:t xml:space="preserve"> and ongoing</w:t>
      </w:r>
      <w:r w:rsidRPr="001767BA">
        <w:t xml:space="preserve"> funding. Clinical trials and regulatory approval processes are costly and time-consuming, and the Company may require significant additional capital to complete these activities. There is no assurance that the Company will be able to raise the necessary funds on favorable terms, or at all. </w:t>
      </w:r>
      <w:r w:rsidR="00B21599">
        <w:t xml:space="preserve">Likewise, the Company’s ability to drawdown on the $3 million Credit Facility is subject to BriaCell’s approval of proposed research and development budgets. </w:t>
      </w:r>
      <w:r w:rsidRPr="001767BA">
        <w:t>Failure to obtain adequate funding could result in delays, reductions, or termination of development programs, which would materially and adversely affect the Company’s business, financial condition, and prospects.</w:t>
      </w:r>
      <w:r w:rsidR="00FD6F2C">
        <w:t xml:space="preserve"> </w:t>
      </w:r>
      <w:r w:rsidRPr="00FD6F2C" w:rsidR="00FD6F2C">
        <w:t xml:space="preserve">In addition, even if </w:t>
      </w:r>
      <w:r w:rsidR="00FD6F2C">
        <w:t>the Company</w:t>
      </w:r>
      <w:r w:rsidRPr="00FD6F2C" w:rsidR="00FD6F2C">
        <w:t xml:space="preserve"> obtain</w:t>
      </w:r>
      <w:r w:rsidR="00FD6F2C">
        <w:t>s</w:t>
      </w:r>
      <w:r w:rsidRPr="00FD6F2C" w:rsidR="00FD6F2C">
        <w:t xml:space="preserve"> marketing approval for any of </w:t>
      </w:r>
      <w:r w:rsidR="00FD6F2C">
        <w:t>its</w:t>
      </w:r>
      <w:r w:rsidRPr="00FD6F2C" w:rsidR="00FD6F2C">
        <w:t xml:space="preserve"> product candidates, </w:t>
      </w:r>
      <w:r w:rsidR="00FD6F2C">
        <w:t>the Company</w:t>
      </w:r>
      <w:r w:rsidRPr="00FD6F2C" w:rsidR="00FD6F2C">
        <w:t xml:space="preserve"> expect</w:t>
      </w:r>
      <w:r w:rsidR="00FD6F2C">
        <w:t>s</w:t>
      </w:r>
      <w:r w:rsidRPr="00FD6F2C" w:rsidR="00FD6F2C">
        <w:t xml:space="preserve"> to incur significant commercialization expenses related to product manufacturing, marketing, sales, and distribution. </w:t>
      </w:r>
    </w:p>
    <w:p w:rsidRPr="001767BA" w:rsidR="001767BA" w:rsidP="00B21599" w:rsidRDefault="001767BA" w14:paraId="4E444559" w14:textId="77777777">
      <w:pPr>
        <w:keepNext/>
        <w:widowControl/>
        <w:rPr>
          <w:i/>
          <w:iCs/>
        </w:rPr>
      </w:pPr>
      <w:r w:rsidRPr="001767BA">
        <w:rPr>
          <w:i/>
          <w:iCs/>
        </w:rPr>
        <w:lastRenderedPageBreak/>
        <w:t>Risks Related to Reliance on Patents and Intellectual Property</w:t>
      </w:r>
    </w:p>
    <w:p w:rsidRPr="001767BA" w:rsidR="001767BA" w:rsidP="001767BA" w:rsidRDefault="001767BA" w14:paraId="2C25472B" w14:textId="695FBEEB">
      <w:r w:rsidRPr="001767BA">
        <w:t xml:space="preserve">The success of the Company’s development and commercialization of </w:t>
      </w:r>
      <w:r w:rsidR="00B21599">
        <w:t>S</w:t>
      </w:r>
      <w:r w:rsidRPr="001767BA">
        <w:t>CD80 depends on its ability to secure and maintain the exclusive license it is acquiring from BriaCell, which was originally granted by UMBC. While the license provides exclusive rights to develop and commercialize soluble CD80, the Company will not own the underlying patents, which remain with UMBC. This reliance on licensed intellectual property introduces risks, including potential termination of the license due to breach or failure to meet development milestones. Additionally, the patents may face challenges, invalidation, or circumvention, which could limit the Company’s ability to protect its competitive position.</w:t>
      </w:r>
    </w:p>
    <w:p w:rsidR="009E5690" w:rsidP="009E5690" w:rsidRDefault="001767BA" w14:paraId="635DF461" w14:textId="4BF35F3F">
      <w:r w:rsidRPr="001767BA">
        <w:t xml:space="preserve">The Company may also face claims of patent infringement from third parties, resulting in costly and time-consuming litigation, delays in development, or the need to obtain licenses on unfavorable terms. There is no guarantee that such licenses will be available or that the Company will prevail in any disputes. Furthermore, the Company may need to enforce its </w:t>
      </w:r>
      <w:r w:rsidR="00043521">
        <w:t>licensing</w:t>
      </w:r>
      <w:r w:rsidRPr="001767BA">
        <w:t xml:space="preserve"> rights against potential infringers, which could lead to additional legal costs and risks of invalidation of the licensed patents. These disputes could adversely affect the Company’s ability to develop or commercialize </w:t>
      </w:r>
      <w:r w:rsidR="00B21599">
        <w:t>S</w:t>
      </w:r>
      <w:r w:rsidRPr="001767BA">
        <w:t>CD80. Any adverse outcomes in these disputes could significantly harm the Company’s business, financial condition, and future prospects.</w:t>
      </w:r>
    </w:p>
    <w:bookmarkEnd w:id="4"/>
    <w:p w:rsidRPr="00EE132B" w:rsidR="00601FB6" w:rsidP="00601FB6" w:rsidRDefault="00601FB6" w14:paraId="66DC6F0C" w14:textId="77777777">
      <w:pPr>
        <w:pStyle w:val="StandardL2"/>
        <w:numPr>
          <w:ilvl w:val="0"/>
          <w:numId w:val="0"/>
        </w:numPr>
        <w:ind w:left="720" w:hanging="720"/>
        <w:rPr>
          <w:b/>
          <w:bCs/>
          <w:u w:val="single"/>
        </w:rPr>
      </w:pPr>
      <w:r w:rsidRPr="00EE132B">
        <w:rPr>
          <w:b/>
          <w:bCs/>
          <w:u w:val="single"/>
        </w:rPr>
        <w:t>Shareholder Approval Requirements</w:t>
      </w:r>
    </w:p>
    <w:p w:rsidR="00E8404C" w:rsidP="00E8404C" w:rsidRDefault="00E8404C" w14:paraId="10A73751" w14:textId="14CDF99C">
      <w:pPr>
        <w:pStyle w:val="BodyText"/>
      </w:pPr>
      <w:r>
        <w:t>At the Meeting, Shareholders will be asked to consider and, if deemed advisable, approve a resolution, with or without variation, approving the Purchase Agreement</w:t>
      </w:r>
      <w:r w:rsidR="00586E84">
        <w:t>, the Credit Facility, and the Transaction</w:t>
      </w:r>
      <w:r>
        <w:t xml:space="preserve">. In accordance with Multilateral Instrument 61-101 – </w:t>
      </w:r>
      <w:r>
        <w:rPr>
          <w:i/>
          <w:iCs/>
        </w:rPr>
        <w:t xml:space="preserve">Protection of Minority Security Holders in Special Transactions </w:t>
      </w:r>
      <w:r>
        <w:t>(</w:t>
      </w:r>
      <w:r w:rsidR="004B3D12">
        <w:t>“</w:t>
      </w:r>
      <w:r>
        <w:rPr>
          <w:b/>
          <w:bCs/>
        </w:rPr>
        <w:t>MI 61-101</w:t>
      </w:r>
      <w:r w:rsidR="004B3D12">
        <w:t>”</w:t>
      </w:r>
      <w:r>
        <w:t xml:space="preserve">), to be adopted, the SCD80 Resolution must be approved by a simple majority of votes cast by shareholders, present in person or represented by proxy and entitled to vote at the Meeting, excluding the votes cast by any </w:t>
      </w:r>
      <w:r w:rsidR="004B3D12">
        <w:t>“</w:t>
      </w:r>
      <w:r>
        <w:t>interested party</w:t>
      </w:r>
      <w:r w:rsidR="004B3D12">
        <w:t>”</w:t>
      </w:r>
      <w:r>
        <w:t xml:space="preserve"> (as defined in MI 61-101). </w:t>
      </w:r>
    </w:p>
    <w:p w:rsidR="00601FB6" w:rsidP="00601FB6" w:rsidRDefault="00E8404C" w14:paraId="5E41858A" w14:textId="76D8BFC4">
      <w:pPr>
        <w:pStyle w:val="StandardL2"/>
        <w:numPr>
          <w:ilvl w:val="0"/>
          <w:numId w:val="0"/>
        </w:numPr>
      </w:pPr>
      <w:r>
        <w:t xml:space="preserve">At the Meeting, Shareholders will be asked to pass the following resolution approving the Purchase Agreement (the </w:t>
      </w:r>
      <w:r w:rsidR="004B3D12">
        <w:t>“</w:t>
      </w:r>
      <w:r>
        <w:rPr>
          <w:b/>
          <w:bCs/>
        </w:rPr>
        <w:t>SCD80 Resolution</w:t>
      </w:r>
      <w:r w:rsidR="004B3D12">
        <w:t>”</w:t>
      </w:r>
      <w:r>
        <w:t>)</w:t>
      </w:r>
      <w:r w:rsidR="00601FB6">
        <w:t>:</w:t>
      </w:r>
    </w:p>
    <w:p w:rsidR="00E8404C" w:rsidP="00601FB6" w:rsidRDefault="00601FB6" w14:paraId="607C38F4" w14:textId="77777777">
      <w:pPr>
        <w:pStyle w:val="StandardL2"/>
        <w:numPr>
          <w:ilvl w:val="0"/>
          <w:numId w:val="0"/>
        </w:numPr>
        <w:ind w:left="720"/>
        <w:rPr>
          <w:b/>
          <w:bCs/>
        </w:rPr>
      </w:pPr>
      <w:r w:rsidRPr="00601FB6">
        <w:rPr>
          <w:b/>
          <w:bCs/>
        </w:rPr>
        <w:t>BE IT RESOLVED</w:t>
      </w:r>
      <w:r w:rsidR="00E8404C">
        <w:rPr>
          <w:b/>
          <w:bCs/>
        </w:rPr>
        <w:t xml:space="preserve"> THAT:</w:t>
      </w:r>
    </w:p>
    <w:p w:rsidR="00601FB6" w:rsidP="00586E84" w:rsidRDefault="00205F87" w14:paraId="44209364" w14:textId="43EE0A96">
      <w:pPr>
        <w:pStyle w:val="StandardL2"/>
        <w:numPr>
          <w:ilvl w:val="0"/>
          <w:numId w:val="31"/>
        </w:numPr>
      </w:pPr>
      <w:r>
        <w:t xml:space="preserve">The asset purchase agreement (the </w:t>
      </w:r>
      <w:r w:rsidR="004B3D12">
        <w:t>“</w:t>
      </w:r>
      <w:r w:rsidRPr="00205F87">
        <w:rPr>
          <w:b/>
          <w:bCs/>
        </w:rPr>
        <w:t>Purchase Agreement</w:t>
      </w:r>
      <w:r w:rsidR="004B3D12">
        <w:t>”</w:t>
      </w:r>
      <w:r>
        <w:t xml:space="preserve">) to be entered into between </w:t>
      </w:r>
      <w:r w:rsidRPr="006E2E26">
        <w:t>BriaCell Therapeutics Corp.</w:t>
      </w:r>
      <w:r w:rsidR="00586E84">
        <w:t xml:space="preserve"> (“</w:t>
      </w:r>
      <w:r w:rsidR="00586E84">
        <w:rPr>
          <w:b/>
          <w:bCs/>
        </w:rPr>
        <w:t>BriaCell</w:t>
      </w:r>
      <w:r w:rsidR="00586E84">
        <w:t>”)</w:t>
      </w:r>
      <w:r>
        <w:t xml:space="preserve"> and BriaPro Therapeutics Corp. (the </w:t>
      </w:r>
      <w:r w:rsidR="004B3D12">
        <w:t>“</w:t>
      </w:r>
      <w:r w:rsidRPr="00205F87">
        <w:rPr>
          <w:b/>
          <w:bCs/>
        </w:rPr>
        <w:t>Company</w:t>
      </w:r>
      <w:r w:rsidR="004B3D12">
        <w:t>”</w:t>
      </w:r>
      <w:r>
        <w:t>), pursuant to which, t</w:t>
      </w:r>
      <w:r w:rsidRPr="00205F87">
        <w:t>he Company will acquire from BriaCell its exclusive license to develop and commercialize soluble CD80 as a biologic therapeutic agent for the treatment of cancer</w:t>
      </w:r>
      <w:r>
        <w:t xml:space="preserve"> </w:t>
      </w:r>
      <w:r w:rsidR="00B21599">
        <w:t xml:space="preserve">and certain associated assets, </w:t>
      </w:r>
      <w:r>
        <w:t xml:space="preserve">as more particularly described and set forth in the management information circular of the Company dated </w:t>
      </w:r>
      <w:r w:rsidR="001F7CED">
        <w:t>February</w:t>
      </w:r>
      <w:r w:rsidR="00B21599">
        <w:t> 4</w:t>
      </w:r>
      <w:r>
        <w:t>, 2026, and all transactions contemplated thereby, are hereby authorized, approved and adopted.</w:t>
      </w:r>
    </w:p>
    <w:p w:rsidR="00586E84" w:rsidP="00583960" w:rsidRDefault="00586E84" w14:paraId="5916DC9B" w14:textId="11865D62">
      <w:pPr>
        <w:pStyle w:val="StandardL2"/>
        <w:numPr>
          <w:ilvl w:val="0"/>
          <w:numId w:val="31"/>
        </w:numPr>
      </w:pPr>
      <w:r>
        <w:t xml:space="preserve">The entering into by the Company of </w:t>
      </w:r>
      <w:r w:rsidR="00B21599">
        <w:t xml:space="preserve">a </w:t>
      </w:r>
      <w:r>
        <w:t>credit facility (the “</w:t>
      </w:r>
      <w:r>
        <w:rPr>
          <w:b/>
          <w:bCs/>
        </w:rPr>
        <w:t>Credit Facility</w:t>
      </w:r>
      <w:r>
        <w:t xml:space="preserve">”) with </w:t>
      </w:r>
      <w:r w:rsidRPr="006E2E26">
        <w:t>BriaCell</w:t>
      </w:r>
      <w:r>
        <w:t xml:space="preserve">, pursuant to which </w:t>
      </w:r>
      <w:r w:rsidR="00583960">
        <w:t>BriaCell will</w:t>
      </w:r>
      <w:r w:rsidRPr="00205F87">
        <w:t xml:space="preserve"> </w:t>
      </w:r>
      <w:r w:rsidR="00583960">
        <w:t xml:space="preserve">make </w:t>
      </w:r>
      <w:r w:rsidR="00B21599">
        <w:t xml:space="preserve">available </w:t>
      </w:r>
      <w:r w:rsidRPr="001767BA" w:rsidR="00583960">
        <w:t xml:space="preserve">up to </w:t>
      </w:r>
      <w:r w:rsidRPr="001F7CED" w:rsidR="00583960">
        <w:t>$</w:t>
      </w:r>
      <w:r w:rsidRPr="001F7CED" w:rsidR="001F7CED">
        <w:t>3</w:t>
      </w:r>
      <w:r w:rsidRPr="001767BA" w:rsidR="00583960">
        <w:rPr>
          <w:b/>
          <w:bCs/>
        </w:rPr>
        <w:t xml:space="preserve"> </w:t>
      </w:r>
      <w:r w:rsidRPr="001767BA" w:rsidR="00583960">
        <w:t>million</w:t>
      </w:r>
      <w:r w:rsidRPr="00583960" w:rsidR="00583960">
        <w:t xml:space="preserve"> </w:t>
      </w:r>
      <w:r w:rsidRPr="001767BA" w:rsidR="00583960">
        <w:t>to fund research and development efforts</w:t>
      </w:r>
      <w:r w:rsidR="00B21599">
        <w:t>,</w:t>
      </w:r>
      <w:r>
        <w:t xml:space="preserve"> as more particularly described and set forth in the management information circular of the Company dated </w:t>
      </w:r>
      <w:r w:rsidR="001F7CED">
        <w:t>February</w:t>
      </w:r>
      <w:r w:rsidR="00B21599">
        <w:t> 4</w:t>
      </w:r>
      <w:r>
        <w:t>, 2026, and all transactions contemplated thereby, are hereby authorized, approved and adopted.</w:t>
      </w:r>
    </w:p>
    <w:p w:rsidR="00205F87" w:rsidP="00586E84" w:rsidRDefault="00B21599" w14:paraId="062B02C8" w14:textId="49088FCE">
      <w:pPr>
        <w:pStyle w:val="StandardL2"/>
        <w:numPr>
          <w:ilvl w:val="0"/>
          <w:numId w:val="31"/>
        </w:numPr>
      </w:pPr>
      <w:r>
        <w:t>T</w:t>
      </w:r>
      <w:r w:rsidR="00205F87">
        <w:t>he actions of the director and officers of the Company in executing and delivering the Purchase Agreement</w:t>
      </w:r>
      <w:r w:rsidR="00586E84">
        <w:t>, the Credit Facility,</w:t>
      </w:r>
      <w:r w:rsidR="00205F87">
        <w:t xml:space="preserve"> and any modifications, supplements or amendments thereto, and causing the performance by the Company of its obligations thereunder, are hereby ratified and approved.</w:t>
      </w:r>
    </w:p>
    <w:p w:rsidRPr="00A60318" w:rsidR="00A60318" w:rsidP="00A60318" w:rsidRDefault="00A60318" w14:paraId="6771DAA4" w14:textId="74AB0518">
      <w:pPr>
        <w:pStyle w:val="BodyText"/>
        <w:rPr>
          <w:b/>
          <w:bCs/>
        </w:rPr>
      </w:pPr>
      <w:r w:rsidRPr="00A60318">
        <w:rPr>
          <w:b/>
          <w:bCs/>
        </w:rPr>
        <w:lastRenderedPageBreak/>
        <w:t>The Board unanimously recommends that the Shareholders vote FOR the SCD80 Resolution. Common Shares represented by proxies in favour of management will be voted FOR the SCD80 Resolution, unless a Shareholder has specified in their proxy that their Common Shares are to be voted against the SCD80 Resolution.</w:t>
      </w:r>
      <w:bookmarkEnd w:id="5"/>
    </w:p>
    <w:p w:rsidR="00506244" w:rsidP="00506244" w:rsidRDefault="00506244" w14:paraId="1127BFBD" w14:textId="2D245F89">
      <w:pPr>
        <w:pStyle w:val="Heading2"/>
      </w:pPr>
      <w:r>
        <w:t>Canadian Securities Law Matters</w:t>
      </w:r>
    </w:p>
    <w:p w:rsidR="00506244" w:rsidP="00506244" w:rsidRDefault="00506244" w14:paraId="4E33F704" w14:textId="704E178F">
      <w:pPr>
        <w:pStyle w:val="BodyText"/>
      </w:pPr>
      <w:r w:rsidRPr="0081401B">
        <w:t>The</w:t>
      </w:r>
      <w:r>
        <w:rPr>
          <w:spacing w:val="-1"/>
        </w:rPr>
        <w:t xml:space="preserve"> </w:t>
      </w:r>
      <w:r>
        <w:t>Company</w:t>
      </w:r>
      <w:r>
        <w:rPr>
          <w:spacing w:val="-1"/>
        </w:rPr>
        <w:t xml:space="preserve"> </w:t>
      </w:r>
      <w:r w:rsidRPr="0081401B">
        <w:t>is</w:t>
      </w:r>
      <w:r>
        <w:rPr>
          <w:spacing w:val="-1"/>
        </w:rPr>
        <w:t xml:space="preserve"> </w:t>
      </w:r>
      <w:r w:rsidRPr="0081401B">
        <w:t>a</w:t>
      </w:r>
      <w:r>
        <w:rPr>
          <w:spacing w:val="-3"/>
        </w:rPr>
        <w:t xml:space="preserve"> </w:t>
      </w:r>
      <w:r w:rsidRPr="0081401B">
        <w:t>reporting</w:t>
      </w:r>
      <w:r>
        <w:rPr>
          <w:spacing w:val="-4"/>
        </w:rPr>
        <w:t xml:space="preserve"> </w:t>
      </w:r>
      <w:r w:rsidRPr="0081401B">
        <w:t>issuer</w:t>
      </w:r>
      <w:r>
        <w:rPr>
          <w:spacing w:val="-3"/>
        </w:rPr>
        <w:t xml:space="preserve"> </w:t>
      </w:r>
      <w:r w:rsidRPr="0081401B">
        <w:t>in</w:t>
      </w:r>
      <w:r>
        <w:rPr>
          <w:spacing w:val="-1"/>
        </w:rPr>
        <w:t xml:space="preserve"> </w:t>
      </w:r>
      <w:r w:rsidRPr="0081401B">
        <w:rPr>
          <w:spacing w:val="-1"/>
        </w:rPr>
        <w:t>Ontario</w:t>
      </w:r>
      <w:r>
        <w:rPr>
          <w:spacing w:val="-1"/>
        </w:rPr>
        <w:t xml:space="preserve">, </w:t>
      </w:r>
      <w:r w:rsidRPr="0081401B">
        <w:t>British</w:t>
      </w:r>
      <w:r>
        <w:rPr>
          <w:spacing w:val="-1"/>
        </w:rPr>
        <w:t xml:space="preserve"> </w:t>
      </w:r>
      <w:r w:rsidRPr="0081401B">
        <w:t>Columbia</w:t>
      </w:r>
      <w:r>
        <w:t>,</w:t>
      </w:r>
      <w:r>
        <w:rPr>
          <w:spacing w:val="-1"/>
        </w:rPr>
        <w:t xml:space="preserve"> </w:t>
      </w:r>
      <w:r w:rsidRPr="0081401B">
        <w:t>and</w:t>
      </w:r>
      <w:r>
        <w:rPr>
          <w:spacing w:val="-1"/>
        </w:rPr>
        <w:t xml:space="preserve"> </w:t>
      </w:r>
      <w:r w:rsidRPr="0081401B">
        <w:t>Alberta</w:t>
      </w:r>
      <w:r>
        <w:t>,</w:t>
      </w:r>
      <w:r>
        <w:rPr>
          <w:spacing w:val="-1"/>
        </w:rPr>
        <w:t xml:space="preserve"> </w:t>
      </w:r>
      <w:r>
        <w:t>however</w:t>
      </w:r>
      <w:r w:rsidR="00B21599">
        <w:t>,</w:t>
      </w:r>
      <w:r>
        <w:t xml:space="preserve"> its Common Shares are not listed and do not </w:t>
      </w:r>
      <w:r w:rsidRPr="0081401B">
        <w:t>trade</w:t>
      </w:r>
      <w:r>
        <w:rPr>
          <w:spacing w:val="-3"/>
        </w:rPr>
        <w:t xml:space="preserve"> </w:t>
      </w:r>
      <w:r w:rsidRPr="0081401B">
        <w:t>on</w:t>
      </w:r>
      <w:r>
        <w:t xml:space="preserve"> </w:t>
      </w:r>
      <w:r w:rsidRPr="0081401B">
        <w:t>a</w:t>
      </w:r>
      <w:r>
        <w:t xml:space="preserve">ny </w:t>
      </w:r>
      <w:r w:rsidRPr="0081401B">
        <w:t>stock</w:t>
      </w:r>
      <w:r>
        <w:t xml:space="preserve"> </w:t>
      </w:r>
      <w:r w:rsidRPr="0081401B">
        <w:t>exchange.</w:t>
      </w:r>
      <w:r>
        <w:t xml:space="preserve"> As a </w:t>
      </w:r>
      <w:r w:rsidR="00B21599">
        <w:t xml:space="preserve">Canadian </w:t>
      </w:r>
      <w:r>
        <w:t xml:space="preserve">reporting issuer, the Company is subject to MI 61-101, which regulates transactions that raise the potential for conflicts of interest, including the purchase of </w:t>
      </w:r>
      <w:r w:rsidR="00B21599">
        <w:t>S</w:t>
      </w:r>
      <w:r>
        <w:t xml:space="preserve">CD80. MI 61-101 regulates certain types of transactions to ensure equality of treatment among securityholders when, in relation to a transaction, there are persons in a position that could cause them to have an actual or reasonably perceived conflict of interest or informational advantage over other security holders. If MI 61-101 applies to a proposed transaction, then the applicable reporting issuer may be required to, among other things: (i) provide enhanced disclosure in documents sent to securityholders, (ii) obtain the approval of securityholders excluding the votes of Interested Parties (as defined below); </w:t>
      </w:r>
      <w:r w:rsidR="00B21599">
        <w:t xml:space="preserve">and </w:t>
      </w:r>
      <w:r>
        <w:t>(iii) obtain a formal valuation of the securities being acquired.</w:t>
      </w:r>
    </w:p>
    <w:p w:rsidR="00506244" w:rsidP="00F819C6" w:rsidRDefault="00506244" w14:paraId="3444A2F8" w14:textId="048F79AC">
      <w:pPr>
        <w:pStyle w:val="BodyText"/>
      </w:pPr>
      <w:r>
        <w:t xml:space="preserve">The protections of MI 61-101 apply to a reporting issuer proposing to carry out, among other things, a </w:t>
      </w:r>
      <w:r w:rsidR="004B3D12">
        <w:t>“</w:t>
      </w:r>
      <w:r>
        <w:t>related party transaction</w:t>
      </w:r>
      <w:r w:rsidR="004B3D12">
        <w:t>”</w:t>
      </w:r>
      <w:r>
        <w:t xml:space="preserve"> (as defined in MI 61-101), which includes a transaction where a </w:t>
      </w:r>
      <w:r w:rsidR="004B3D12">
        <w:t>“</w:t>
      </w:r>
      <w:r w:rsidR="005B4817">
        <w:t>related party</w:t>
      </w:r>
      <w:r w:rsidR="004B3D12">
        <w:t>”</w:t>
      </w:r>
      <w:r w:rsidR="005B4817">
        <w:t xml:space="preserve"> of the Company (such as a director or senior officer, or a holder of 10% or more of the Common Shares at the time </w:t>
      </w:r>
      <w:r w:rsidR="00B21599">
        <w:t xml:space="preserve">of </w:t>
      </w:r>
      <w:r w:rsidR="005B4817">
        <w:t xml:space="preserve">the transaction) directly or indirectly, is party to a transaction with the Company. </w:t>
      </w:r>
      <w:r w:rsidRPr="005B4817" w:rsidR="005B4817">
        <w:t xml:space="preserve">Related party </w:t>
      </w:r>
      <w:r w:rsidR="005B4817">
        <w:t>transactions</w:t>
      </w:r>
      <w:r w:rsidRPr="005B4817" w:rsidR="005B4817">
        <w:t xml:space="preserve"> are subject to certain minority approval and formal valuation requirements unless an exemption is available under MI 61-101.</w:t>
      </w:r>
      <w:r w:rsidR="005B4817">
        <w:t xml:space="preserve"> </w:t>
      </w:r>
    </w:p>
    <w:p w:rsidR="00F819C6" w:rsidP="00F819C6" w:rsidRDefault="000C4A81" w14:paraId="0AC0B57F" w14:textId="2D5B45A4">
      <w:pPr>
        <w:pStyle w:val="BodyText"/>
        <w:rPr>
          <w:i/>
          <w:iCs/>
        </w:rPr>
      </w:pPr>
      <w:r>
        <w:rPr>
          <w:i/>
          <w:iCs/>
        </w:rPr>
        <w:t xml:space="preserve">Formal </w:t>
      </w:r>
      <w:r w:rsidR="00F819C6">
        <w:rPr>
          <w:i/>
          <w:iCs/>
        </w:rPr>
        <w:t>Valuation Requirements</w:t>
      </w:r>
    </w:p>
    <w:p w:rsidR="00C561E3" w:rsidP="00C561E3" w:rsidRDefault="00F819C6" w14:paraId="300A2178" w14:textId="0F3B6E97">
      <w:pPr>
        <w:pStyle w:val="BodyText"/>
      </w:pPr>
      <w:r>
        <w:t xml:space="preserve">In respect of the formal valuation requirement of MI 61-101, the Company intends to rely on the specified markets exemptions set forth in subsection 5.5(b) of MI 61-101. The Company intends to rely on such exemption as none of the securities of the Company are listed or quoted on the Toronto Stock Exchange, Aequitas NEO Exchange Inc., the New York Stock Exchange, the American Stock Exchange, the NASDAQ Stock Market, or a stock exchange outside of Canada and the United States. </w:t>
      </w:r>
    </w:p>
    <w:p w:rsidRPr="00F819C6" w:rsidR="006813FC" w:rsidP="00C561E3" w:rsidRDefault="006813FC" w14:paraId="44A40BDE" w14:textId="7ACC9D5C">
      <w:pPr>
        <w:pStyle w:val="BodyText"/>
      </w:pPr>
      <w:r w:rsidRPr="006813FC">
        <w:t xml:space="preserve">Though a formal valuation is not required under applicable securities laws, the Company </w:t>
      </w:r>
      <w:r w:rsidR="00B21599">
        <w:t xml:space="preserve">intends </w:t>
      </w:r>
      <w:r w:rsidRPr="006813FC">
        <w:t xml:space="preserve">to obtain a valuation from an independent third-party valuator as a condition </w:t>
      </w:r>
      <w:r w:rsidR="00B21599">
        <w:t xml:space="preserve">to </w:t>
      </w:r>
      <w:r w:rsidRPr="006813FC">
        <w:t>closing of the Transaction</w:t>
      </w:r>
      <w:r w:rsidR="00B21599">
        <w:t xml:space="preserve"> verifying and validating that Transaction is occurring at fair market value</w:t>
      </w:r>
      <w:r w:rsidRPr="006813FC">
        <w:t xml:space="preserve">. </w:t>
      </w:r>
    </w:p>
    <w:p w:rsidR="00C561E3" w:rsidP="00C561E3" w:rsidRDefault="00C561E3" w14:paraId="4762CBC7" w14:textId="3ECAD992">
      <w:pPr>
        <w:pStyle w:val="BodyText"/>
        <w:rPr>
          <w:i/>
          <w:iCs/>
        </w:rPr>
      </w:pPr>
      <w:r>
        <w:rPr>
          <w:i/>
          <w:iCs/>
        </w:rPr>
        <w:t>Minority Approval</w:t>
      </w:r>
    </w:p>
    <w:p w:rsidRPr="00F819C6" w:rsidR="00C561E3" w:rsidP="00C561E3" w:rsidRDefault="00C561E3" w14:paraId="34307D44" w14:textId="10814B80">
      <w:pPr>
        <w:pStyle w:val="BodyText"/>
      </w:pPr>
      <w:r>
        <w:t xml:space="preserve">BriaCell is a related party of the Company because it beneficially owns or controls, or indirectly, more than 10% of the outstanding Common Shares. The purchase of the </w:t>
      </w:r>
      <w:r w:rsidR="00B21599">
        <w:t>S</w:t>
      </w:r>
      <w:r>
        <w:t>CD80 license is considered an asset purchase where an issuer is buying an asset from a related party for valuable consideration and is therefore considered a related party transaction.</w:t>
      </w:r>
      <w:r w:rsidR="00586E84">
        <w:t xml:space="preserve"> Additionally, the provision of the Credit Facility is a transaction where an issuer enters a loan arrangement with a related party and is considered a related party transaction. </w:t>
      </w:r>
      <w:r>
        <w:t xml:space="preserve">Therefore, the Common Shares that are held by, or under the control of, BriaCell will not be counted for the for purposes of the tabulation of the </w:t>
      </w:r>
      <w:r w:rsidR="004B3D12">
        <w:t>“</w:t>
      </w:r>
      <w:r>
        <w:t>minority approval</w:t>
      </w:r>
      <w:r w:rsidR="004B3D12">
        <w:t>”</w:t>
      </w:r>
      <w:r>
        <w:t xml:space="preserve"> of the SCD Resolution in accordance with MI 61-101.</w:t>
      </w:r>
      <w:r w:rsidRPr="00586E84" w:rsidR="00586E84">
        <w:rPr>
          <w:rStyle w:val="FootnoteReference"/>
        </w:rPr>
        <w:t xml:space="preserve"> </w:t>
      </w:r>
    </w:p>
    <w:p w:rsidRPr="00F819C6" w:rsidR="00F819C6" w:rsidP="00F819C6" w:rsidRDefault="00F819C6" w14:paraId="690C504A" w14:textId="17E41C95">
      <w:pPr>
        <w:pStyle w:val="BodyText"/>
      </w:pPr>
    </w:p>
    <w:p w:rsidRPr="00A702FD" w:rsidR="00977C02" w:rsidP="00A702FD" w:rsidRDefault="00977C02" w14:paraId="621DE66F" w14:textId="2510D0D2">
      <w:pPr>
        <w:pStyle w:val="Heading1"/>
        <w:ind w:left="29"/>
        <w:rPr>
          <w:spacing w:val="-2"/>
        </w:rPr>
      </w:pPr>
      <w:r w:rsidRPr="0032722E">
        <w:lastRenderedPageBreak/>
        <w:t>STATEMENT</w:t>
      </w:r>
      <w:r w:rsidR="001D7EC6">
        <w:rPr>
          <w:spacing w:val="-8"/>
        </w:rPr>
        <w:t xml:space="preserve"> </w:t>
      </w:r>
      <w:r w:rsidRPr="0032722E">
        <w:t>OF</w:t>
      </w:r>
      <w:r w:rsidR="001D7EC6">
        <w:rPr>
          <w:spacing w:val="-6"/>
        </w:rPr>
        <w:t xml:space="preserve"> </w:t>
      </w:r>
      <w:r w:rsidRPr="0032722E">
        <w:t>EXECUTIVE</w:t>
      </w:r>
      <w:r w:rsidR="001D7EC6">
        <w:rPr>
          <w:spacing w:val="-7"/>
        </w:rPr>
        <w:t xml:space="preserve"> </w:t>
      </w:r>
      <w:r w:rsidRPr="0032722E">
        <w:rPr>
          <w:spacing w:val="-2"/>
        </w:rPr>
        <w:t>COMPENSATION</w:t>
      </w:r>
    </w:p>
    <w:p w:rsidRPr="00765CC5" w:rsidR="00977C02" w:rsidP="00E75EFA" w:rsidRDefault="00977C02" w14:paraId="301E0AC4" w14:textId="74CDEF79">
      <w:pPr>
        <w:pStyle w:val="BodyText"/>
      </w:pPr>
      <w:r w:rsidRPr="00765CC5">
        <w:t>For</w:t>
      </w:r>
      <w:r w:rsidR="001D7EC6">
        <w:rPr>
          <w:spacing w:val="-4"/>
        </w:rPr>
        <w:t xml:space="preserve"> </w:t>
      </w:r>
      <w:r w:rsidRPr="00765CC5">
        <w:t>the</w:t>
      </w:r>
      <w:r w:rsidR="001D7EC6">
        <w:rPr>
          <w:spacing w:val="-3"/>
        </w:rPr>
        <w:t xml:space="preserve"> </w:t>
      </w:r>
      <w:r w:rsidRPr="00765CC5">
        <w:t>purposes</w:t>
      </w:r>
      <w:r w:rsidR="001D7EC6">
        <w:rPr>
          <w:spacing w:val="-2"/>
        </w:rPr>
        <w:t xml:space="preserve"> </w:t>
      </w:r>
      <w:r w:rsidRPr="00765CC5">
        <w:t>of</w:t>
      </w:r>
      <w:r w:rsidR="001D7EC6">
        <w:rPr>
          <w:spacing w:val="-3"/>
        </w:rPr>
        <w:t xml:space="preserve"> </w:t>
      </w:r>
      <w:r w:rsidRPr="00765CC5">
        <w:t>this</w:t>
      </w:r>
      <w:r w:rsidR="001D7EC6">
        <w:rPr>
          <w:spacing w:val="-3"/>
        </w:rPr>
        <w:t xml:space="preserve"> </w:t>
      </w:r>
      <w:r w:rsidRPr="00765CC5">
        <w:t>Information</w:t>
      </w:r>
      <w:r w:rsidR="001D7EC6">
        <w:rPr>
          <w:spacing w:val="-3"/>
        </w:rPr>
        <w:t xml:space="preserve"> </w:t>
      </w:r>
      <w:r w:rsidRPr="00765CC5">
        <w:rPr>
          <w:spacing w:val="-2"/>
        </w:rPr>
        <w:t>Circular:</w:t>
      </w:r>
    </w:p>
    <w:p w:rsidRPr="00765CC5" w:rsidR="00977C02" w:rsidP="004D6D2E" w:rsidRDefault="004B3D12" w14:paraId="0B8FBDE6" w14:textId="6E6F4531">
      <w:pPr>
        <w:pStyle w:val="StandardL2"/>
        <w:numPr>
          <w:ilvl w:val="1"/>
          <w:numId w:val="5"/>
        </w:numPr>
      </w:pPr>
      <w:r>
        <w:t>“</w:t>
      </w:r>
      <w:r w:rsidRPr="001D0811" w:rsidR="00977C02">
        <w:rPr>
          <w:b/>
          <w:bCs/>
        </w:rPr>
        <w:t>Chief</w:t>
      </w:r>
      <w:r w:rsidRPr="001D0811" w:rsidR="001D7EC6">
        <w:rPr>
          <w:b/>
          <w:bCs/>
          <w:spacing w:val="-3"/>
        </w:rPr>
        <w:t xml:space="preserve"> </w:t>
      </w:r>
      <w:r w:rsidRPr="001D0811" w:rsidR="00977C02">
        <w:rPr>
          <w:b/>
          <w:bCs/>
        </w:rPr>
        <w:t>Executive</w:t>
      </w:r>
      <w:r w:rsidRPr="001D0811" w:rsidR="001D7EC6">
        <w:rPr>
          <w:b/>
          <w:bCs/>
          <w:spacing w:val="-3"/>
        </w:rPr>
        <w:t xml:space="preserve"> </w:t>
      </w:r>
      <w:r w:rsidRPr="001D0811" w:rsidR="00977C02">
        <w:rPr>
          <w:b/>
          <w:bCs/>
        </w:rPr>
        <w:t>Officer</w:t>
      </w:r>
      <w:r>
        <w:t>”</w:t>
      </w:r>
      <w:r w:rsidRPr="001D0811" w:rsidR="001D7EC6">
        <w:rPr>
          <w:spacing w:val="-5"/>
        </w:rPr>
        <w:t xml:space="preserve"> </w:t>
      </w:r>
      <w:r w:rsidRPr="00765CC5" w:rsidR="00977C02">
        <w:t>or</w:t>
      </w:r>
      <w:r w:rsidRPr="001D0811" w:rsidR="001D7EC6">
        <w:rPr>
          <w:spacing w:val="-3"/>
        </w:rPr>
        <w:t xml:space="preserve"> </w:t>
      </w:r>
      <w:r>
        <w:t>“</w:t>
      </w:r>
      <w:r w:rsidRPr="001D0811" w:rsidR="00977C02">
        <w:rPr>
          <w:b/>
          <w:bCs/>
        </w:rPr>
        <w:t>CEO</w:t>
      </w:r>
      <w:r>
        <w:t>”</w:t>
      </w:r>
      <w:r w:rsidRPr="001D0811" w:rsidR="001D7EC6">
        <w:rPr>
          <w:spacing w:val="-2"/>
        </w:rPr>
        <w:t xml:space="preserve"> </w:t>
      </w:r>
      <w:r w:rsidRPr="00765CC5" w:rsidR="00977C02">
        <w:t>means</w:t>
      </w:r>
      <w:r w:rsidRPr="001D0811" w:rsidR="001D7EC6">
        <w:rPr>
          <w:spacing w:val="-5"/>
        </w:rPr>
        <w:t xml:space="preserve"> </w:t>
      </w:r>
      <w:r w:rsidRPr="00765CC5" w:rsidR="00977C02">
        <w:t>an</w:t>
      </w:r>
      <w:r w:rsidRPr="001D0811" w:rsidR="001D7EC6">
        <w:rPr>
          <w:spacing w:val="-3"/>
        </w:rPr>
        <w:t xml:space="preserve"> </w:t>
      </w:r>
      <w:r w:rsidRPr="00765CC5" w:rsidR="00977C02">
        <w:t>individual</w:t>
      </w:r>
      <w:r w:rsidRPr="001D0811" w:rsidR="001D7EC6">
        <w:rPr>
          <w:spacing w:val="-2"/>
        </w:rPr>
        <w:t xml:space="preserve"> </w:t>
      </w:r>
      <w:r w:rsidRPr="00765CC5" w:rsidR="00977C02">
        <w:t>who</w:t>
      </w:r>
      <w:r w:rsidRPr="001D0811" w:rsidR="001D7EC6">
        <w:rPr>
          <w:spacing w:val="-6"/>
        </w:rPr>
        <w:t xml:space="preserve"> </w:t>
      </w:r>
      <w:r w:rsidRPr="00765CC5" w:rsidR="00977C02">
        <w:t>acted</w:t>
      </w:r>
      <w:r w:rsidRPr="001D0811" w:rsidR="001D7EC6">
        <w:rPr>
          <w:spacing w:val="-3"/>
        </w:rPr>
        <w:t xml:space="preserve"> </w:t>
      </w:r>
      <w:r w:rsidRPr="00765CC5" w:rsidR="00977C02">
        <w:t>as</w:t>
      </w:r>
      <w:r w:rsidRPr="001D0811" w:rsidR="001D7EC6">
        <w:rPr>
          <w:spacing w:val="-3"/>
        </w:rPr>
        <w:t xml:space="preserve"> </w:t>
      </w:r>
      <w:r w:rsidRPr="00765CC5" w:rsidR="00977C02">
        <w:t>chief</w:t>
      </w:r>
      <w:r w:rsidRPr="001D0811" w:rsidR="001D7EC6">
        <w:rPr>
          <w:spacing w:val="-4"/>
        </w:rPr>
        <w:t xml:space="preserve"> </w:t>
      </w:r>
      <w:r w:rsidRPr="00765CC5" w:rsidR="00977C02">
        <w:t>executive</w:t>
      </w:r>
      <w:r w:rsidRPr="001D0811" w:rsidR="001D7EC6">
        <w:rPr>
          <w:spacing w:val="-3"/>
        </w:rPr>
        <w:t xml:space="preserve"> </w:t>
      </w:r>
      <w:r w:rsidRPr="00765CC5" w:rsidR="00977C02">
        <w:t>officer</w:t>
      </w:r>
      <w:r w:rsidRPr="001D0811" w:rsidR="001D7EC6">
        <w:rPr>
          <w:spacing w:val="-3"/>
        </w:rPr>
        <w:t xml:space="preserve"> </w:t>
      </w:r>
      <w:r w:rsidRPr="00765CC5" w:rsidR="00977C02">
        <w:t>of</w:t>
      </w:r>
      <w:r w:rsidR="001D7EC6">
        <w:t xml:space="preserve"> </w:t>
      </w:r>
      <w:r w:rsidRPr="00765CC5" w:rsidR="00977C02">
        <w:t>the</w:t>
      </w:r>
      <w:r w:rsidRPr="001D0811" w:rsidR="001D7EC6">
        <w:rPr>
          <w:spacing w:val="-2"/>
        </w:rPr>
        <w:t xml:space="preserve"> </w:t>
      </w:r>
      <w:r w:rsidRPr="00765CC5" w:rsidR="00977C02">
        <w:t>Company</w:t>
      </w:r>
      <w:r w:rsidRPr="001D0811" w:rsidR="001D7EC6">
        <w:rPr>
          <w:spacing w:val="-4"/>
        </w:rPr>
        <w:t xml:space="preserve"> </w:t>
      </w:r>
      <w:r w:rsidRPr="00765CC5" w:rsidR="00977C02">
        <w:t>or</w:t>
      </w:r>
      <w:r w:rsidRPr="001D0811" w:rsidR="001D7EC6">
        <w:rPr>
          <w:spacing w:val="-2"/>
        </w:rPr>
        <w:t xml:space="preserve"> </w:t>
      </w:r>
      <w:r w:rsidRPr="00765CC5" w:rsidR="00977C02">
        <w:t>acted</w:t>
      </w:r>
      <w:r w:rsidRPr="001D0811" w:rsidR="001D7EC6">
        <w:rPr>
          <w:spacing w:val="-4"/>
        </w:rPr>
        <w:t xml:space="preserve"> </w:t>
      </w:r>
      <w:r w:rsidRPr="00765CC5" w:rsidR="00977C02">
        <w:t>in</w:t>
      </w:r>
      <w:r w:rsidRPr="001D0811" w:rsidR="001D7EC6">
        <w:rPr>
          <w:spacing w:val="-2"/>
        </w:rPr>
        <w:t xml:space="preserve"> </w:t>
      </w:r>
      <w:r w:rsidRPr="00765CC5" w:rsidR="00977C02">
        <w:t>a</w:t>
      </w:r>
      <w:r w:rsidRPr="001D0811" w:rsidR="001D7EC6">
        <w:rPr>
          <w:spacing w:val="-4"/>
        </w:rPr>
        <w:t xml:space="preserve"> </w:t>
      </w:r>
      <w:r w:rsidRPr="00765CC5" w:rsidR="00977C02">
        <w:t>similar</w:t>
      </w:r>
      <w:r w:rsidRPr="001D0811" w:rsidR="001D7EC6">
        <w:rPr>
          <w:spacing w:val="-1"/>
        </w:rPr>
        <w:t xml:space="preserve"> </w:t>
      </w:r>
      <w:r w:rsidRPr="00765CC5" w:rsidR="00977C02">
        <w:t>capacity</w:t>
      </w:r>
      <w:r w:rsidR="006E6B2B">
        <w:t>,</w:t>
      </w:r>
      <w:r w:rsidRPr="001D0811" w:rsidR="001D7EC6">
        <w:rPr>
          <w:spacing w:val="-2"/>
        </w:rPr>
        <w:t xml:space="preserve"> </w:t>
      </w:r>
      <w:r w:rsidRPr="00765CC5" w:rsidR="00977C02">
        <w:t>for</w:t>
      </w:r>
      <w:r w:rsidRPr="001D0811" w:rsidR="001D7EC6">
        <w:rPr>
          <w:spacing w:val="-2"/>
        </w:rPr>
        <w:t xml:space="preserve"> </w:t>
      </w:r>
      <w:r w:rsidRPr="00765CC5" w:rsidR="00977C02">
        <w:t>any</w:t>
      </w:r>
      <w:r w:rsidRPr="001D0811" w:rsidR="001D7EC6">
        <w:rPr>
          <w:spacing w:val="-5"/>
        </w:rPr>
        <w:t xml:space="preserve"> </w:t>
      </w:r>
      <w:r w:rsidRPr="00765CC5" w:rsidR="00977C02">
        <w:t>part</w:t>
      </w:r>
      <w:r w:rsidRPr="001D0811" w:rsidR="001D7EC6">
        <w:rPr>
          <w:spacing w:val="-4"/>
        </w:rPr>
        <w:t xml:space="preserve"> </w:t>
      </w:r>
      <w:r w:rsidRPr="00765CC5" w:rsidR="00977C02">
        <w:t>of</w:t>
      </w:r>
      <w:r w:rsidRPr="001D0811" w:rsidR="001D7EC6">
        <w:rPr>
          <w:spacing w:val="-2"/>
        </w:rPr>
        <w:t xml:space="preserve"> </w:t>
      </w:r>
      <w:r w:rsidRPr="00765CC5" w:rsidR="00977C02">
        <w:t>the</w:t>
      </w:r>
      <w:r w:rsidRPr="001D0811" w:rsidR="001D7EC6">
        <w:rPr>
          <w:spacing w:val="-2"/>
        </w:rPr>
        <w:t xml:space="preserve"> </w:t>
      </w:r>
      <w:r w:rsidRPr="00765CC5" w:rsidR="00977C02">
        <w:t>most</w:t>
      </w:r>
      <w:r w:rsidRPr="001D0811" w:rsidR="001D7EC6">
        <w:rPr>
          <w:spacing w:val="-1"/>
        </w:rPr>
        <w:t xml:space="preserve"> </w:t>
      </w:r>
      <w:r w:rsidRPr="00765CC5" w:rsidR="00977C02">
        <w:t>recently</w:t>
      </w:r>
      <w:r w:rsidRPr="001D0811" w:rsidR="001D7EC6">
        <w:rPr>
          <w:spacing w:val="-5"/>
        </w:rPr>
        <w:t xml:space="preserve"> </w:t>
      </w:r>
      <w:r w:rsidRPr="00765CC5" w:rsidR="00977C02">
        <w:t>completed</w:t>
      </w:r>
      <w:r w:rsidRPr="001D0811" w:rsidR="001D7EC6">
        <w:rPr>
          <w:spacing w:val="-4"/>
        </w:rPr>
        <w:t xml:space="preserve"> </w:t>
      </w:r>
      <w:r w:rsidRPr="00765CC5" w:rsidR="00977C02">
        <w:t>financial</w:t>
      </w:r>
      <w:r w:rsidR="001D7EC6">
        <w:t xml:space="preserve"> </w:t>
      </w:r>
      <w:r w:rsidRPr="001D0811" w:rsidR="00977C02">
        <w:rPr>
          <w:spacing w:val="-2"/>
        </w:rPr>
        <w:t>year</w:t>
      </w:r>
      <w:r w:rsidRPr="001D0811" w:rsidR="006E6B2B">
        <w:rPr>
          <w:spacing w:val="-2"/>
        </w:rPr>
        <w:t>;</w:t>
      </w:r>
    </w:p>
    <w:p w:rsidRPr="00765CC5" w:rsidR="00977C02" w:rsidP="00A87901" w:rsidRDefault="004B3D12" w14:paraId="2474D8FA" w14:textId="53440BF7">
      <w:pPr>
        <w:pStyle w:val="StandardL2"/>
      </w:pPr>
      <w:r>
        <w:t>“</w:t>
      </w:r>
      <w:r w:rsidRPr="00A702FD" w:rsidR="00977C02">
        <w:rPr>
          <w:b/>
          <w:bCs/>
        </w:rPr>
        <w:t>Chief</w:t>
      </w:r>
      <w:r w:rsidR="001D7EC6">
        <w:rPr>
          <w:b/>
          <w:bCs/>
          <w:spacing w:val="-3"/>
        </w:rPr>
        <w:t xml:space="preserve"> </w:t>
      </w:r>
      <w:r w:rsidRPr="00A702FD" w:rsidR="00977C02">
        <w:rPr>
          <w:b/>
          <w:bCs/>
        </w:rPr>
        <w:t>Operating</w:t>
      </w:r>
      <w:r w:rsidR="001D7EC6">
        <w:rPr>
          <w:b/>
          <w:bCs/>
          <w:spacing w:val="-5"/>
        </w:rPr>
        <w:t xml:space="preserve"> </w:t>
      </w:r>
      <w:r w:rsidRPr="00A702FD" w:rsidR="00977C02">
        <w:rPr>
          <w:b/>
          <w:bCs/>
        </w:rPr>
        <w:t>Officer</w:t>
      </w:r>
      <w:r>
        <w:t>”</w:t>
      </w:r>
      <w:r w:rsidR="001D7EC6">
        <w:rPr>
          <w:spacing w:val="-4"/>
        </w:rPr>
        <w:t xml:space="preserve"> </w:t>
      </w:r>
      <w:r w:rsidRPr="00765CC5" w:rsidR="00977C02">
        <w:t>or</w:t>
      </w:r>
      <w:r w:rsidR="001D7EC6">
        <w:rPr>
          <w:spacing w:val="-3"/>
        </w:rPr>
        <w:t xml:space="preserve"> </w:t>
      </w:r>
      <w:r>
        <w:t>“</w:t>
      </w:r>
      <w:r w:rsidRPr="00A702FD" w:rsidR="00977C02">
        <w:rPr>
          <w:b/>
          <w:bCs/>
        </w:rPr>
        <w:t>COO</w:t>
      </w:r>
      <w:r>
        <w:t>”</w:t>
      </w:r>
      <w:r w:rsidR="001D7EC6">
        <w:rPr>
          <w:spacing w:val="-2"/>
        </w:rPr>
        <w:t xml:space="preserve"> </w:t>
      </w:r>
      <w:r w:rsidRPr="00765CC5" w:rsidR="00977C02">
        <w:t>means</w:t>
      </w:r>
      <w:r w:rsidR="001D7EC6">
        <w:rPr>
          <w:spacing w:val="-3"/>
        </w:rPr>
        <w:t xml:space="preserve"> </w:t>
      </w:r>
      <w:r w:rsidRPr="00765CC5" w:rsidR="00977C02">
        <w:t>each</w:t>
      </w:r>
      <w:r w:rsidR="001D7EC6">
        <w:rPr>
          <w:spacing w:val="-5"/>
        </w:rPr>
        <w:t xml:space="preserve"> </w:t>
      </w:r>
      <w:r w:rsidRPr="00765CC5" w:rsidR="00977C02">
        <w:t>individual</w:t>
      </w:r>
      <w:r w:rsidR="001D7EC6">
        <w:rPr>
          <w:spacing w:val="-2"/>
        </w:rPr>
        <w:t xml:space="preserve"> </w:t>
      </w:r>
      <w:r w:rsidRPr="00765CC5" w:rsidR="00977C02">
        <w:t>who</w:t>
      </w:r>
      <w:r w:rsidR="001D7EC6">
        <w:rPr>
          <w:spacing w:val="-3"/>
        </w:rPr>
        <w:t xml:space="preserve"> </w:t>
      </w:r>
      <w:r w:rsidRPr="00765CC5" w:rsidR="00977C02">
        <w:t>served</w:t>
      </w:r>
      <w:r w:rsidR="001D7EC6">
        <w:rPr>
          <w:spacing w:val="-3"/>
        </w:rPr>
        <w:t xml:space="preserve"> </w:t>
      </w:r>
      <w:r w:rsidRPr="00765CC5" w:rsidR="00977C02">
        <w:t>as</w:t>
      </w:r>
      <w:r w:rsidR="001D7EC6">
        <w:rPr>
          <w:spacing w:val="-3"/>
        </w:rPr>
        <w:t xml:space="preserve"> </w:t>
      </w:r>
      <w:r w:rsidRPr="00765CC5" w:rsidR="00977C02">
        <w:t>chief</w:t>
      </w:r>
      <w:r w:rsidR="001D7EC6">
        <w:rPr>
          <w:spacing w:val="-6"/>
        </w:rPr>
        <w:t xml:space="preserve"> </w:t>
      </w:r>
      <w:r w:rsidRPr="00765CC5" w:rsidR="00977C02">
        <w:t>operating</w:t>
      </w:r>
      <w:r w:rsidR="001D7EC6">
        <w:rPr>
          <w:spacing w:val="-5"/>
        </w:rPr>
        <w:t xml:space="preserve"> </w:t>
      </w:r>
      <w:r w:rsidRPr="00765CC5" w:rsidR="00977C02">
        <w:t>officer</w:t>
      </w:r>
      <w:r w:rsidR="001D7EC6">
        <w:t xml:space="preserve"> </w:t>
      </w:r>
      <w:r w:rsidRPr="00765CC5" w:rsidR="00977C02">
        <w:t>of</w:t>
      </w:r>
      <w:r w:rsidR="001D7EC6">
        <w:t xml:space="preserve"> </w:t>
      </w:r>
      <w:r w:rsidRPr="00765CC5" w:rsidR="00977C02">
        <w:t>the</w:t>
      </w:r>
      <w:r w:rsidR="001D7EC6">
        <w:t xml:space="preserve"> </w:t>
      </w:r>
      <w:r w:rsidRPr="00765CC5" w:rsidR="00977C02">
        <w:t>Company</w:t>
      </w:r>
      <w:r w:rsidR="001D7EC6">
        <w:t xml:space="preserve"> </w:t>
      </w:r>
      <w:r w:rsidRPr="00765CC5" w:rsidR="00977C02">
        <w:t>or</w:t>
      </w:r>
      <w:r w:rsidR="001D7EC6">
        <w:t xml:space="preserve"> </w:t>
      </w:r>
      <w:r w:rsidRPr="00765CC5" w:rsidR="00977C02">
        <w:t>acted</w:t>
      </w:r>
      <w:r w:rsidR="001D7EC6">
        <w:t xml:space="preserve"> </w:t>
      </w:r>
      <w:r w:rsidRPr="00765CC5" w:rsidR="00977C02">
        <w:t>in</w:t>
      </w:r>
      <w:r w:rsidR="001D7EC6">
        <w:t xml:space="preserve"> </w:t>
      </w:r>
      <w:r w:rsidRPr="00765CC5" w:rsidR="00977C02">
        <w:t>a</w:t>
      </w:r>
      <w:r w:rsidR="001D7EC6">
        <w:t xml:space="preserve"> </w:t>
      </w:r>
      <w:r w:rsidRPr="00765CC5" w:rsidR="00977C02">
        <w:t>similar</w:t>
      </w:r>
      <w:r w:rsidR="001D7EC6">
        <w:t xml:space="preserve"> </w:t>
      </w:r>
      <w:r w:rsidRPr="00765CC5" w:rsidR="00977C02">
        <w:t>capacity</w:t>
      </w:r>
      <w:r w:rsidR="001D7EC6">
        <w:t xml:space="preserve"> </w:t>
      </w:r>
      <w:r w:rsidRPr="00765CC5" w:rsidR="00977C02">
        <w:t>during</w:t>
      </w:r>
      <w:r w:rsidR="001D7EC6">
        <w:t xml:space="preserve"> </w:t>
      </w:r>
      <w:r w:rsidRPr="00765CC5" w:rsidR="00977C02">
        <w:t>the</w:t>
      </w:r>
      <w:r w:rsidR="001D7EC6">
        <w:t xml:space="preserve"> </w:t>
      </w:r>
      <w:r w:rsidRPr="00765CC5" w:rsidR="00977C02">
        <w:t>most</w:t>
      </w:r>
      <w:r w:rsidR="001D7EC6">
        <w:t xml:space="preserve"> </w:t>
      </w:r>
      <w:r w:rsidRPr="00765CC5" w:rsidR="00977C02">
        <w:t>recently</w:t>
      </w:r>
      <w:r w:rsidR="001D7EC6">
        <w:t xml:space="preserve"> </w:t>
      </w:r>
      <w:r w:rsidRPr="00765CC5" w:rsidR="00977C02">
        <w:t>completed</w:t>
      </w:r>
      <w:r w:rsidR="001D7EC6">
        <w:t xml:space="preserve"> </w:t>
      </w:r>
      <w:r w:rsidRPr="00765CC5" w:rsidR="00977C02">
        <w:t>financial</w:t>
      </w:r>
      <w:r w:rsidR="001D7EC6">
        <w:t xml:space="preserve"> </w:t>
      </w:r>
      <w:r w:rsidRPr="00765CC5" w:rsidR="00977C02">
        <w:t>year</w:t>
      </w:r>
      <w:r w:rsidR="006E6B2B">
        <w:t>;</w:t>
      </w:r>
    </w:p>
    <w:p w:rsidRPr="00765CC5" w:rsidR="00977C02" w:rsidP="00A87901" w:rsidRDefault="004B3D12" w14:paraId="31B4C00B" w14:textId="5FE936EC">
      <w:pPr>
        <w:pStyle w:val="StandardL2"/>
      </w:pPr>
      <w:r>
        <w:t>“</w:t>
      </w:r>
      <w:r w:rsidRPr="00A702FD" w:rsidR="00977C02">
        <w:rPr>
          <w:b/>
          <w:bCs/>
        </w:rPr>
        <w:t>Chief</w:t>
      </w:r>
      <w:r w:rsidR="001D7EC6">
        <w:rPr>
          <w:b/>
          <w:bCs/>
        </w:rPr>
        <w:t xml:space="preserve"> </w:t>
      </w:r>
      <w:r w:rsidRPr="00A702FD" w:rsidR="00977C02">
        <w:rPr>
          <w:b/>
          <w:bCs/>
        </w:rPr>
        <w:t>Financial</w:t>
      </w:r>
      <w:r w:rsidR="001D7EC6">
        <w:rPr>
          <w:b/>
          <w:bCs/>
        </w:rPr>
        <w:t xml:space="preserve"> </w:t>
      </w:r>
      <w:r w:rsidRPr="00A702FD" w:rsidR="00977C02">
        <w:rPr>
          <w:b/>
          <w:bCs/>
        </w:rPr>
        <w:t>Officer</w:t>
      </w:r>
      <w:r>
        <w:t>”</w:t>
      </w:r>
      <w:r w:rsidR="001D7EC6">
        <w:t xml:space="preserve"> </w:t>
      </w:r>
      <w:r w:rsidRPr="00765CC5" w:rsidR="00977C02">
        <w:t>or</w:t>
      </w:r>
      <w:r w:rsidR="001D7EC6">
        <w:t xml:space="preserve"> </w:t>
      </w:r>
      <w:r>
        <w:t>“</w:t>
      </w:r>
      <w:r w:rsidRPr="00A702FD" w:rsidR="00977C02">
        <w:rPr>
          <w:b/>
          <w:bCs/>
        </w:rPr>
        <w:t>CFO</w:t>
      </w:r>
      <w:r>
        <w:t>”</w:t>
      </w:r>
      <w:r w:rsidR="001D7EC6">
        <w:t xml:space="preserve"> </w:t>
      </w:r>
      <w:r w:rsidRPr="00765CC5" w:rsidR="00977C02">
        <w:t>means</w:t>
      </w:r>
      <w:r w:rsidR="001D7EC6">
        <w:t xml:space="preserve"> </w:t>
      </w:r>
      <w:r w:rsidRPr="00765CC5" w:rsidR="00977C02">
        <w:t>an</w:t>
      </w:r>
      <w:r w:rsidR="001D7EC6">
        <w:t xml:space="preserve"> </w:t>
      </w:r>
      <w:r w:rsidRPr="00765CC5" w:rsidR="00977C02">
        <w:t>individual</w:t>
      </w:r>
      <w:r w:rsidR="001D7EC6">
        <w:t xml:space="preserve"> </w:t>
      </w:r>
      <w:r w:rsidRPr="00765CC5" w:rsidR="00977C02">
        <w:t>who</w:t>
      </w:r>
      <w:r w:rsidR="001D7EC6">
        <w:t xml:space="preserve"> </w:t>
      </w:r>
      <w:r w:rsidRPr="00765CC5" w:rsidR="00977C02">
        <w:t>acted</w:t>
      </w:r>
      <w:r w:rsidR="001D7EC6">
        <w:t xml:space="preserve"> </w:t>
      </w:r>
      <w:r w:rsidRPr="00765CC5" w:rsidR="00977C02">
        <w:t>as</w:t>
      </w:r>
      <w:r w:rsidR="001D7EC6">
        <w:t xml:space="preserve"> </w:t>
      </w:r>
      <w:r w:rsidRPr="00765CC5" w:rsidR="00977C02">
        <w:t>chief</w:t>
      </w:r>
      <w:r w:rsidR="001D7EC6">
        <w:t xml:space="preserve"> </w:t>
      </w:r>
      <w:r w:rsidRPr="00765CC5" w:rsidR="00977C02">
        <w:t>financial</w:t>
      </w:r>
      <w:r w:rsidR="001D7EC6">
        <w:t xml:space="preserve"> </w:t>
      </w:r>
      <w:r w:rsidRPr="00765CC5" w:rsidR="00977C02">
        <w:t>officer</w:t>
      </w:r>
      <w:r w:rsidR="001D7EC6">
        <w:t xml:space="preserve"> </w:t>
      </w:r>
      <w:r w:rsidRPr="00765CC5" w:rsidR="00977C02">
        <w:t>of</w:t>
      </w:r>
      <w:r w:rsidR="001D7EC6">
        <w:t xml:space="preserve"> </w:t>
      </w:r>
      <w:r w:rsidRPr="00765CC5" w:rsidR="00977C02">
        <w:t>the</w:t>
      </w:r>
      <w:r w:rsidR="001D7EC6">
        <w:rPr>
          <w:spacing w:val="-2"/>
        </w:rPr>
        <w:t xml:space="preserve"> </w:t>
      </w:r>
      <w:r w:rsidRPr="00765CC5" w:rsidR="00977C02">
        <w:t>Company</w:t>
      </w:r>
      <w:r w:rsidR="001D7EC6">
        <w:rPr>
          <w:spacing w:val="-4"/>
        </w:rPr>
        <w:t xml:space="preserve"> </w:t>
      </w:r>
      <w:r w:rsidRPr="00765CC5" w:rsidR="00977C02">
        <w:t>or</w:t>
      </w:r>
      <w:r w:rsidR="001D7EC6">
        <w:rPr>
          <w:spacing w:val="-2"/>
        </w:rPr>
        <w:t xml:space="preserve"> </w:t>
      </w:r>
      <w:r w:rsidRPr="00765CC5" w:rsidR="00977C02">
        <w:t>acted</w:t>
      </w:r>
      <w:r w:rsidR="001D7EC6">
        <w:rPr>
          <w:spacing w:val="-4"/>
        </w:rPr>
        <w:t xml:space="preserve"> </w:t>
      </w:r>
      <w:r w:rsidRPr="00765CC5" w:rsidR="00977C02">
        <w:t>in</w:t>
      </w:r>
      <w:r w:rsidR="001D7EC6">
        <w:rPr>
          <w:spacing w:val="-2"/>
        </w:rPr>
        <w:t xml:space="preserve"> </w:t>
      </w:r>
      <w:r w:rsidRPr="00765CC5" w:rsidR="00977C02">
        <w:t>a</w:t>
      </w:r>
      <w:r w:rsidR="001D7EC6">
        <w:rPr>
          <w:spacing w:val="-4"/>
        </w:rPr>
        <w:t xml:space="preserve"> </w:t>
      </w:r>
      <w:r w:rsidRPr="00765CC5" w:rsidR="00977C02">
        <w:t>similar</w:t>
      </w:r>
      <w:r w:rsidR="001D7EC6">
        <w:rPr>
          <w:spacing w:val="-1"/>
        </w:rPr>
        <w:t xml:space="preserve"> </w:t>
      </w:r>
      <w:r w:rsidRPr="00765CC5" w:rsidR="00977C02">
        <w:t>capacity</w:t>
      </w:r>
      <w:r w:rsidR="001D7EC6">
        <w:rPr>
          <w:spacing w:val="-5"/>
        </w:rPr>
        <w:t xml:space="preserve"> </w:t>
      </w:r>
      <w:r w:rsidRPr="00765CC5" w:rsidR="00977C02">
        <w:t>for</w:t>
      </w:r>
      <w:r w:rsidR="001D7EC6">
        <w:rPr>
          <w:spacing w:val="-2"/>
        </w:rPr>
        <w:t xml:space="preserve"> </w:t>
      </w:r>
      <w:r w:rsidRPr="00765CC5" w:rsidR="00977C02">
        <w:t>any</w:t>
      </w:r>
      <w:r w:rsidR="001D7EC6">
        <w:rPr>
          <w:spacing w:val="-5"/>
        </w:rPr>
        <w:t xml:space="preserve"> </w:t>
      </w:r>
      <w:r w:rsidRPr="00765CC5" w:rsidR="00977C02">
        <w:t>part</w:t>
      </w:r>
      <w:r w:rsidR="001D7EC6">
        <w:rPr>
          <w:spacing w:val="-4"/>
        </w:rPr>
        <w:t xml:space="preserve"> </w:t>
      </w:r>
      <w:r w:rsidRPr="00765CC5" w:rsidR="00977C02">
        <w:t>of</w:t>
      </w:r>
      <w:r w:rsidR="001D7EC6">
        <w:rPr>
          <w:spacing w:val="-2"/>
        </w:rPr>
        <w:t xml:space="preserve"> </w:t>
      </w:r>
      <w:r w:rsidRPr="00765CC5" w:rsidR="00977C02">
        <w:t>the</w:t>
      </w:r>
      <w:r w:rsidR="001D7EC6">
        <w:rPr>
          <w:spacing w:val="-2"/>
        </w:rPr>
        <w:t xml:space="preserve"> </w:t>
      </w:r>
      <w:r w:rsidRPr="00765CC5" w:rsidR="00977C02">
        <w:t>most</w:t>
      </w:r>
      <w:r w:rsidR="001D7EC6">
        <w:rPr>
          <w:spacing w:val="-1"/>
        </w:rPr>
        <w:t xml:space="preserve"> </w:t>
      </w:r>
      <w:r w:rsidRPr="00765CC5" w:rsidR="00977C02">
        <w:t>recently</w:t>
      </w:r>
      <w:r w:rsidR="001D7EC6">
        <w:rPr>
          <w:spacing w:val="-5"/>
        </w:rPr>
        <w:t xml:space="preserve"> </w:t>
      </w:r>
      <w:r w:rsidRPr="00765CC5" w:rsidR="00977C02">
        <w:t>completed</w:t>
      </w:r>
      <w:r w:rsidR="001D7EC6">
        <w:rPr>
          <w:spacing w:val="-4"/>
        </w:rPr>
        <w:t xml:space="preserve"> </w:t>
      </w:r>
      <w:r w:rsidRPr="00765CC5" w:rsidR="00977C02">
        <w:t>financial</w:t>
      </w:r>
      <w:r w:rsidR="001D7EC6">
        <w:t xml:space="preserve"> </w:t>
      </w:r>
      <w:r w:rsidRPr="00765CC5" w:rsidR="00977C02">
        <w:rPr>
          <w:spacing w:val="-2"/>
        </w:rPr>
        <w:t>year</w:t>
      </w:r>
      <w:r w:rsidR="006E6B2B">
        <w:rPr>
          <w:spacing w:val="-2"/>
        </w:rPr>
        <w:t>;</w:t>
      </w:r>
    </w:p>
    <w:p w:rsidRPr="00765CC5" w:rsidR="00977C02" w:rsidP="00A87901" w:rsidRDefault="004B3D12" w14:paraId="7E383BEF" w14:textId="7A14059C">
      <w:pPr>
        <w:pStyle w:val="StandardL2"/>
      </w:pPr>
      <w:r>
        <w:t>“</w:t>
      </w:r>
      <w:r w:rsidRPr="00A702FD" w:rsidR="00977C02">
        <w:rPr>
          <w:b/>
          <w:bCs/>
        </w:rPr>
        <w:t>Named</w:t>
      </w:r>
      <w:r w:rsidR="001D7EC6">
        <w:rPr>
          <w:b/>
          <w:bCs/>
          <w:spacing w:val="-4"/>
        </w:rPr>
        <w:t xml:space="preserve"> </w:t>
      </w:r>
      <w:r w:rsidRPr="00A702FD" w:rsidR="00977C02">
        <w:rPr>
          <w:b/>
          <w:bCs/>
        </w:rPr>
        <w:t>Executive</w:t>
      </w:r>
      <w:r w:rsidR="001D7EC6">
        <w:rPr>
          <w:b/>
          <w:bCs/>
          <w:spacing w:val="-4"/>
        </w:rPr>
        <w:t xml:space="preserve"> </w:t>
      </w:r>
      <w:r w:rsidRPr="00A702FD" w:rsidR="00977C02">
        <w:rPr>
          <w:b/>
          <w:bCs/>
        </w:rPr>
        <w:t>Officer</w:t>
      </w:r>
      <w:r>
        <w:t>”</w:t>
      </w:r>
      <w:r w:rsidR="001D7EC6">
        <w:rPr>
          <w:spacing w:val="-6"/>
        </w:rPr>
        <w:t xml:space="preserve"> </w:t>
      </w:r>
      <w:r w:rsidRPr="00765CC5" w:rsidR="00977C02">
        <w:t>or</w:t>
      </w:r>
      <w:r w:rsidR="001D7EC6">
        <w:rPr>
          <w:spacing w:val="-3"/>
        </w:rPr>
        <w:t xml:space="preserve"> </w:t>
      </w:r>
      <w:r>
        <w:t>“</w:t>
      </w:r>
      <w:r w:rsidRPr="00A702FD" w:rsidR="00977C02">
        <w:rPr>
          <w:b/>
          <w:bCs/>
        </w:rPr>
        <w:t>NEO</w:t>
      </w:r>
      <w:r>
        <w:t>”</w:t>
      </w:r>
      <w:r w:rsidR="001D7EC6">
        <w:rPr>
          <w:spacing w:val="-4"/>
        </w:rPr>
        <w:t xml:space="preserve"> </w:t>
      </w:r>
      <w:r w:rsidRPr="00765CC5" w:rsidR="00977C02">
        <w:t>means</w:t>
      </w:r>
      <w:r w:rsidR="001D7EC6">
        <w:rPr>
          <w:spacing w:val="-4"/>
        </w:rPr>
        <w:t xml:space="preserve"> </w:t>
      </w:r>
      <w:r w:rsidRPr="00765CC5" w:rsidR="00977C02">
        <w:t>each</w:t>
      </w:r>
      <w:r w:rsidR="001D7EC6">
        <w:rPr>
          <w:spacing w:val="-3"/>
        </w:rPr>
        <w:t xml:space="preserve"> </w:t>
      </w:r>
      <w:r w:rsidRPr="00765CC5" w:rsidR="00977C02">
        <w:t>of</w:t>
      </w:r>
      <w:r w:rsidR="001D7EC6">
        <w:rPr>
          <w:spacing w:val="-4"/>
        </w:rPr>
        <w:t xml:space="preserve"> </w:t>
      </w:r>
      <w:r w:rsidRPr="00765CC5" w:rsidR="00977C02">
        <w:t>the</w:t>
      </w:r>
      <w:r w:rsidR="001D7EC6">
        <w:rPr>
          <w:spacing w:val="-4"/>
        </w:rPr>
        <w:t xml:space="preserve"> </w:t>
      </w:r>
      <w:r w:rsidRPr="00765CC5" w:rsidR="00977C02">
        <w:t>following</w:t>
      </w:r>
      <w:r w:rsidR="001D7EC6">
        <w:rPr>
          <w:spacing w:val="-6"/>
        </w:rPr>
        <w:t xml:space="preserve"> </w:t>
      </w:r>
      <w:r w:rsidRPr="00765CC5" w:rsidR="00977C02">
        <w:rPr>
          <w:spacing w:val="-2"/>
        </w:rPr>
        <w:t>individuals:</w:t>
      </w:r>
    </w:p>
    <w:p w:rsidRPr="00765CC5" w:rsidR="00977C02" w:rsidP="00E75EFA" w:rsidRDefault="00977C02" w14:paraId="4E604D23" w14:textId="0671F6F3">
      <w:pPr>
        <w:pStyle w:val="StandardL3"/>
      </w:pPr>
      <w:r w:rsidRPr="00765CC5">
        <w:t>a</w:t>
      </w:r>
      <w:r w:rsidR="001D7EC6">
        <w:t xml:space="preserve"> </w:t>
      </w:r>
      <w:r w:rsidRPr="00765CC5">
        <w:t>CEO</w:t>
      </w:r>
      <w:r w:rsidR="006E6B2B">
        <w:t>;</w:t>
      </w:r>
    </w:p>
    <w:p w:rsidRPr="00765CC5" w:rsidR="00977C02" w:rsidP="00E75EFA" w:rsidRDefault="00977C02" w14:paraId="5F7C27BB" w14:textId="02956AB8">
      <w:pPr>
        <w:pStyle w:val="StandardL3"/>
      </w:pPr>
      <w:r w:rsidRPr="00765CC5">
        <w:t>a</w:t>
      </w:r>
      <w:r w:rsidR="001D7EC6">
        <w:rPr>
          <w:spacing w:val="-2"/>
        </w:rPr>
        <w:t xml:space="preserve"> </w:t>
      </w:r>
      <w:r w:rsidRPr="00765CC5">
        <w:t>COO</w:t>
      </w:r>
      <w:r w:rsidR="006E6B2B">
        <w:t>;</w:t>
      </w:r>
    </w:p>
    <w:p w:rsidRPr="00765CC5" w:rsidR="00977C02" w:rsidP="00E75EFA" w:rsidRDefault="00977C02" w14:paraId="390D1FFA" w14:textId="613D719D">
      <w:pPr>
        <w:pStyle w:val="StandardL3"/>
      </w:pPr>
      <w:r w:rsidRPr="00765CC5">
        <w:t>a</w:t>
      </w:r>
      <w:r w:rsidR="001D7EC6">
        <w:t xml:space="preserve"> </w:t>
      </w:r>
      <w:r w:rsidRPr="00765CC5">
        <w:t>CFO</w:t>
      </w:r>
      <w:r w:rsidR="006E6B2B">
        <w:t>;</w:t>
      </w:r>
    </w:p>
    <w:p w:rsidRPr="00765CC5" w:rsidR="00977C02" w:rsidP="00E75EFA" w:rsidRDefault="00977C02" w14:paraId="47909B01" w14:textId="121E0398">
      <w:pPr>
        <w:pStyle w:val="StandardL3"/>
      </w:pPr>
      <w:r w:rsidRPr="00765CC5">
        <w:t>each</w:t>
      </w:r>
      <w:r w:rsidR="001D7EC6">
        <w:t xml:space="preserve"> </w:t>
      </w:r>
      <w:r w:rsidRPr="00765CC5">
        <w:t>of</w:t>
      </w:r>
      <w:r w:rsidR="001D7EC6">
        <w:t xml:space="preserve"> </w:t>
      </w:r>
      <w:r w:rsidRPr="00765CC5">
        <w:t>the</w:t>
      </w:r>
      <w:r w:rsidR="001D7EC6">
        <w:t xml:space="preserve"> </w:t>
      </w:r>
      <w:r w:rsidRPr="00765CC5">
        <w:t>three</w:t>
      </w:r>
      <w:r w:rsidR="001D7EC6">
        <w:t xml:space="preserve"> </w:t>
      </w:r>
      <w:r w:rsidRPr="00765CC5">
        <w:t>most</w:t>
      </w:r>
      <w:r w:rsidR="001D7EC6">
        <w:t xml:space="preserve"> </w:t>
      </w:r>
      <w:r w:rsidRPr="00765CC5">
        <w:t>highly</w:t>
      </w:r>
      <w:r w:rsidR="001D7EC6">
        <w:t xml:space="preserve"> </w:t>
      </w:r>
      <w:r w:rsidRPr="00765CC5">
        <w:t>compensated</w:t>
      </w:r>
      <w:r w:rsidR="001D7EC6">
        <w:t xml:space="preserve"> </w:t>
      </w:r>
      <w:r w:rsidRPr="00765CC5">
        <w:t>executive</w:t>
      </w:r>
      <w:r w:rsidR="001D7EC6">
        <w:t xml:space="preserve"> </w:t>
      </w:r>
      <w:r w:rsidRPr="00765CC5">
        <w:t>officers</w:t>
      </w:r>
      <w:r w:rsidR="006E6B2B">
        <w:t>,</w:t>
      </w:r>
      <w:r w:rsidR="001D7EC6">
        <w:t xml:space="preserve"> </w:t>
      </w:r>
      <w:r w:rsidRPr="00765CC5">
        <w:t>or</w:t>
      </w:r>
      <w:r w:rsidR="001D7EC6">
        <w:t xml:space="preserve"> </w:t>
      </w:r>
      <w:r w:rsidRPr="00765CC5">
        <w:t>the</w:t>
      </w:r>
      <w:r w:rsidR="001D7EC6">
        <w:t xml:space="preserve"> </w:t>
      </w:r>
      <w:r w:rsidRPr="00765CC5">
        <w:t>three</w:t>
      </w:r>
      <w:r w:rsidR="001D7EC6">
        <w:t xml:space="preserve"> </w:t>
      </w:r>
      <w:r w:rsidRPr="00765CC5">
        <w:t>most</w:t>
      </w:r>
      <w:r w:rsidR="001D7EC6">
        <w:t xml:space="preserve"> </w:t>
      </w:r>
      <w:r w:rsidRPr="00765CC5">
        <w:t>highly</w:t>
      </w:r>
      <w:r w:rsidR="001D7EC6">
        <w:t xml:space="preserve"> </w:t>
      </w:r>
      <w:r w:rsidRPr="00765CC5">
        <w:t>compensated</w:t>
      </w:r>
      <w:r w:rsidR="001D7EC6">
        <w:t xml:space="preserve"> </w:t>
      </w:r>
      <w:r w:rsidRPr="00765CC5">
        <w:t>individuals</w:t>
      </w:r>
      <w:r w:rsidR="001D7EC6">
        <w:rPr>
          <w:spacing w:val="-2"/>
        </w:rPr>
        <w:t xml:space="preserve"> </w:t>
      </w:r>
      <w:r w:rsidRPr="00765CC5">
        <w:t>acting</w:t>
      </w:r>
      <w:r w:rsidR="001D7EC6">
        <w:rPr>
          <w:spacing w:val="-5"/>
        </w:rPr>
        <w:t xml:space="preserve"> </w:t>
      </w:r>
      <w:r w:rsidRPr="00765CC5">
        <w:t>in</w:t>
      </w:r>
      <w:r w:rsidR="001D7EC6">
        <w:rPr>
          <w:spacing w:val="-5"/>
        </w:rPr>
        <w:t xml:space="preserve"> </w:t>
      </w:r>
      <w:r w:rsidRPr="00765CC5">
        <w:t>a</w:t>
      </w:r>
      <w:r w:rsidR="001D7EC6">
        <w:rPr>
          <w:spacing w:val="-2"/>
        </w:rPr>
        <w:t xml:space="preserve"> </w:t>
      </w:r>
      <w:r w:rsidRPr="00765CC5">
        <w:t>similar</w:t>
      </w:r>
      <w:r w:rsidR="001D7EC6">
        <w:rPr>
          <w:spacing w:val="-1"/>
        </w:rPr>
        <w:t xml:space="preserve"> </w:t>
      </w:r>
      <w:r w:rsidRPr="00765CC5">
        <w:t>capacity</w:t>
      </w:r>
      <w:r w:rsidR="006E6B2B">
        <w:t>,</w:t>
      </w:r>
      <w:r w:rsidR="001D7EC6">
        <w:rPr>
          <w:spacing w:val="-2"/>
        </w:rPr>
        <w:t xml:space="preserve"> </w:t>
      </w:r>
      <w:r w:rsidRPr="00765CC5">
        <w:t>other</w:t>
      </w:r>
      <w:r w:rsidR="001D7EC6">
        <w:t xml:space="preserve"> </w:t>
      </w:r>
      <w:r w:rsidRPr="00765CC5">
        <w:t>than</w:t>
      </w:r>
      <w:r w:rsidR="001D7EC6">
        <w:t xml:space="preserve"> </w:t>
      </w:r>
      <w:r w:rsidRPr="00765CC5">
        <w:t>the</w:t>
      </w:r>
      <w:r w:rsidR="001D7EC6">
        <w:rPr>
          <w:spacing w:val="-2"/>
        </w:rPr>
        <w:t xml:space="preserve"> </w:t>
      </w:r>
      <w:r w:rsidRPr="00765CC5">
        <w:t>CEO</w:t>
      </w:r>
      <w:r w:rsidR="001D7EC6">
        <w:rPr>
          <w:spacing w:val="-3"/>
        </w:rPr>
        <w:t xml:space="preserve"> </w:t>
      </w:r>
      <w:r w:rsidRPr="00765CC5">
        <w:t>and</w:t>
      </w:r>
      <w:r w:rsidR="001D7EC6">
        <w:rPr>
          <w:spacing w:val="-2"/>
        </w:rPr>
        <w:t xml:space="preserve"> </w:t>
      </w:r>
      <w:r w:rsidRPr="00765CC5">
        <w:t>CFO</w:t>
      </w:r>
      <w:r w:rsidR="006E6B2B">
        <w:t>,</w:t>
      </w:r>
      <w:r w:rsidR="001D7EC6">
        <w:rPr>
          <w:spacing w:val="-5"/>
        </w:rPr>
        <w:t xml:space="preserve"> </w:t>
      </w:r>
      <w:r w:rsidRPr="00765CC5">
        <w:t>at</w:t>
      </w:r>
      <w:r w:rsidR="001D7EC6">
        <w:t xml:space="preserve"> </w:t>
      </w:r>
      <w:r w:rsidRPr="00765CC5">
        <w:t>the</w:t>
      </w:r>
      <w:r w:rsidR="001D7EC6">
        <w:t xml:space="preserve"> </w:t>
      </w:r>
      <w:r w:rsidRPr="00765CC5">
        <w:t>end</w:t>
      </w:r>
      <w:r w:rsidR="001D7EC6">
        <w:t xml:space="preserve"> </w:t>
      </w:r>
      <w:r w:rsidRPr="00765CC5">
        <w:t>of</w:t>
      </w:r>
      <w:r w:rsidR="001D7EC6">
        <w:t xml:space="preserve"> </w:t>
      </w:r>
      <w:r w:rsidRPr="00765CC5">
        <w:t>the</w:t>
      </w:r>
      <w:r w:rsidR="001D7EC6">
        <w:t xml:space="preserve"> </w:t>
      </w:r>
      <w:r w:rsidRPr="00765CC5">
        <w:t>most</w:t>
      </w:r>
      <w:r w:rsidR="001D7EC6">
        <w:t xml:space="preserve"> </w:t>
      </w:r>
      <w:r w:rsidRPr="00765CC5">
        <w:t>recently</w:t>
      </w:r>
      <w:r w:rsidR="001D7EC6">
        <w:t xml:space="preserve"> </w:t>
      </w:r>
      <w:r w:rsidRPr="00765CC5">
        <w:t>completed</w:t>
      </w:r>
      <w:r w:rsidR="001D7EC6">
        <w:t xml:space="preserve"> </w:t>
      </w:r>
      <w:r w:rsidRPr="00765CC5">
        <w:t>financial</w:t>
      </w:r>
      <w:r w:rsidR="001D7EC6">
        <w:t xml:space="preserve"> </w:t>
      </w:r>
      <w:r w:rsidRPr="00765CC5">
        <w:t>year</w:t>
      </w:r>
      <w:r w:rsidR="001D7EC6">
        <w:t xml:space="preserve"> </w:t>
      </w:r>
      <w:r w:rsidRPr="00765CC5">
        <w:t>whose</w:t>
      </w:r>
      <w:r w:rsidR="001D7EC6">
        <w:t xml:space="preserve"> </w:t>
      </w:r>
      <w:r w:rsidRPr="00765CC5">
        <w:t>total</w:t>
      </w:r>
      <w:r w:rsidR="001D7EC6">
        <w:t xml:space="preserve"> </w:t>
      </w:r>
      <w:r w:rsidRPr="00765CC5">
        <w:t>compensation</w:t>
      </w:r>
      <w:r w:rsidR="001D7EC6">
        <w:t xml:space="preserve"> </w:t>
      </w:r>
      <w:r w:rsidRPr="00765CC5">
        <w:t>was</w:t>
      </w:r>
      <w:r w:rsidR="006E6B2B">
        <w:t>,</w:t>
      </w:r>
      <w:r w:rsidR="001D7EC6">
        <w:t xml:space="preserve"> </w:t>
      </w:r>
      <w:r w:rsidRPr="00765CC5">
        <w:t>individually</w:t>
      </w:r>
      <w:r w:rsidR="006E6B2B">
        <w:t>,</w:t>
      </w:r>
      <w:r w:rsidR="001D7EC6">
        <w:t xml:space="preserve"> </w:t>
      </w:r>
      <w:r w:rsidRPr="00765CC5">
        <w:t>more</w:t>
      </w:r>
      <w:r w:rsidR="001D7EC6">
        <w:t xml:space="preserve"> </w:t>
      </w:r>
      <w:r w:rsidRPr="00765CC5">
        <w:t>than</w:t>
      </w:r>
      <w:r w:rsidR="001D7EC6">
        <w:t xml:space="preserve"> </w:t>
      </w:r>
      <w:r w:rsidRPr="00765CC5">
        <w:t>$150</w:t>
      </w:r>
      <w:r w:rsidR="006E6B2B">
        <w:t>,</w:t>
      </w:r>
      <w:r w:rsidRPr="00765CC5">
        <w:t>000</w:t>
      </w:r>
      <w:r w:rsidR="006E6B2B">
        <w:t>,</w:t>
      </w:r>
      <w:r w:rsidR="001D7EC6">
        <w:t xml:space="preserve"> </w:t>
      </w:r>
      <w:r w:rsidRPr="00765CC5">
        <w:t>for</w:t>
      </w:r>
      <w:r w:rsidR="001D7EC6">
        <w:t xml:space="preserve"> </w:t>
      </w:r>
      <w:r w:rsidRPr="00765CC5">
        <w:t>that</w:t>
      </w:r>
      <w:r w:rsidR="001D7EC6">
        <w:t xml:space="preserve"> </w:t>
      </w:r>
      <w:r w:rsidRPr="00765CC5">
        <w:t>financial</w:t>
      </w:r>
      <w:r w:rsidR="001D7EC6">
        <w:t xml:space="preserve"> </w:t>
      </w:r>
      <w:r w:rsidRPr="00765CC5">
        <w:t>year</w:t>
      </w:r>
      <w:r w:rsidR="006E6B2B">
        <w:t>;</w:t>
      </w:r>
      <w:r w:rsidR="001D7EC6">
        <w:t xml:space="preserve"> </w:t>
      </w:r>
      <w:r w:rsidRPr="00765CC5">
        <w:t>and</w:t>
      </w:r>
    </w:p>
    <w:p w:rsidRPr="00765CC5" w:rsidR="00977C02" w:rsidP="00E75EFA" w:rsidRDefault="00977C02" w14:paraId="11973F65" w14:textId="5BD88588">
      <w:pPr>
        <w:pStyle w:val="StandardL3"/>
      </w:pPr>
      <w:r w:rsidRPr="00765CC5">
        <w:t>each</w:t>
      </w:r>
      <w:r w:rsidR="001D7EC6">
        <w:t xml:space="preserve"> </w:t>
      </w:r>
      <w:r w:rsidRPr="00765CC5">
        <w:t>individual</w:t>
      </w:r>
      <w:r w:rsidR="001D7EC6">
        <w:t xml:space="preserve"> </w:t>
      </w:r>
      <w:r w:rsidRPr="00765CC5">
        <w:t>who</w:t>
      </w:r>
      <w:r w:rsidR="001D7EC6">
        <w:t xml:space="preserve"> </w:t>
      </w:r>
      <w:r w:rsidRPr="00765CC5">
        <w:t>would</w:t>
      </w:r>
      <w:r w:rsidR="001D7EC6">
        <w:t xml:space="preserve"> </w:t>
      </w:r>
      <w:r w:rsidRPr="00765CC5">
        <w:t>be</w:t>
      </w:r>
      <w:r w:rsidR="001D7EC6">
        <w:t xml:space="preserve"> </w:t>
      </w:r>
      <w:r w:rsidRPr="00765CC5">
        <w:t>an</w:t>
      </w:r>
      <w:r w:rsidR="001D7EC6">
        <w:t xml:space="preserve"> </w:t>
      </w:r>
      <w:r w:rsidRPr="00765CC5">
        <w:t>NEO</w:t>
      </w:r>
      <w:r w:rsidR="001D7EC6">
        <w:t xml:space="preserve"> </w:t>
      </w:r>
      <w:r w:rsidRPr="00765CC5">
        <w:t>under</w:t>
      </w:r>
      <w:r w:rsidR="001D7EC6">
        <w:t xml:space="preserve"> </w:t>
      </w:r>
      <w:r w:rsidRPr="00765CC5">
        <w:t>paragraph</w:t>
      </w:r>
      <w:r w:rsidR="001D7EC6">
        <w:t xml:space="preserve"> </w:t>
      </w:r>
      <w:r w:rsidRPr="00765CC5">
        <w:t>(d)</w:t>
      </w:r>
      <w:r w:rsidR="001D7EC6">
        <w:t xml:space="preserve"> </w:t>
      </w:r>
      <w:r w:rsidRPr="00765CC5">
        <w:t>but</w:t>
      </w:r>
      <w:r w:rsidR="001D7EC6">
        <w:t xml:space="preserve"> </w:t>
      </w:r>
      <w:r w:rsidRPr="00765CC5">
        <w:t>for</w:t>
      </w:r>
      <w:r w:rsidR="001D7EC6">
        <w:t xml:space="preserve"> </w:t>
      </w:r>
      <w:r w:rsidRPr="00765CC5">
        <w:t>the</w:t>
      </w:r>
      <w:r w:rsidR="001D7EC6">
        <w:t xml:space="preserve"> </w:t>
      </w:r>
      <w:r w:rsidRPr="00765CC5">
        <w:t>fact</w:t>
      </w:r>
      <w:r w:rsidR="001D7EC6">
        <w:t xml:space="preserve"> </w:t>
      </w:r>
      <w:r w:rsidRPr="00765CC5">
        <w:t>that</w:t>
      </w:r>
      <w:r w:rsidR="001D7EC6">
        <w:t xml:space="preserve"> </w:t>
      </w:r>
      <w:r w:rsidRPr="00765CC5">
        <w:t>the</w:t>
      </w:r>
      <w:r w:rsidR="001D7EC6">
        <w:t xml:space="preserve"> </w:t>
      </w:r>
      <w:r w:rsidRPr="00765CC5">
        <w:t>individual</w:t>
      </w:r>
      <w:r w:rsidR="001D7EC6">
        <w:rPr>
          <w:spacing w:val="-1"/>
        </w:rPr>
        <w:t xml:space="preserve"> </w:t>
      </w:r>
      <w:r w:rsidRPr="00765CC5">
        <w:t>was</w:t>
      </w:r>
      <w:r w:rsidR="001D7EC6">
        <w:rPr>
          <w:spacing w:val="-2"/>
        </w:rPr>
        <w:t xml:space="preserve"> </w:t>
      </w:r>
      <w:r w:rsidRPr="00765CC5">
        <w:t>neither</w:t>
      </w:r>
      <w:r w:rsidR="001D7EC6">
        <w:t xml:space="preserve"> </w:t>
      </w:r>
      <w:r w:rsidRPr="00765CC5">
        <w:t>an</w:t>
      </w:r>
      <w:r w:rsidR="001D7EC6">
        <w:rPr>
          <w:spacing w:val="-2"/>
        </w:rPr>
        <w:t xml:space="preserve"> </w:t>
      </w:r>
      <w:r w:rsidRPr="00765CC5">
        <w:t>executive</w:t>
      </w:r>
      <w:r w:rsidR="001D7EC6">
        <w:rPr>
          <w:spacing w:val="-2"/>
        </w:rPr>
        <w:t xml:space="preserve"> </w:t>
      </w:r>
      <w:r w:rsidRPr="00765CC5">
        <w:t>officer</w:t>
      </w:r>
      <w:r w:rsidR="001D7EC6">
        <w:t xml:space="preserve"> </w:t>
      </w:r>
      <w:r w:rsidRPr="00765CC5">
        <w:t>of</w:t>
      </w:r>
      <w:r w:rsidR="001D7EC6">
        <w:t xml:space="preserve"> </w:t>
      </w:r>
      <w:r w:rsidRPr="00765CC5">
        <w:t>the</w:t>
      </w:r>
      <w:r w:rsidR="001D7EC6">
        <w:rPr>
          <w:spacing w:val="-2"/>
        </w:rPr>
        <w:t xml:space="preserve"> </w:t>
      </w:r>
      <w:r w:rsidRPr="00765CC5">
        <w:t>Company</w:t>
      </w:r>
      <w:r w:rsidR="001D7EC6">
        <w:t xml:space="preserve"> </w:t>
      </w:r>
      <w:r w:rsidRPr="00765CC5">
        <w:t>or</w:t>
      </w:r>
      <w:r w:rsidR="001D7EC6">
        <w:rPr>
          <w:spacing w:val="-2"/>
        </w:rPr>
        <w:t xml:space="preserve"> </w:t>
      </w:r>
      <w:r w:rsidRPr="00765CC5">
        <w:t>its</w:t>
      </w:r>
      <w:r w:rsidR="001D7EC6">
        <w:rPr>
          <w:spacing w:val="-2"/>
        </w:rPr>
        <w:t xml:space="preserve"> </w:t>
      </w:r>
      <w:r w:rsidRPr="00765CC5">
        <w:t>subsidiaries</w:t>
      </w:r>
      <w:r w:rsidR="006E6B2B">
        <w:t>,</w:t>
      </w:r>
      <w:r w:rsidR="001D7EC6">
        <w:rPr>
          <w:spacing w:val="-5"/>
        </w:rPr>
        <w:t xml:space="preserve"> </w:t>
      </w:r>
      <w:r w:rsidRPr="00765CC5">
        <w:t>nor</w:t>
      </w:r>
      <w:r w:rsidR="001D7EC6">
        <w:t xml:space="preserve"> </w:t>
      </w:r>
      <w:r w:rsidRPr="00765CC5">
        <w:t>acting</w:t>
      </w:r>
      <w:r w:rsidR="001D7EC6">
        <w:t xml:space="preserve"> </w:t>
      </w:r>
      <w:r w:rsidRPr="00765CC5">
        <w:t>in</w:t>
      </w:r>
      <w:r w:rsidR="001D7EC6">
        <w:t xml:space="preserve"> </w:t>
      </w:r>
      <w:r w:rsidRPr="00765CC5">
        <w:t>a</w:t>
      </w:r>
      <w:r w:rsidR="001D7EC6">
        <w:t xml:space="preserve"> </w:t>
      </w:r>
      <w:r w:rsidRPr="00765CC5">
        <w:t>similar</w:t>
      </w:r>
      <w:r w:rsidR="001D7EC6">
        <w:t xml:space="preserve"> </w:t>
      </w:r>
      <w:r w:rsidRPr="00765CC5">
        <w:t>capacity</w:t>
      </w:r>
      <w:r w:rsidR="006E6B2B">
        <w:t>,</w:t>
      </w:r>
      <w:r w:rsidR="001D7EC6">
        <w:t xml:space="preserve"> </w:t>
      </w:r>
      <w:r w:rsidRPr="00765CC5">
        <w:t>at</w:t>
      </w:r>
      <w:r w:rsidR="001D7EC6">
        <w:t xml:space="preserve"> </w:t>
      </w:r>
      <w:r w:rsidRPr="00765CC5">
        <w:t>the</w:t>
      </w:r>
      <w:r w:rsidR="001D7EC6">
        <w:t xml:space="preserve"> </w:t>
      </w:r>
      <w:r w:rsidRPr="00765CC5">
        <w:t>end</w:t>
      </w:r>
      <w:r w:rsidR="001D7EC6">
        <w:t xml:space="preserve"> </w:t>
      </w:r>
      <w:r w:rsidRPr="00765CC5">
        <w:t>of</w:t>
      </w:r>
      <w:r w:rsidR="001D7EC6">
        <w:t xml:space="preserve"> </w:t>
      </w:r>
      <w:r w:rsidRPr="00765CC5">
        <w:t>that</w:t>
      </w:r>
      <w:r w:rsidR="001D7EC6">
        <w:t xml:space="preserve"> </w:t>
      </w:r>
      <w:r w:rsidRPr="00765CC5">
        <w:t>financial</w:t>
      </w:r>
      <w:r w:rsidR="001D7EC6">
        <w:t xml:space="preserve"> </w:t>
      </w:r>
      <w:r w:rsidRPr="00765CC5">
        <w:t>year.</w:t>
      </w:r>
    </w:p>
    <w:p w:rsidR="00977C02" w:rsidP="00E75EFA" w:rsidRDefault="00977C02" w14:paraId="7267CAD9" w14:textId="5476748C">
      <w:pPr>
        <w:pStyle w:val="BodyText"/>
        <w:rPr>
          <w:spacing w:val="-2"/>
        </w:rPr>
      </w:pPr>
      <w:r w:rsidRPr="00765CC5">
        <w:t>The</w:t>
      </w:r>
      <w:r w:rsidR="001D7EC6">
        <w:t xml:space="preserve"> </w:t>
      </w:r>
      <w:r w:rsidRPr="00765CC5">
        <w:t>following</w:t>
      </w:r>
      <w:r w:rsidR="001D7EC6">
        <w:t xml:space="preserve"> </w:t>
      </w:r>
      <w:r w:rsidRPr="00765CC5">
        <w:t>disclosure</w:t>
      </w:r>
      <w:r w:rsidR="001D7EC6">
        <w:t xml:space="preserve"> </w:t>
      </w:r>
      <w:r w:rsidRPr="00765CC5">
        <w:t>sets</w:t>
      </w:r>
      <w:r w:rsidR="001D7EC6">
        <w:t xml:space="preserve"> </w:t>
      </w:r>
      <w:r w:rsidRPr="00765CC5">
        <w:t>out</w:t>
      </w:r>
      <w:r w:rsidR="001D7EC6">
        <w:t xml:space="preserve"> </w:t>
      </w:r>
      <w:r w:rsidRPr="00765CC5">
        <w:t>the</w:t>
      </w:r>
      <w:r w:rsidR="001D7EC6">
        <w:t xml:space="preserve"> </w:t>
      </w:r>
      <w:r w:rsidRPr="00765CC5">
        <w:t>compensation</w:t>
      </w:r>
      <w:r w:rsidR="001D7EC6">
        <w:t xml:space="preserve"> </w:t>
      </w:r>
      <w:r w:rsidRPr="00765CC5">
        <w:t>that</w:t>
      </w:r>
      <w:r w:rsidR="001D7EC6">
        <w:t xml:space="preserve"> </w:t>
      </w:r>
      <w:r w:rsidRPr="00765CC5">
        <w:t>the</w:t>
      </w:r>
      <w:r w:rsidR="001D7EC6">
        <w:t xml:space="preserve"> </w:t>
      </w:r>
      <w:r w:rsidRPr="00765CC5">
        <w:t>Board</w:t>
      </w:r>
      <w:r w:rsidR="001D7EC6">
        <w:t xml:space="preserve"> </w:t>
      </w:r>
      <w:r w:rsidRPr="00765CC5">
        <w:t>intended</w:t>
      </w:r>
      <w:r w:rsidR="001D7EC6">
        <w:t xml:space="preserve"> </w:t>
      </w:r>
      <w:r w:rsidRPr="00765CC5">
        <w:t>to</w:t>
      </w:r>
      <w:r w:rsidR="001D7EC6">
        <w:t xml:space="preserve"> </w:t>
      </w:r>
      <w:r w:rsidRPr="00765CC5">
        <w:t>pay</w:t>
      </w:r>
      <w:r w:rsidR="006E6B2B">
        <w:t>,</w:t>
      </w:r>
      <w:r w:rsidR="001D7EC6">
        <w:t xml:space="preserve"> </w:t>
      </w:r>
      <w:r w:rsidRPr="00765CC5">
        <w:t>make</w:t>
      </w:r>
      <w:r w:rsidR="001D7EC6">
        <w:t xml:space="preserve"> </w:t>
      </w:r>
      <w:r w:rsidRPr="00765CC5">
        <w:t>payable</w:t>
      </w:r>
      <w:r w:rsidR="006E6B2B">
        <w:t>,</w:t>
      </w:r>
      <w:r w:rsidR="001D7EC6">
        <w:t xml:space="preserve"> </w:t>
      </w:r>
      <w:r w:rsidRPr="00765CC5">
        <w:t>award</w:t>
      </w:r>
      <w:r w:rsidR="006E6B2B">
        <w:t>,</w:t>
      </w:r>
      <w:r w:rsidR="001D7EC6">
        <w:t xml:space="preserve"> </w:t>
      </w:r>
      <w:r w:rsidRPr="00765CC5">
        <w:t>grant</w:t>
      </w:r>
      <w:r w:rsidR="001D7EC6">
        <w:t xml:space="preserve"> </w:t>
      </w:r>
      <w:r w:rsidRPr="00765CC5">
        <w:t>give</w:t>
      </w:r>
      <w:r w:rsidR="001D7EC6">
        <w:t xml:space="preserve"> </w:t>
      </w:r>
      <w:r w:rsidRPr="00765CC5">
        <w:t>or</w:t>
      </w:r>
      <w:r w:rsidR="001D7EC6">
        <w:t xml:space="preserve"> </w:t>
      </w:r>
      <w:r w:rsidRPr="00765CC5">
        <w:t>otherwise</w:t>
      </w:r>
      <w:r w:rsidR="001D7EC6">
        <w:t xml:space="preserve"> </w:t>
      </w:r>
      <w:r w:rsidRPr="00765CC5">
        <w:t>provide</w:t>
      </w:r>
      <w:r w:rsidR="001D7EC6">
        <w:t xml:space="preserve"> </w:t>
      </w:r>
      <w:r w:rsidRPr="00765CC5">
        <w:t>to</w:t>
      </w:r>
      <w:r w:rsidR="001D7EC6">
        <w:t xml:space="preserve"> </w:t>
      </w:r>
      <w:r w:rsidRPr="00765CC5">
        <w:t>each</w:t>
      </w:r>
      <w:r w:rsidR="001D7EC6">
        <w:t xml:space="preserve"> </w:t>
      </w:r>
      <w:r w:rsidRPr="00765CC5">
        <w:t>NEO</w:t>
      </w:r>
      <w:r w:rsidR="001D7EC6">
        <w:t xml:space="preserve"> </w:t>
      </w:r>
      <w:r w:rsidRPr="00765CC5">
        <w:t>and</w:t>
      </w:r>
      <w:r w:rsidR="001D7EC6">
        <w:t xml:space="preserve"> </w:t>
      </w:r>
      <w:r w:rsidRPr="00765CC5">
        <w:t>director</w:t>
      </w:r>
      <w:r w:rsidR="001D7EC6">
        <w:t xml:space="preserve"> </w:t>
      </w:r>
      <w:r w:rsidRPr="00765CC5">
        <w:t>for</w:t>
      </w:r>
      <w:r w:rsidR="001D7EC6">
        <w:t xml:space="preserve"> </w:t>
      </w:r>
      <w:r w:rsidRPr="00765CC5">
        <w:t>the</w:t>
      </w:r>
      <w:r w:rsidR="001D7EC6">
        <w:t xml:space="preserve"> </w:t>
      </w:r>
      <w:r w:rsidRPr="00765CC5">
        <w:t>financial</w:t>
      </w:r>
      <w:r w:rsidR="001D7EC6">
        <w:t xml:space="preserve"> </w:t>
      </w:r>
      <w:r w:rsidRPr="00765CC5">
        <w:t>year</w:t>
      </w:r>
      <w:r w:rsidR="001D7EC6">
        <w:t xml:space="preserve"> </w:t>
      </w:r>
      <w:r w:rsidRPr="00765CC5">
        <w:t>ended</w:t>
      </w:r>
      <w:r w:rsidR="001D7EC6">
        <w:t xml:space="preserve"> </w:t>
      </w:r>
      <w:r>
        <w:t>July</w:t>
      </w:r>
      <w:r w:rsidR="001D7EC6">
        <w:t xml:space="preserve"> </w:t>
      </w:r>
      <w:r w:rsidRPr="00765CC5">
        <w:t>31</w:t>
      </w:r>
      <w:r w:rsidR="006E6B2B">
        <w:t>,</w:t>
      </w:r>
      <w:r w:rsidR="001D7EC6">
        <w:t xml:space="preserve"> </w:t>
      </w:r>
      <w:r w:rsidRPr="00765CC5">
        <w:rPr>
          <w:spacing w:val="-2"/>
        </w:rPr>
        <w:t>20</w:t>
      </w:r>
      <w:r>
        <w:rPr>
          <w:spacing w:val="-2"/>
        </w:rPr>
        <w:t>2</w:t>
      </w:r>
      <w:r w:rsidR="005462EB">
        <w:rPr>
          <w:spacing w:val="-2"/>
        </w:rPr>
        <w:t>5</w:t>
      </w:r>
      <w:r w:rsidRPr="00765CC5">
        <w:rPr>
          <w:spacing w:val="-2"/>
        </w:rPr>
        <w:t>.</w:t>
      </w:r>
    </w:p>
    <w:p w:rsidR="002739C4" w:rsidP="00E75EFA" w:rsidRDefault="002739C4" w14:paraId="3435250E" w14:textId="4FCA9774">
      <w:pPr>
        <w:pStyle w:val="BodyText"/>
      </w:pPr>
      <w:r w:rsidRPr="002739C4">
        <w:t>During</w:t>
      </w:r>
      <w:r w:rsidR="001D7EC6">
        <w:t xml:space="preserve"> </w:t>
      </w:r>
      <w:r w:rsidRPr="002739C4">
        <w:t>the</w:t>
      </w:r>
      <w:r w:rsidR="001D7EC6">
        <w:t xml:space="preserve"> </w:t>
      </w:r>
      <w:r w:rsidRPr="002739C4">
        <w:t>financial</w:t>
      </w:r>
      <w:r w:rsidR="001D7EC6">
        <w:t xml:space="preserve"> </w:t>
      </w:r>
      <w:r w:rsidRPr="002739C4">
        <w:t>year</w:t>
      </w:r>
      <w:r w:rsidR="001D7EC6">
        <w:t xml:space="preserve"> </w:t>
      </w:r>
      <w:r w:rsidRPr="002739C4">
        <w:t>ended</w:t>
      </w:r>
      <w:r w:rsidR="001D7EC6">
        <w:t xml:space="preserve"> </w:t>
      </w:r>
      <w:r>
        <w:t>July</w:t>
      </w:r>
      <w:r w:rsidR="001D7EC6">
        <w:t xml:space="preserve"> </w:t>
      </w:r>
      <w:r w:rsidRPr="002739C4">
        <w:t>31</w:t>
      </w:r>
      <w:r w:rsidR="006E6B2B">
        <w:t>,</w:t>
      </w:r>
      <w:r w:rsidR="001D7EC6">
        <w:t xml:space="preserve"> </w:t>
      </w:r>
      <w:r w:rsidRPr="002739C4">
        <w:t>202</w:t>
      </w:r>
      <w:r w:rsidR="005462EB">
        <w:t>5</w:t>
      </w:r>
      <w:r w:rsidR="006E6B2B">
        <w:t>,</w:t>
      </w:r>
      <w:r w:rsidR="001D7EC6">
        <w:t xml:space="preserve"> </w:t>
      </w:r>
      <w:r w:rsidRPr="002739C4">
        <w:t>the</w:t>
      </w:r>
      <w:r w:rsidR="001D7EC6">
        <w:t xml:space="preserve"> </w:t>
      </w:r>
      <w:r w:rsidRPr="002739C4">
        <w:t>Company</w:t>
      </w:r>
      <w:r w:rsidR="001D7EC6">
        <w:t xml:space="preserve"> </w:t>
      </w:r>
      <w:r w:rsidRPr="002739C4">
        <w:t>had</w:t>
      </w:r>
      <w:r w:rsidR="001D7EC6">
        <w:t xml:space="preserve"> </w:t>
      </w:r>
      <w:r>
        <w:t>two</w:t>
      </w:r>
      <w:r w:rsidR="001D7EC6">
        <w:t xml:space="preserve"> </w:t>
      </w:r>
      <w:r w:rsidRPr="002739C4">
        <w:t>Named</w:t>
      </w:r>
      <w:r w:rsidR="001D7EC6">
        <w:t xml:space="preserve"> </w:t>
      </w:r>
      <w:r w:rsidRPr="002739C4">
        <w:t>Executive</w:t>
      </w:r>
      <w:r w:rsidR="001D7EC6">
        <w:t xml:space="preserve"> </w:t>
      </w:r>
      <w:r w:rsidRPr="002739C4">
        <w:t>Officers:</w:t>
      </w:r>
      <w:r w:rsidR="001D7EC6">
        <w:t xml:space="preserve"> </w:t>
      </w:r>
      <w:r w:rsidRPr="002739C4">
        <w:t>(i)</w:t>
      </w:r>
      <w:r w:rsidR="001D7EC6">
        <w:t xml:space="preserve"> </w:t>
      </w:r>
      <w:r w:rsidR="00EE0F68">
        <w:t xml:space="preserve">Dr. </w:t>
      </w:r>
      <w:r>
        <w:t>William</w:t>
      </w:r>
      <w:r w:rsidR="001D7EC6">
        <w:t xml:space="preserve"> </w:t>
      </w:r>
      <w:r>
        <w:t>V.</w:t>
      </w:r>
      <w:r w:rsidR="001D7EC6">
        <w:t xml:space="preserve"> </w:t>
      </w:r>
      <w:r>
        <w:t>Williams.</w:t>
      </w:r>
      <w:r w:rsidR="006E6B2B">
        <w:t>,</w:t>
      </w:r>
      <w:r w:rsidR="001D7EC6">
        <w:t xml:space="preserve"> </w:t>
      </w:r>
      <w:r>
        <w:t>President</w:t>
      </w:r>
      <w:r w:rsidR="006E6B2B">
        <w:t>,</w:t>
      </w:r>
      <w:r w:rsidR="001D7EC6">
        <w:t xml:space="preserve"> </w:t>
      </w:r>
      <w:r>
        <w:t>CEO</w:t>
      </w:r>
      <w:r w:rsidR="001D7EC6">
        <w:t xml:space="preserve"> </w:t>
      </w:r>
      <w:r w:rsidR="00EE0F68">
        <w:t>and</w:t>
      </w:r>
      <w:r w:rsidR="001D7EC6">
        <w:t xml:space="preserve"> </w:t>
      </w:r>
      <w:r>
        <w:t>Director</w:t>
      </w:r>
      <w:r w:rsidR="006E6B2B">
        <w:t>;</w:t>
      </w:r>
      <w:r w:rsidR="001D7EC6">
        <w:t xml:space="preserve"> </w:t>
      </w:r>
      <w:r>
        <w:t>and</w:t>
      </w:r>
      <w:r w:rsidR="001D7EC6">
        <w:t xml:space="preserve"> </w:t>
      </w:r>
      <w:r w:rsidRPr="002739C4">
        <w:t>(ii)</w:t>
      </w:r>
      <w:r w:rsidR="001D7EC6">
        <w:t xml:space="preserve"> </w:t>
      </w:r>
      <w:r>
        <w:t>Gadi</w:t>
      </w:r>
      <w:r w:rsidR="001D7EC6">
        <w:t xml:space="preserve"> </w:t>
      </w:r>
      <w:r>
        <w:t>Levin</w:t>
      </w:r>
      <w:r w:rsidR="006E6B2B">
        <w:t>,</w:t>
      </w:r>
      <w:r w:rsidR="001D7EC6">
        <w:t xml:space="preserve"> </w:t>
      </w:r>
      <w:r w:rsidRPr="002739C4">
        <w:t>Chief</w:t>
      </w:r>
      <w:r w:rsidR="001D7EC6">
        <w:t xml:space="preserve"> </w:t>
      </w:r>
      <w:r w:rsidRPr="002739C4">
        <w:t>Financial</w:t>
      </w:r>
      <w:r w:rsidR="001D7EC6">
        <w:t xml:space="preserve"> </w:t>
      </w:r>
      <w:r w:rsidRPr="002739C4">
        <w:t>Officer.</w:t>
      </w:r>
    </w:p>
    <w:p w:rsidRPr="00765CC5" w:rsidR="00977C02" w:rsidP="00887E5D" w:rsidRDefault="00B82088" w14:paraId="12DDD9C6" w14:textId="75DAC5D2">
      <w:pPr>
        <w:pStyle w:val="Heading2"/>
      </w:pPr>
      <w:bookmarkStart w:name="_Hlk219996417" w:id="10"/>
      <w:r w:rsidRPr="00765CC5">
        <w:t>Compensation</w:t>
      </w:r>
      <w:r w:rsidR="001D7EC6">
        <w:rPr>
          <w:spacing w:val="-8"/>
        </w:rPr>
        <w:t xml:space="preserve"> </w:t>
      </w:r>
      <w:r w:rsidRPr="00765CC5">
        <w:t>Discussion</w:t>
      </w:r>
      <w:r w:rsidR="001D7EC6">
        <w:rPr>
          <w:spacing w:val="-8"/>
        </w:rPr>
        <w:t xml:space="preserve"> </w:t>
      </w:r>
      <w:r>
        <w:t>a</w:t>
      </w:r>
      <w:r w:rsidRPr="00765CC5">
        <w:t>nd</w:t>
      </w:r>
      <w:r w:rsidR="001D7EC6">
        <w:rPr>
          <w:spacing w:val="-7"/>
        </w:rPr>
        <w:t xml:space="preserve"> </w:t>
      </w:r>
      <w:r w:rsidRPr="00765CC5">
        <w:rPr>
          <w:spacing w:val="-2"/>
        </w:rPr>
        <w:t>Analysis</w:t>
      </w:r>
    </w:p>
    <w:p w:rsidRPr="00765CC5" w:rsidR="00977C02" w:rsidP="00E75EFA" w:rsidRDefault="00977C02" w14:paraId="63F84CFB" w14:textId="3DEA9322">
      <w:pPr>
        <w:pStyle w:val="BodyText"/>
      </w:pPr>
      <w:r w:rsidRPr="00765CC5">
        <w:t>The</w:t>
      </w:r>
      <w:r w:rsidR="001D7EC6">
        <w:rPr>
          <w:spacing w:val="-2"/>
        </w:rPr>
        <w:t xml:space="preserve"> </w:t>
      </w:r>
      <w:r w:rsidRPr="00765CC5">
        <w:t>Board</w:t>
      </w:r>
      <w:r w:rsidR="001D7EC6">
        <w:rPr>
          <w:spacing w:val="-2"/>
        </w:rPr>
        <w:t xml:space="preserve"> </w:t>
      </w:r>
      <w:r w:rsidRPr="00765CC5">
        <w:t>is</w:t>
      </w:r>
      <w:r w:rsidR="001D7EC6">
        <w:rPr>
          <w:spacing w:val="-2"/>
        </w:rPr>
        <w:t xml:space="preserve"> </w:t>
      </w:r>
      <w:r w:rsidRPr="00765CC5">
        <w:t>responsible</w:t>
      </w:r>
      <w:r w:rsidR="001D7EC6">
        <w:rPr>
          <w:spacing w:val="-2"/>
        </w:rPr>
        <w:t xml:space="preserve"> </w:t>
      </w:r>
      <w:r w:rsidRPr="00765CC5">
        <w:t>for</w:t>
      </w:r>
      <w:r w:rsidR="001D7EC6">
        <w:rPr>
          <w:spacing w:val="-2"/>
        </w:rPr>
        <w:t xml:space="preserve"> </w:t>
      </w:r>
      <w:r w:rsidRPr="00765CC5">
        <w:t>establishing</w:t>
      </w:r>
      <w:r w:rsidR="001D7EC6">
        <w:rPr>
          <w:spacing w:val="-5"/>
        </w:rPr>
        <w:t xml:space="preserve"> </w:t>
      </w:r>
      <w:r w:rsidRPr="00765CC5">
        <w:t>and</w:t>
      </w:r>
      <w:r w:rsidR="001D7EC6">
        <w:rPr>
          <w:spacing w:val="-2"/>
        </w:rPr>
        <w:t xml:space="preserve"> </w:t>
      </w:r>
      <w:r w:rsidRPr="00765CC5">
        <w:t>monitoring</w:t>
      </w:r>
      <w:r w:rsidR="001D7EC6">
        <w:rPr>
          <w:spacing w:val="-5"/>
        </w:rPr>
        <w:t xml:space="preserve"> </w:t>
      </w:r>
      <w:r w:rsidRPr="00765CC5">
        <w:t>the</w:t>
      </w:r>
      <w:r w:rsidR="001D7EC6">
        <w:rPr>
          <w:spacing w:val="-2"/>
        </w:rPr>
        <w:t xml:space="preserve"> </w:t>
      </w:r>
      <w:r w:rsidRPr="00765CC5">
        <w:t>Company</w:t>
      </w:r>
      <w:r w:rsidR="006E6B2B">
        <w:t>'</w:t>
      </w:r>
      <w:r w:rsidRPr="00765CC5">
        <w:t>s</w:t>
      </w:r>
      <w:r w:rsidR="001D7EC6">
        <w:rPr>
          <w:spacing w:val="-2"/>
        </w:rPr>
        <w:t xml:space="preserve"> </w:t>
      </w:r>
      <w:r w:rsidRPr="00765CC5">
        <w:t>long</w:t>
      </w:r>
      <w:r w:rsidR="001D7EC6">
        <w:rPr>
          <w:spacing w:val="-5"/>
        </w:rPr>
        <w:t xml:space="preserve"> </w:t>
      </w:r>
      <w:r w:rsidRPr="00765CC5">
        <w:t>range</w:t>
      </w:r>
      <w:r w:rsidR="001D7EC6">
        <w:rPr>
          <w:spacing w:val="-2"/>
        </w:rPr>
        <w:t xml:space="preserve"> </w:t>
      </w:r>
      <w:r w:rsidRPr="00765CC5">
        <w:t>plans</w:t>
      </w:r>
      <w:r w:rsidR="001D7EC6">
        <w:rPr>
          <w:spacing w:val="-2"/>
        </w:rPr>
        <w:t xml:space="preserve"> </w:t>
      </w:r>
      <w:r w:rsidRPr="00765CC5">
        <w:t>and</w:t>
      </w:r>
      <w:r w:rsidR="001D7EC6">
        <w:t xml:space="preserve"> </w:t>
      </w:r>
      <w:r w:rsidRPr="00765CC5">
        <w:t>programs</w:t>
      </w:r>
      <w:r w:rsidR="001D7EC6">
        <w:t xml:space="preserve"> </w:t>
      </w:r>
      <w:r w:rsidRPr="00765CC5">
        <w:t>for</w:t>
      </w:r>
      <w:r w:rsidR="001D7EC6">
        <w:t xml:space="preserve"> </w:t>
      </w:r>
      <w:r w:rsidRPr="00765CC5">
        <w:t>attracting</w:t>
      </w:r>
      <w:r w:rsidR="006E6B2B">
        <w:t>,</w:t>
      </w:r>
      <w:r w:rsidR="001D7EC6">
        <w:t xml:space="preserve"> </w:t>
      </w:r>
      <w:r w:rsidRPr="00765CC5">
        <w:t>retaining</w:t>
      </w:r>
      <w:r w:rsidR="006E6B2B">
        <w:t>,</w:t>
      </w:r>
      <w:r w:rsidR="001D7EC6">
        <w:t xml:space="preserve"> </w:t>
      </w:r>
      <w:r w:rsidRPr="00765CC5">
        <w:t>developing</w:t>
      </w:r>
      <w:r w:rsidR="001D7EC6">
        <w:t xml:space="preserve"> </w:t>
      </w:r>
      <w:r w:rsidRPr="00765CC5">
        <w:t>and</w:t>
      </w:r>
      <w:r w:rsidR="001D7EC6">
        <w:t xml:space="preserve"> </w:t>
      </w:r>
      <w:r w:rsidRPr="00765CC5">
        <w:t>motivating</w:t>
      </w:r>
      <w:r w:rsidR="001D7EC6">
        <w:t xml:space="preserve"> </w:t>
      </w:r>
      <w:r w:rsidRPr="00765CC5">
        <w:t>employees.</w:t>
      </w:r>
      <w:r w:rsidR="001D7EC6">
        <w:rPr>
          <w:spacing w:val="40"/>
        </w:rPr>
        <w:t xml:space="preserve"> </w:t>
      </w:r>
      <w:r w:rsidRPr="00765CC5">
        <w:t>The</w:t>
      </w:r>
      <w:r w:rsidR="001D7EC6">
        <w:t xml:space="preserve"> </w:t>
      </w:r>
      <w:r w:rsidRPr="00765CC5">
        <w:t>Board</w:t>
      </w:r>
      <w:r w:rsidR="001D7EC6">
        <w:t xml:space="preserve"> </w:t>
      </w:r>
      <w:r w:rsidRPr="00765CC5">
        <w:t>reviews</w:t>
      </w:r>
      <w:r w:rsidR="001D7EC6">
        <w:t xml:space="preserve"> </w:t>
      </w:r>
      <w:r w:rsidRPr="00765CC5">
        <w:t>recommendations</w:t>
      </w:r>
      <w:r w:rsidR="001D7EC6">
        <w:t xml:space="preserve"> </w:t>
      </w:r>
      <w:r w:rsidRPr="00765CC5">
        <w:t>for</w:t>
      </w:r>
      <w:r w:rsidR="001D7EC6">
        <w:t xml:space="preserve"> </w:t>
      </w:r>
      <w:r w:rsidRPr="00765CC5">
        <w:t>the</w:t>
      </w:r>
      <w:r w:rsidR="001D7EC6">
        <w:t xml:space="preserve"> </w:t>
      </w:r>
      <w:r w:rsidRPr="00765CC5">
        <w:t>appointment</w:t>
      </w:r>
      <w:r w:rsidR="001D7EC6">
        <w:t xml:space="preserve"> </w:t>
      </w:r>
      <w:r w:rsidRPr="00765CC5">
        <w:t>of</w:t>
      </w:r>
      <w:r w:rsidR="001D7EC6">
        <w:t xml:space="preserve"> </w:t>
      </w:r>
      <w:r w:rsidRPr="00765CC5">
        <w:t>persons</w:t>
      </w:r>
      <w:r w:rsidR="001D7EC6">
        <w:t xml:space="preserve"> </w:t>
      </w:r>
      <w:r w:rsidRPr="00765CC5">
        <w:t>to</w:t>
      </w:r>
      <w:r w:rsidR="001D7EC6">
        <w:t xml:space="preserve"> </w:t>
      </w:r>
      <w:r w:rsidRPr="00765CC5">
        <w:t>senior</w:t>
      </w:r>
      <w:r w:rsidR="001D7EC6">
        <w:t xml:space="preserve"> </w:t>
      </w:r>
      <w:r w:rsidRPr="00765CC5">
        <w:t>executive</w:t>
      </w:r>
      <w:r w:rsidR="001D7EC6">
        <w:t xml:space="preserve"> </w:t>
      </w:r>
      <w:r w:rsidRPr="00765CC5">
        <w:t>positions</w:t>
      </w:r>
      <w:r w:rsidR="006E6B2B">
        <w:t>,</w:t>
      </w:r>
      <w:r w:rsidR="001D7EC6">
        <w:t xml:space="preserve"> </w:t>
      </w:r>
      <w:r w:rsidRPr="00765CC5">
        <w:t>considers</w:t>
      </w:r>
      <w:r w:rsidR="001D7EC6">
        <w:t xml:space="preserve"> </w:t>
      </w:r>
      <w:r w:rsidRPr="00765CC5">
        <w:t>terms</w:t>
      </w:r>
      <w:r w:rsidR="001D7EC6">
        <w:t xml:space="preserve"> </w:t>
      </w:r>
      <w:r w:rsidRPr="00765CC5">
        <w:t>of</w:t>
      </w:r>
      <w:r w:rsidR="001D7EC6">
        <w:t xml:space="preserve"> </w:t>
      </w:r>
      <w:r w:rsidRPr="00765CC5">
        <w:t>employment</w:t>
      </w:r>
      <w:r w:rsidR="001D7EC6">
        <w:t xml:space="preserve"> </w:t>
      </w:r>
      <w:r w:rsidRPr="00765CC5">
        <w:t>including</w:t>
      </w:r>
      <w:r w:rsidR="001D7EC6">
        <w:t xml:space="preserve"> </w:t>
      </w:r>
      <w:r w:rsidRPr="00765CC5">
        <w:t>succession</w:t>
      </w:r>
      <w:r w:rsidR="001D7EC6">
        <w:t xml:space="preserve"> </w:t>
      </w:r>
      <w:r w:rsidRPr="00765CC5">
        <w:t>planning</w:t>
      </w:r>
      <w:r w:rsidR="001D7EC6">
        <w:t xml:space="preserve"> </w:t>
      </w:r>
      <w:r w:rsidRPr="00765CC5">
        <w:t>and</w:t>
      </w:r>
      <w:r w:rsidR="001D7EC6">
        <w:t xml:space="preserve"> </w:t>
      </w:r>
      <w:r w:rsidRPr="00765CC5">
        <w:t>matters</w:t>
      </w:r>
      <w:r w:rsidR="001D7EC6">
        <w:t xml:space="preserve"> </w:t>
      </w:r>
      <w:r w:rsidRPr="00765CC5">
        <w:t>of</w:t>
      </w:r>
      <w:r w:rsidR="001D7EC6">
        <w:t xml:space="preserve"> </w:t>
      </w:r>
      <w:r w:rsidRPr="00765CC5">
        <w:t>compensation.</w:t>
      </w:r>
    </w:p>
    <w:p w:rsidR="00977C02" w:rsidP="00E75EFA" w:rsidRDefault="00977C02" w14:paraId="47AE2109" w14:textId="301902AB">
      <w:pPr>
        <w:pStyle w:val="BodyText"/>
      </w:pPr>
      <w:r w:rsidRPr="00AE38EF">
        <w:t>The</w:t>
      </w:r>
      <w:r w:rsidR="001D7EC6">
        <w:t xml:space="preserve"> </w:t>
      </w:r>
      <w:r w:rsidRPr="00AE38EF">
        <w:t>Board</w:t>
      </w:r>
      <w:r w:rsidR="001D7EC6">
        <w:t xml:space="preserve"> </w:t>
      </w:r>
      <w:r w:rsidRPr="00AE38EF">
        <w:t>of</w:t>
      </w:r>
      <w:r w:rsidR="001D7EC6">
        <w:t xml:space="preserve"> </w:t>
      </w:r>
      <w:r w:rsidRPr="00AE38EF">
        <w:t>the</w:t>
      </w:r>
      <w:r w:rsidR="001D7EC6">
        <w:t xml:space="preserve"> </w:t>
      </w:r>
      <w:r w:rsidRPr="00AE38EF">
        <w:t>Company</w:t>
      </w:r>
      <w:r w:rsidR="001D7EC6">
        <w:t xml:space="preserve"> </w:t>
      </w:r>
      <w:r w:rsidRPr="00AE38EF">
        <w:t>will</w:t>
      </w:r>
      <w:r w:rsidR="001D7EC6">
        <w:t xml:space="preserve"> </w:t>
      </w:r>
      <w:r w:rsidRPr="00AE38EF">
        <w:t>periodically</w:t>
      </w:r>
      <w:r w:rsidR="001D7EC6">
        <w:t xml:space="preserve"> </w:t>
      </w:r>
      <w:r w:rsidRPr="00AE38EF">
        <w:t>review</w:t>
      </w:r>
      <w:r w:rsidR="001D7EC6">
        <w:t xml:space="preserve"> </w:t>
      </w:r>
      <w:r w:rsidRPr="00AE38EF">
        <w:t>the</w:t>
      </w:r>
      <w:r w:rsidR="001D7EC6">
        <w:t xml:space="preserve"> </w:t>
      </w:r>
      <w:r w:rsidRPr="00AE38EF">
        <w:t>adequacy</w:t>
      </w:r>
      <w:r w:rsidR="001D7EC6">
        <w:t xml:space="preserve"> </w:t>
      </w:r>
      <w:r w:rsidRPr="00AE38EF">
        <w:t>and</w:t>
      </w:r>
      <w:r w:rsidR="001D7EC6">
        <w:t xml:space="preserve"> </w:t>
      </w:r>
      <w:r w:rsidRPr="00AE38EF">
        <w:t>form</w:t>
      </w:r>
      <w:r w:rsidR="001D7EC6">
        <w:t xml:space="preserve"> </w:t>
      </w:r>
      <w:r w:rsidRPr="00AE38EF">
        <w:t>of</w:t>
      </w:r>
      <w:r w:rsidR="001D7EC6">
        <w:t xml:space="preserve"> </w:t>
      </w:r>
      <w:r w:rsidRPr="00AE38EF">
        <w:t>the</w:t>
      </w:r>
      <w:r w:rsidR="001D7EC6">
        <w:t xml:space="preserve"> </w:t>
      </w:r>
      <w:r w:rsidRPr="00AE38EF">
        <w:t>compensation</w:t>
      </w:r>
      <w:r w:rsidR="001D7EC6">
        <w:t xml:space="preserve"> </w:t>
      </w:r>
      <w:r w:rsidRPr="00AE38EF">
        <w:t>of</w:t>
      </w:r>
      <w:r w:rsidR="001D7EC6">
        <w:t xml:space="preserve"> </w:t>
      </w:r>
      <w:r w:rsidRPr="00AE38EF">
        <w:t>the</w:t>
      </w:r>
      <w:r w:rsidR="001D7EC6">
        <w:t xml:space="preserve"> </w:t>
      </w:r>
      <w:r w:rsidRPr="00AE38EF">
        <w:t>directors</w:t>
      </w:r>
      <w:r w:rsidR="001D7EC6">
        <w:t xml:space="preserve"> </w:t>
      </w:r>
      <w:r w:rsidRPr="00AE38EF">
        <w:t>and</w:t>
      </w:r>
      <w:r w:rsidR="001D7EC6">
        <w:t xml:space="preserve"> </w:t>
      </w:r>
      <w:r w:rsidRPr="00AE38EF">
        <w:t>executive</w:t>
      </w:r>
      <w:r w:rsidR="001D7EC6">
        <w:t xml:space="preserve"> </w:t>
      </w:r>
      <w:r w:rsidRPr="00AE38EF">
        <w:t>officers</w:t>
      </w:r>
      <w:r w:rsidR="001D7EC6">
        <w:t xml:space="preserve"> </w:t>
      </w:r>
      <w:r w:rsidRPr="00AE38EF">
        <w:t>and</w:t>
      </w:r>
      <w:r w:rsidR="001D7EC6">
        <w:t xml:space="preserve"> </w:t>
      </w:r>
      <w:r w:rsidRPr="00AE38EF">
        <w:t>ensure</w:t>
      </w:r>
      <w:r w:rsidR="001D7EC6">
        <w:t xml:space="preserve"> </w:t>
      </w:r>
      <w:r w:rsidRPr="00AE38EF">
        <w:t>that</w:t>
      </w:r>
      <w:r w:rsidR="001D7EC6">
        <w:t xml:space="preserve"> </w:t>
      </w:r>
      <w:r w:rsidRPr="00AE38EF">
        <w:t>the</w:t>
      </w:r>
      <w:r w:rsidR="001D7EC6">
        <w:t xml:space="preserve"> </w:t>
      </w:r>
      <w:r w:rsidRPr="00AE38EF">
        <w:t>compensation</w:t>
      </w:r>
      <w:r w:rsidR="001D7EC6">
        <w:t xml:space="preserve"> </w:t>
      </w:r>
      <w:r w:rsidRPr="00AE38EF">
        <w:t>realistically</w:t>
      </w:r>
      <w:r w:rsidR="001D7EC6">
        <w:rPr>
          <w:spacing w:val="40"/>
        </w:rPr>
        <w:t xml:space="preserve"> </w:t>
      </w:r>
      <w:r w:rsidRPr="00AE38EF">
        <w:t>reflects</w:t>
      </w:r>
      <w:r w:rsidR="001D7EC6">
        <w:t xml:space="preserve"> </w:t>
      </w:r>
      <w:r w:rsidRPr="00AE38EF">
        <w:t>the</w:t>
      </w:r>
      <w:r w:rsidR="001D7EC6">
        <w:t xml:space="preserve"> </w:t>
      </w:r>
      <w:r w:rsidRPr="00AE38EF">
        <w:t>responsibilities</w:t>
      </w:r>
      <w:r w:rsidR="001D7EC6">
        <w:t xml:space="preserve"> </w:t>
      </w:r>
      <w:r w:rsidRPr="00AE38EF">
        <w:t>and</w:t>
      </w:r>
      <w:r w:rsidR="001D7EC6">
        <w:t xml:space="preserve"> </w:t>
      </w:r>
      <w:r w:rsidRPr="00AE38EF">
        <w:t>risks</w:t>
      </w:r>
      <w:r w:rsidR="001D7EC6">
        <w:t xml:space="preserve"> </w:t>
      </w:r>
      <w:r w:rsidRPr="00AE38EF">
        <w:t>involved</w:t>
      </w:r>
      <w:r w:rsidR="001D7EC6">
        <w:t xml:space="preserve"> </w:t>
      </w:r>
      <w:r w:rsidRPr="00AE38EF">
        <w:t>in</w:t>
      </w:r>
      <w:r w:rsidR="001D7EC6">
        <w:t xml:space="preserve"> </w:t>
      </w:r>
      <w:r w:rsidRPr="00AE38EF">
        <w:t>being</w:t>
      </w:r>
      <w:r w:rsidR="001D7EC6">
        <w:t xml:space="preserve"> </w:t>
      </w:r>
      <w:r w:rsidRPr="00AE38EF">
        <w:t>an</w:t>
      </w:r>
      <w:r w:rsidR="001D7EC6">
        <w:t xml:space="preserve"> </w:t>
      </w:r>
      <w:r w:rsidRPr="00AE38EF">
        <w:t>effective</w:t>
      </w:r>
      <w:r w:rsidR="001D7EC6">
        <w:t xml:space="preserve"> </w:t>
      </w:r>
      <w:r w:rsidRPr="00AE38EF">
        <w:t>director</w:t>
      </w:r>
      <w:r w:rsidR="001D7EC6">
        <w:t xml:space="preserve"> </w:t>
      </w:r>
      <w:r w:rsidRPr="00AE38EF">
        <w:t>and</w:t>
      </w:r>
      <w:r w:rsidR="001D7EC6">
        <w:t xml:space="preserve"> </w:t>
      </w:r>
      <w:r w:rsidRPr="00AE38EF">
        <w:t>executive</w:t>
      </w:r>
      <w:r w:rsidR="001D7EC6">
        <w:t xml:space="preserve"> </w:t>
      </w:r>
      <w:r w:rsidRPr="00AE38EF">
        <w:t>officer</w:t>
      </w:r>
      <w:r w:rsidR="006E6B2B">
        <w:t>,</w:t>
      </w:r>
      <w:r w:rsidR="001D7EC6">
        <w:t xml:space="preserve"> </w:t>
      </w:r>
      <w:r w:rsidRPr="00AE38EF">
        <w:t>and</w:t>
      </w:r>
      <w:r w:rsidR="001D7EC6">
        <w:t xml:space="preserve"> </w:t>
      </w:r>
      <w:r w:rsidRPr="00AE38EF">
        <w:t>to</w:t>
      </w:r>
      <w:r w:rsidR="001D7EC6">
        <w:t xml:space="preserve"> </w:t>
      </w:r>
      <w:r w:rsidRPr="00AE38EF">
        <w:t>report</w:t>
      </w:r>
      <w:r w:rsidR="001D7EC6">
        <w:t xml:space="preserve"> </w:t>
      </w:r>
      <w:r w:rsidRPr="00AE38EF">
        <w:t>and</w:t>
      </w:r>
      <w:r w:rsidR="001D7EC6">
        <w:t xml:space="preserve"> </w:t>
      </w:r>
      <w:r w:rsidRPr="00AE38EF">
        <w:t>make</w:t>
      </w:r>
      <w:r w:rsidR="001D7EC6">
        <w:t xml:space="preserve"> </w:t>
      </w:r>
      <w:r w:rsidRPr="00AE38EF">
        <w:t>recommendations</w:t>
      </w:r>
      <w:r w:rsidR="001D7EC6">
        <w:t xml:space="preserve"> </w:t>
      </w:r>
      <w:r w:rsidRPr="00AE38EF">
        <w:t>to</w:t>
      </w:r>
      <w:r w:rsidR="001D7EC6">
        <w:t xml:space="preserve"> </w:t>
      </w:r>
      <w:r w:rsidRPr="00AE38EF">
        <w:t>the</w:t>
      </w:r>
      <w:r w:rsidR="001D7EC6">
        <w:t xml:space="preserve"> </w:t>
      </w:r>
      <w:r>
        <w:t>Board</w:t>
      </w:r>
      <w:r w:rsidR="001D7EC6">
        <w:t xml:space="preserve"> </w:t>
      </w:r>
      <w:r w:rsidRPr="00AE38EF">
        <w:t>of</w:t>
      </w:r>
      <w:r w:rsidR="001D7EC6">
        <w:t xml:space="preserve"> </w:t>
      </w:r>
      <w:r w:rsidRPr="00AE38EF">
        <w:t>the</w:t>
      </w:r>
      <w:r w:rsidR="001D7EC6">
        <w:t xml:space="preserve"> </w:t>
      </w:r>
      <w:r w:rsidRPr="00AE38EF">
        <w:t>Company</w:t>
      </w:r>
      <w:r w:rsidR="001D7EC6">
        <w:t xml:space="preserve"> </w:t>
      </w:r>
      <w:r w:rsidRPr="00AE38EF">
        <w:t>accordingly.</w:t>
      </w:r>
    </w:p>
    <w:p w:rsidRPr="00B82088" w:rsidR="00977C02" w:rsidP="00887E5D" w:rsidRDefault="00B82088" w14:paraId="7E3626AA" w14:textId="0A4C7792">
      <w:pPr>
        <w:pStyle w:val="Heading2"/>
      </w:pPr>
      <w:r w:rsidRPr="00B82088">
        <w:lastRenderedPageBreak/>
        <w:t>Summary</w:t>
      </w:r>
      <w:r w:rsidR="001D7EC6">
        <w:t xml:space="preserve"> </w:t>
      </w:r>
      <w:r w:rsidRPr="00B82088">
        <w:t>Compensation</w:t>
      </w:r>
      <w:r w:rsidR="001D7EC6">
        <w:t xml:space="preserve"> </w:t>
      </w:r>
      <w:r w:rsidRPr="00B82088">
        <w:t>Table</w:t>
      </w:r>
    </w:p>
    <w:p w:rsidR="001534B3" w:rsidP="00E75EFA" w:rsidRDefault="00977C02" w14:paraId="2FDB16BA" w14:textId="780A0988">
      <w:pPr>
        <w:pStyle w:val="BodyText"/>
      </w:pPr>
      <w:r w:rsidRPr="00765CC5">
        <w:t>For</w:t>
      </w:r>
      <w:r w:rsidR="001D7EC6">
        <w:t xml:space="preserve"> </w:t>
      </w:r>
      <w:r w:rsidRPr="00765CC5">
        <w:t>each</w:t>
      </w:r>
      <w:r w:rsidR="001D7EC6">
        <w:t xml:space="preserve"> </w:t>
      </w:r>
      <w:r w:rsidRPr="00765CC5">
        <w:t>NEO</w:t>
      </w:r>
      <w:r w:rsidR="001D7EC6">
        <w:t xml:space="preserve"> </w:t>
      </w:r>
      <w:r w:rsidRPr="00765CC5">
        <w:t>and</w:t>
      </w:r>
      <w:r w:rsidR="001D7EC6">
        <w:t xml:space="preserve"> </w:t>
      </w:r>
      <w:r w:rsidRPr="00765CC5">
        <w:t>director</w:t>
      </w:r>
      <w:r w:rsidR="001D7EC6">
        <w:t xml:space="preserve"> </w:t>
      </w:r>
      <w:r w:rsidR="002739C4">
        <w:t>of</w:t>
      </w:r>
      <w:r w:rsidR="001D7EC6">
        <w:t xml:space="preserve"> </w:t>
      </w:r>
      <w:r w:rsidR="002739C4">
        <w:t>the</w:t>
      </w:r>
      <w:r w:rsidR="001D7EC6">
        <w:t xml:space="preserve"> </w:t>
      </w:r>
      <w:r w:rsidR="002739C4">
        <w:t>Company</w:t>
      </w:r>
      <w:r w:rsidR="006E6B2B">
        <w:t>,</w:t>
      </w:r>
      <w:r w:rsidR="001D7EC6">
        <w:t xml:space="preserve"> </w:t>
      </w:r>
      <w:r w:rsidRPr="00765CC5">
        <w:t>the</w:t>
      </w:r>
      <w:r w:rsidR="001D7EC6">
        <w:t xml:space="preserve"> </w:t>
      </w:r>
      <w:r w:rsidRPr="00765CC5">
        <w:t>following</w:t>
      </w:r>
      <w:r w:rsidR="001D7EC6">
        <w:t xml:space="preserve"> </w:t>
      </w:r>
      <w:r w:rsidRPr="00765CC5">
        <w:t>table</w:t>
      </w:r>
      <w:r w:rsidR="001D7EC6">
        <w:t xml:space="preserve"> </w:t>
      </w:r>
      <w:r w:rsidRPr="00765CC5">
        <w:t>contains</w:t>
      </w:r>
      <w:r w:rsidR="001D7EC6">
        <w:t xml:space="preserve"> </w:t>
      </w:r>
      <w:r w:rsidRPr="00765CC5">
        <w:t>a</w:t>
      </w:r>
      <w:r w:rsidR="001D7EC6">
        <w:t xml:space="preserve"> </w:t>
      </w:r>
      <w:r w:rsidRPr="00765CC5">
        <w:t>summary</w:t>
      </w:r>
      <w:r w:rsidR="001D7EC6">
        <w:t xml:space="preserve"> </w:t>
      </w:r>
      <w:r w:rsidRPr="00765CC5">
        <w:t>of</w:t>
      </w:r>
      <w:r w:rsidR="001D7EC6">
        <w:t xml:space="preserve"> </w:t>
      </w:r>
      <w:r w:rsidRPr="00765CC5">
        <w:t>the</w:t>
      </w:r>
      <w:r w:rsidR="001D7EC6">
        <w:t xml:space="preserve"> </w:t>
      </w:r>
      <w:r w:rsidRPr="00765CC5">
        <w:t>compensation</w:t>
      </w:r>
      <w:r w:rsidR="001D7EC6">
        <w:t xml:space="preserve"> </w:t>
      </w:r>
      <w:r w:rsidRPr="00765CC5">
        <w:t>paid</w:t>
      </w:r>
      <w:r w:rsidR="001D7EC6">
        <w:t xml:space="preserve"> </w:t>
      </w:r>
      <w:r w:rsidRPr="00765CC5">
        <w:t>to</w:t>
      </w:r>
      <w:r w:rsidR="001D7EC6">
        <w:t xml:space="preserve"> </w:t>
      </w:r>
      <w:r w:rsidR="002739C4">
        <w:t>such</w:t>
      </w:r>
      <w:r w:rsidR="001D7EC6">
        <w:t xml:space="preserve"> </w:t>
      </w:r>
      <w:r w:rsidR="002739C4">
        <w:t>individual</w:t>
      </w:r>
      <w:r w:rsidR="001D7EC6">
        <w:t xml:space="preserve"> </w:t>
      </w:r>
      <w:r w:rsidRPr="00765CC5">
        <w:t>for</w:t>
      </w:r>
      <w:r w:rsidR="001D7EC6">
        <w:t xml:space="preserve"> </w:t>
      </w:r>
      <w:r w:rsidRPr="00765CC5">
        <w:t>each</w:t>
      </w:r>
      <w:r w:rsidR="001D7EC6">
        <w:t xml:space="preserve"> </w:t>
      </w:r>
      <w:r w:rsidRPr="00765CC5">
        <w:t>of</w:t>
      </w:r>
      <w:r w:rsidR="001D7EC6">
        <w:t xml:space="preserve"> </w:t>
      </w:r>
      <w:r w:rsidRPr="00765CC5">
        <w:t>the</w:t>
      </w:r>
      <w:r w:rsidR="001D7EC6">
        <w:t xml:space="preserve"> </w:t>
      </w:r>
      <w:r w:rsidRPr="00765CC5">
        <w:t>Company</w:t>
      </w:r>
      <w:r w:rsidR="006E6B2B">
        <w:t>'</w:t>
      </w:r>
      <w:r w:rsidRPr="00765CC5">
        <w:t>s</w:t>
      </w:r>
      <w:r w:rsidR="001D7EC6">
        <w:t xml:space="preserve"> </w:t>
      </w:r>
      <w:r w:rsidRPr="00765CC5">
        <w:t>two</w:t>
      </w:r>
      <w:r w:rsidR="001D7EC6">
        <w:t xml:space="preserve"> </w:t>
      </w:r>
      <w:r w:rsidRPr="00765CC5">
        <w:t>most</w:t>
      </w:r>
      <w:r w:rsidR="001D7EC6">
        <w:t xml:space="preserve"> </w:t>
      </w:r>
      <w:r w:rsidRPr="00765CC5">
        <w:t>recently</w:t>
      </w:r>
      <w:r w:rsidR="001D7EC6">
        <w:t xml:space="preserve"> </w:t>
      </w:r>
      <w:r w:rsidRPr="00765CC5">
        <w:t>completed</w:t>
      </w:r>
      <w:r w:rsidR="001D7EC6">
        <w:t xml:space="preserve"> </w:t>
      </w:r>
      <w:r w:rsidRPr="00765CC5">
        <w:t>financial</w:t>
      </w:r>
      <w:r w:rsidR="001D7EC6">
        <w:t xml:space="preserve"> </w:t>
      </w:r>
      <w:r w:rsidRPr="00765CC5">
        <w:t>years.</w:t>
      </w:r>
    </w:p>
    <w:p w:rsidR="001534B3" w:rsidRDefault="001534B3" w14:paraId="341C9959" w14:textId="12AACA7E">
      <w:pPr>
        <w:spacing w:after="0"/>
        <w:jc w:val="left"/>
      </w:pPr>
    </w:p>
    <w:tbl>
      <w:tblPr>
        <w:tblStyle w:val="TableGrid"/>
        <w:tblW w:w="0" w:type="auto"/>
        <w:tblLook w:val="04A0" w:firstRow="1" w:lastRow="0" w:firstColumn="1" w:lastColumn="0" w:noHBand="0" w:noVBand="1"/>
      </w:tblPr>
      <w:tblGrid>
        <w:gridCol w:w="989"/>
        <w:gridCol w:w="588"/>
        <w:gridCol w:w="766"/>
        <w:gridCol w:w="766"/>
        <w:gridCol w:w="799"/>
        <w:gridCol w:w="1222"/>
        <w:gridCol w:w="910"/>
        <w:gridCol w:w="808"/>
        <w:gridCol w:w="1251"/>
        <w:gridCol w:w="1251"/>
      </w:tblGrid>
      <w:tr w:rsidRPr="0023418F" w:rsidR="0023418F" w:rsidTr="00F22898" w14:paraId="065172A7" w14:textId="77777777">
        <w:tc>
          <w:tcPr>
            <w:tcW w:w="989" w:type="dxa"/>
            <w:vMerge w:val="restart"/>
            <w:vAlign w:val="center"/>
          </w:tcPr>
          <w:p w:rsidRPr="0023418F" w:rsidR="0023418F" w:rsidP="0023418F" w:rsidRDefault="0023418F" w14:paraId="6B1C1151" w14:textId="77777777">
            <w:pPr>
              <w:pStyle w:val="TableParagraph"/>
              <w:jc w:val="center"/>
              <w:rPr>
                <w:b/>
                <w:bCs/>
                <w:sz w:val="16"/>
                <w:szCs w:val="16"/>
              </w:rPr>
            </w:pPr>
            <w:r w:rsidRPr="0023418F">
              <w:rPr>
                <w:b/>
                <w:bCs/>
                <w:sz w:val="16"/>
                <w:szCs w:val="16"/>
              </w:rPr>
              <w:t>Name and position</w:t>
            </w:r>
          </w:p>
        </w:tc>
        <w:tc>
          <w:tcPr>
            <w:tcW w:w="588" w:type="dxa"/>
            <w:vMerge w:val="restart"/>
            <w:vAlign w:val="center"/>
          </w:tcPr>
          <w:p w:rsidRPr="0023418F" w:rsidR="0023418F" w:rsidP="0023418F" w:rsidRDefault="0023418F" w14:paraId="2ED13BB9" w14:textId="77777777">
            <w:pPr>
              <w:pStyle w:val="TableParagraph"/>
              <w:jc w:val="center"/>
              <w:rPr>
                <w:b/>
                <w:bCs/>
                <w:sz w:val="16"/>
                <w:szCs w:val="16"/>
              </w:rPr>
            </w:pPr>
            <w:r w:rsidRPr="0023418F">
              <w:rPr>
                <w:b/>
                <w:bCs/>
                <w:sz w:val="16"/>
                <w:szCs w:val="16"/>
              </w:rPr>
              <w:t>Year</w:t>
            </w:r>
          </w:p>
        </w:tc>
        <w:tc>
          <w:tcPr>
            <w:tcW w:w="766" w:type="dxa"/>
            <w:vMerge w:val="restart"/>
            <w:vAlign w:val="center"/>
          </w:tcPr>
          <w:p w:rsidRPr="0023418F" w:rsidR="0023418F" w:rsidP="0023418F" w:rsidRDefault="0023418F" w14:paraId="2BED063E" w14:textId="77777777">
            <w:pPr>
              <w:pStyle w:val="TableParagraph"/>
              <w:jc w:val="center"/>
              <w:rPr>
                <w:b/>
                <w:bCs/>
                <w:sz w:val="16"/>
                <w:szCs w:val="16"/>
              </w:rPr>
            </w:pPr>
            <w:r w:rsidRPr="0023418F">
              <w:rPr>
                <w:b/>
                <w:bCs/>
                <w:sz w:val="16"/>
                <w:szCs w:val="16"/>
              </w:rPr>
              <w:t>Salary ($)</w:t>
            </w:r>
            <w:r w:rsidRPr="0023418F">
              <w:rPr>
                <w:b/>
                <w:bCs/>
                <w:sz w:val="16"/>
                <w:szCs w:val="16"/>
                <w:vertAlign w:val="superscript"/>
              </w:rPr>
              <w:t>(1)</w:t>
            </w:r>
          </w:p>
        </w:tc>
        <w:tc>
          <w:tcPr>
            <w:tcW w:w="766" w:type="dxa"/>
            <w:vMerge w:val="restart"/>
            <w:vAlign w:val="center"/>
          </w:tcPr>
          <w:p w:rsidRPr="0023418F" w:rsidR="0023418F" w:rsidP="0023418F" w:rsidRDefault="0023418F" w14:paraId="3F1550CA" w14:textId="77777777">
            <w:pPr>
              <w:pStyle w:val="TableParagraph"/>
              <w:jc w:val="center"/>
              <w:rPr>
                <w:b/>
                <w:bCs/>
                <w:sz w:val="16"/>
                <w:szCs w:val="16"/>
              </w:rPr>
            </w:pPr>
            <w:r w:rsidRPr="0023418F">
              <w:rPr>
                <w:b/>
                <w:bCs/>
                <w:sz w:val="16"/>
                <w:szCs w:val="16"/>
              </w:rPr>
              <w:t>Share-based awards ($)</w:t>
            </w:r>
          </w:p>
        </w:tc>
        <w:tc>
          <w:tcPr>
            <w:tcW w:w="799" w:type="dxa"/>
            <w:vMerge w:val="restart"/>
            <w:vAlign w:val="center"/>
          </w:tcPr>
          <w:p w:rsidRPr="0023418F" w:rsidR="0023418F" w:rsidP="0023418F" w:rsidRDefault="0023418F" w14:paraId="2FC92E2D" w14:textId="77777777">
            <w:pPr>
              <w:pStyle w:val="TableParagraph"/>
              <w:jc w:val="center"/>
              <w:rPr>
                <w:b/>
                <w:bCs/>
                <w:sz w:val="16"/>
                <w:szCs w:val="16"/>
              </w:rPr>
            </w:pPr>
            <w:r w:rsidRPr="0023418F">
              <w:rPr>
                <w:b/>
                <w:bCs/>
                <w:sz w:val="16"/>
                <w:szCs w:val="16"/>
              </w:rPr>
              <w:t>Option-based awards ($)</w:t>
            </w:r>
          </w:p>
        </w:tc>
        <w:tc>
          <w:tcPr>
            <w:tcW w:w="2132" w:type="dxa"/>
            <w:gridSpan w:val="2"/>
            <w:vAlign w:val="center"/>
          </w:tcPr>
          <w:p w:rsidRPr="0023418F" w:rsidR="0023418F" w:rsidP="0023418F" w:rsidRDefault="0023418F" w14:paraId="3354EB29" w14:textId="51EC97C6">
            <w:pPr>
              <w:pStyle w:val="TableParagraph"/>
              <w:jc w:val="center"/>
              <w:rPr>
                <w:b/>
                <w:bCs/>
                <w:sz w:val="16"/>
                <w:szCs w:val="16"/>
              </w:rPr>
            </w:pPr>
            <w:r w:rsidRPr="0023418F">
              <w:rPr>
                <w:b/>
                <w:bCs/>
                <w:sz w:val="16"/>
                <w:szCs w:val="16"/>
              </w:rPr>
              <w:t>Non-equity incentive plan compensation ($)</w:t>
            </w:r>
          </w:p>
        </w:tc>
        <w:tc>
          <w:tcPr>
            <w:tcW w:w="808" w:type="dxa"/>
            <w:vMerge w:val="restart"/>
            <w:vAlign w:val="center"/>
          </w:tcPr>
          <w:p w:rsidRPr="0023418F" w:rsidR="0023418F" w:rsidP="0023418F" w:rsidRDefault="0023418F" w14:paraId="5BCE4CE0" w14:textId="1EDF8DDC">
            <w:pPr>
              <w:pStyle w:val="TableParagraph"/>
              <w:jc w:val="center"/>
              <w:rPr>
                <w:b/>
                <w:bCs/>
                <w:sz w:val="16"/>
                <w:szCs w:val="16"/>
              </w:rPr>
            </w:pPr>
            <w:r w:rsidRPr="0023418F">
              <w:rPr>
                <w:b/>
                <w:bCs/>
                <w:sz w:val="16"/>
                <w:szCs w:val="16"/>
              </w:rPr>
              <w:t>Pension Value ($)</w:t>
            </w:r>
          </w:p>
        </w:tc>
        <w:tc>
          <w:tcPr>
            <w:tcW w:w="1251" w:type="dxa"/>
            <w:vMerge w:val="restart"/>
            <w:vAlign w:val="center"/>
          </w:tcPr>
          <w:p w:rsidRPr="0023418F" w:rsidR="0023418F" w:rsidP="0023418F" w:rsidRDefault="0023418F" w14:paraId="14680412" w14:textId="1D1F70FF">
            <w:pPr>
              <w:pStyle w:val="TableParagraph"/>
              <w:jc w:val="center"/>
              <w:rPr>
                <w:b/>
                <w:bCs/>
                <w:sz w:val="16"/>
                <w:szCs w:val="16"/>
              </w:rPr>
            </w:pPr>
            <w:r w:rsidRPr="0023418F">
              <w:rPr>
                <w:b/>
                <w:bCs/>
                <w:sz w:val="16"/>
                <w:szCs w:val="16"/>
              </w:rPr>
              <w:t>All other compensation ($)</w:t>
            </w:r>
          </w:p>
        </w:tc>
        <w:tc>
          <w:tcPr>
            <w:tcW w:w="1251" w:type="dxa"/>
            <w:vMerge w:val="restart"/>
            <w:vAlign w:val="center"/>
          </w:tcPr>
          <w:p w:rsidRPr="0023418F" w:rsidR="0023418F" w:rsidP="0023418F" w:rsidRDefault="0023418F" w14:paraId="7570E015" w14:textId="2F971A04">
            <w:pPr>
              <w:pStyle w:val="TableParagraph"/>
              <w:jc w:val="center"/>
              <w:rPr>
                <w:b/>
                <w:bCs/>
                <w:sz w:val="16"/>
                <w:szCs w:val="16"/>
              </w:rPr>
            </w:pPr>
            <w:r w:rsidRPr="0023418F">
              <w:rPr>
                <w:b/>
                <w:bCs/>
                <w:sz w:val="16"/>
                <w:szCs w:val="16"/>
              </w:rPr>
              <w:t>Total compensation ($)</w:t>
            </w:r>
            <w:r w:rsidRPr="0023418F">
              <w:rPr>
                <w:b/>
                <w:bCs/>
                <w:sz w:val="16"/>
                <w:szCs w:val="16"/>
                <w:vertAlign w:val="superscript"/>
              </w:rPr>
              <w:t>(2)</w:t>
            </w:r>
          </w:p>
        </w:tc>
      </w:tr>
      <w:tr w:rsidRPr="0023418F" w:rsidR="0023418F" w:rsidTr="00F22898" w14:paraId="444A890E" w14:textId="77777777">
        <w:tc>
          <w:tcPr>
            <w:tcW w:w="989" w:type="dxa"/>
            <w:vMerge/>
            <w:vAlign w:val="center"/>
          </w:tcPr>
          <w:p w:rsidRPr="0023418F" w:rsidR="0023418F" w:rsidP="00410BB6" w:rsidRDefault="0023418F" w14:paraId="7DA82F3B" w14:textId="77777777">
            <w:pPr>
              <w:pStyle w:val="TableParagraph"/>
              <w:rPr>
                <w:sz w:val="16"/>
                <w:szCs w:val="16"/>
              </w:rPr>
            </w:pPr>
          </w:p>
        </w:tc>
        <w:tc>
          <w:tcPr>
            <w:tcW w:w="588" w:type="dxa"/>
            <w:vMerge/>
            <w:vAlign w:val="center"/>
          </w:tcPr>
          <w:p w:rsidRPr="0023418F" w:rsidR="0023418F" w:rsidP="00410BB6" w:rsidRDefault="0023418F" w14:paraId="3828DDF9" w14:textId="77777777">
            <w:pPr>
              <w:pStyle w:val="TableParagraph"/>
              <w:rPr>
                <w:sz w:val="16"/>
                <w:szCs w:val="16"/>
              </w:rPr>
            </w:pPr>
          </w:p>
        </w:tc>
        <w:tc>
          <w:tcPr>
            <w:tcW w:w="766" w:type="dxa"/>
            <w:vMerge/>
            <w:vAlign w:val="center"/>
          </w:tcPr>
          <w:p w:rsidRPr="0023418F" w:rsidR="0023418F" w:rsidP="00410BB6" w:rsidRDefault="0023418F" w14:paraId="12D876E5" w14:textId="77777777">
            <w:pPr>
              <w:pStyle w:val="TableParagraph"/>
              <w:rPr>
                <w:sz w:val="16"/>
                <w:szCs w:val="16"/>
              </w:rPr>
            </w:pPr>
          </w:p>
        </w:tc>
        <w:tc>
          <w:tcPr>
            <w:tcW w:w="766" w:type="dxa"/>
            <w:vMerge/>
            <w:vAlign w:val="center"/>
          </w:tcPr>
          <w:p w:rsidRPr="0023418F" w:rsidR="0023418F" w:rsidP="00410BB6" w:rsidRDefault="0023418F" w14:paraId="1555F614" w14:textId="77777777">
            <w:pPr>
              <w:pStyle w:val="TableParagraph"/>
              <w:rPr>
                <w:sz w:val="16"/>
                <w:szCs w:val="16"/>
              </w:rPr>
            </w:pPr>
          </w:p>
        </w:tc>
        <w:tc>
          <w:tcPr>
            <w:tcW w:w="799" w:type="dxa"/>
            <w:vMerge/>
            <w:vAlign w:val="center"/>
          </w:tcPr>
          <w:p w:rsidRPr="0023418F" w:rsidR="0023418F" w:rsidP="00410BB6" w:rsidRDefault="0023418F" w14:paraId="1DCE0A4D" w14:textId="77777777">
            <w:pPr>
              <w:pStyle w:val="TableParagraph"/>
              <w:rPr>
                <w:sz w:val="16"/>
                <w:szCs w:val="16"/>
              </w:rPr>
            </w:pPr>
          </w:p>
        </w:tc>
        <w:tc>
          <w:tcPr>
            <w:tcW w:w="1222" w:type="dxa"/>
            <w:vAlign w:val="center"/>
          </w:tcPr>
          <w:p w:rsidRPr="0023418F" w:rsidR="0023418F" w:rsidP="0023418F" w:rsidRDefault="0023418F" w14:paraId="046DE5D2" w14:textId="77777777">
            <w:pPr>
              <w:pStyle w:val="TableParagraph"/>
              <w:jc w:val="center"/>
              <w:rPr>
                <w:b/>
                <w:bCs/>
                <w:sz w:val="16"/>
                <w:szCs w:val="16"/>
              </w:rPr>
            </w:pPr>
            <w:r w:rsidRPr="0023418F">
              <w:rPr>
                <w:b/>
                <w:bCs/>
                <w:sz w:val="16"/>
                <w:szCs w:val="16"/>
              </w:rPr>
              <w:t>Annual Incentive Plans</w:t>
            </w:r>
          </w:p>
        </w:tc>
        <w:tc>
          <w:tcPr>
            <w:tcW w:w="910" w:type="dxa"/>
            <w:vAlign w:val="center"/>
          </w:tcPr>
          <w:p w:rsidRPr="0023418F" w:rsidR="0023418F" w:rsidP="0023418F" w:rsidRDefault="0023418F" w14:paraId="07166576" w14:textId="77777777">
            <w:pPr>
              <w:pStyle w:val="TableParagraph"/>
              <w:jc w:val="center"/>
              <w:rPr>
                <w:b/>
                <w:bCs/>
                <w:sz w:val="16"/>
                <w:szCs w:val="16"/>
              </w:rPr>
            </w:pPr>
            <w:r w:rsidRPr="0023418F">
              <w:rPr>
                <w:b/>
                <w:bCs/>
                <w:sz w:val="16"/>
                <w:szCs w:val="16"/>
              </w:rPr>
              <w:t>Long-term Incentive Plans</w:t>
            </w:r>
          </w:p>
        </w:tc>
        <w:tc>
          <w:tcPr>
            <w:tcW w:w="808" w:type="dxa"/>
            <w:vMerge/>
            <w:vAlign w:val="center"/>
          </w:tcPr>
          <w:p w:rsidRPr="0023418F" w:rsidR="0023418F" w:rsidP="00410BB6" w:rsidRDefault="0023418F" w14:paraId="013F0DE1" w14:textId="77777777">
            <w:pPr>
              <w:pStyle w:val="TableParagraph"/>
              <w:rPr>
                <w:sz w:val="16"/>
                <w:szCs w:val="16"/>
              </w:rPr>
            </w:pPr>
          </w:p>
        </w:tc>
        <w:tc>
          <w:tcPr>
            <w:tcW w:w="1251" w:type="dxa"/>
            <w:vMerge/>
            <w:vAlign w:val="center"/>
          </w:tcPr>
          <w:p w:rsidRPr="0023418F" w:rsidR="0023418F" w:rsidP="00410BB6" w:rsidRDefault="0023418F" w14:paraId="6B041214" w14:textId="77777777">
            <w:pPr>
              <w:pStyle w:val="TableParagraph"/>
              <w:rPr>
                <w:sz w:val="16"/>
                <w:szCs w:val="16"/>
              </w:rPr>
            </w:pPr>
          </w:p>
        </w:tc>
        <w:tc>
          <w:tcPr>
            <w:tcW w:w="1251" w:type="dxa"/>
            <w:vMerge/>
            <w:vAlign w:val="center"/>
          </w:tcPr>
          <w:p w:rsidRPr="0023418F" w:rsidR="0023418F" w:rsidP="00410BB6" w:rsidRDefault="0023418F" w14:paraId="163682F4" w14:textId="77777777">
            <w:pPr>
              <w:pStyle w:val="TableParagraph"/>
              <w:rPr>
                <w:sz w:val="16"/>
                <w:szCs w:val="16"/>
              </w:rPr>
            </w:pPr>
          </w:p>
        </w:tc>
      </w:tr>
      <w:tr w:rsidRPr="0023418F" w:rsidR="00F22898" w:rsidTr="00F22898" w14:paraId="261E98D1" w14:textId="77777777">
        <w:tc>
          <w:tcPr>
            <w:tcW w:w="989" w:type="dxa"/>
            <w:vMerge w:val="restart"/>
          </w:tcPr>
          <w:p w:rsidRPr="0023418F" w:rsidR="00F22898" w:rsidP="00F22898" w:rsidRDefault="00F22898" w14:paraId="7A78C3AF" w14:textId="77777777">
            <w:pPr>
              <w:pStyle w:val="TableParagraph"/>
              <w:jc w:val="left"/>
              <w:rPr>
                <w:sz w:val="16"/>
                <w:szCs w:val="16"/>
              </w:rPr>
            </w:pPr>
            <w:r w:rsidRPr="0023418F">
              <w:rPr>
                <w:sz w:val="16"/>
                <w:szCs w:val="16"/>
              </w:rPr>
              <w:t>William V. Williams., President, CEO &amp; Director</w:t>
            </w:r>
          </w:p>
        </w:tc>
        <w:tc>
          <w:tcPr>
            <w:tcW w:w="588" w:type="dxa"/>
          </w:tcPr>
          <w:p w:rsidRPr="0023418F" w:rsidR="00F22898" w:rsidP="00F22898" w:rsidRDefault="00F22898" w14:paraId="05F81C78" w14:textId="648ED8E0">
            <w:pPr>
              <w:pStyle w:val="TableParagraph"/>
              <w:jc w:val="center"/>
              <w:rPr>
                <w:sz w:val="16"/>
                <w:szCs w:val="16"/>
              </w:rPr>
            </w:pPr>
            <w:r w:rsidRPr="0023418F">
              <w:rPr>
                <w:sz w:val="16"/>
                <w:szCs w:val="16"/>
              </w:rPr>
              <w:t>202</w:t>
            </w:r>
            <w:r w:rsidR="00EF2647">
              <w:rPr>
                <w:sz w:val="16"/>
                <w:szCs w:val="16"/>
              </w:rPr>
              <w:t>5</w:t>
            </w:r>
          </w:p>
        </w:tc>
        <w:tc>
          <w:tcPr>
            <w:tcW w:w="766" w:type="dxa"/>
          </w:tcPr>
          <w:p w:rsidRPr="0023418F" w:rsidR="00F22898" w:rsidP="00F22898" w:rsidRDefault="002D1B4F" w14:paraId="1A68DFDE" w14:textId="5AD39FB8">
            <w:pPr>
              <w:pStyle w:val="TableParagraph"/>
              <w:jc w:val="center"/>
              <w:rPr>
                <w:sz w:val="16"/>
                <w:szCs w:val="16"/>
              </w:rPr>
            </w:pPr>
            <w:r>
              <w:rPr>
                <w:sz w:val="16"/>
                <w:szCs w:val="16"/>
              </w:rPr>
              <w:t>Nil</w:t>
            </w:r>
          </w:p>
        </w:tc>
        <w:tc>
          <w:tcPr>
            <w:tcW w:w="766" w:type="dxa"/>
          </w:tcPr>
          <w:p w:rsidRPr="0023418F" w:rsidR="00F22898" w:rsidP="00F22898" w:rsidRDefault="002D1B4F" w14:paraId="44610AEF" w14:textId="582C7976">
            <w:pPr>
              <w:pStyle w:val="TableParagraph"/>
              <w:jc w:val="center"/>
              <w:rPr>
                <w:sz w:val="16"/>
                <w:szCs w:val="16"/>
              </w:rPr>
            </w:pPr>
            <w:r>
              <w:rPr>
                <w:sz w:val="16"/>
                <w:szCs w:val="16"/>
              </w:rPr>
              <w:t>Nil</w:t>
            </w:r>
          </w:p>
        </w:tc>
        <w:tc>
          <w:tcPr>
            <w:tcW w:w="799" w:type="dxa"/>
          </w:tcPr>
          <w:p w:rsidRPr="0023418F" w:rsidR="00F22898" w:rsidP="00F22898" w:rsidRDefault="002D1B4F" w14:paraId="59ED5102" w14:textId="731BAE22">
            <w:pPr>
              <w:pStyle w:val="TableParagraph"/>
              <w:jc w:val="center"/>
              <w:rPr>
                <w:sz w:val="16"/>
                <w:szCs w:val="16"/>
              </w:rPr>
            </w:pPr>
            <w:r>
              <w:rPr>
                <w:sz w:val="16"/>
                <w:szCs w:val="16"/>
              </w:rPr>
              <w:t>Nil</w:t>
            </w:r>
          </w:p>
        </w:tc>
        <w:tc>
          <w:tcPr>
            <w:tcW w:w="1222" w:type="dxa"/>
          </w:tcPr>
          <w:p w:rsidRPr="0023418F" w:rsidR="00F22898" w:rsidP="00F22898" w:rsidRDefault="002D1B4F" w14:paraId="00499FEF" w14:textId="34ACFD02">
            <w:pPr>
              <w:pStyle w:val="TableParagraph"/>
              <w:jc w:val="center"/>
              <w:rPr>
                <w:sz w:val="16"/>
                <w:szCs w:val="16"/>
              </w:rPr>
            </w:pPr>
            <w:r>
              <w:rPr>
                <w:sz w:val="16"/>
                <w:szCs w:val="16"/>
              </w:rPr>
              <w:t>Nil</w:t>
            </w:r>
          </w:p>
        </w:tc>
        <w:tc>
          <w:tcPr>
            <w:tcW w:w="910" w:type="dxa"/>
          </w:tcPr>
          <w:p w:rsidRPr="0023418F" w:rsidR="00F22898" w:rsidP="00F22898" w:rsidRDefault="002D1B4F" w14:paraId="23893E03" w14:textId="4005B862">
            <w:pPr>
              <w:pStyle w:val="TableParagraph"/>
              <w:jc w:val="center"/>
              <w:rPr>
                <w:sz w:val="16"/>
                <w:szCs w:val="16"/>
              </w:rPr>
            </w:pPr>
            <w:r>
              <w:rPr>
                <w:sz w:val="16"/>
                <w:szCs w:val="16"/>
              </w:rPr>
              <w:t>Nil</w:t>
            </w:r>
          </w:p>
        </w:tc>
        <w:tc>
          <w:tcPr>
            <w:tcW w:w="808" w:type="dxa"/>
          </w:tcPr>
          <w:p w:rsidRPr="0023418F" w:rsidR="00F22898" w:rsidP="00F22898" w:rsidRDefault="002D1B4F" w14:paraId="631CB6AE" w14:textId="3087DAA1">
            <w:pPr>
              <w:pStyle w:val="TableParagraph"/>
              <w:jc w:val="center"/>
              <w:rPr>
                <w:sz w:val="16"/>
                <w:szCs w:val="16"/>
              </w:rPr>
            </w:pPr>
            <w:r>
              <w:rPr>
                <w:sz w:val="16"/>
                <w:szCs w:val="16"/>
              </w:rPr>
              <w:t>Nil</w:t>
            </w:r>
          </w:p>
        </w:tc>
        <w:tc>
          <w:tcPr>
            <w:tcW w:w="1251" w:type="dxa"/>
          </w:tcPr>
          <w:p w:rsidRPr="0023418F" w:rsidR="00F22898" w:rsidP="00F22898" w:rsidRDefault="002D1B4F" w14:paraId="5F992546" w14:textId="33EE938C">
            <w:pPr>
              <w:pStyle w:val="TableParagraph"/>
              <w:jc w:val="center"/>
              <w:rPr>
                <w:sz w:val="16"/>
                <w:szCs w:val="16"/>
              </w:rPr>
            </w:pPr>
            <w:r>
              <w:rPr>
                <w:sz w:val="16"/>
                <w:szCs w:val="16"/>
              </w:rPr>
              <w:t>Nil</w:t>
            </w:r>
          </w:p>
        </w:tc>
        <w:tc>
          <w:tcPr>
            <w:tcW w:w="1251" w:type="dxa"/>
          </w:tcPr>
          <w:p w:rsidRPr="0023418F" w:rsidR="00F22898" w:rsidP="00F22898" w:rsidRDefault="002D1B4F" w14:paraId="1137D622" w14:textId="721B3385">
            <w:pPr>
              <w:pStyle w:val="TableParagraph"/>
              <w:jc w:val="center"/>
              <w:rPr>
                <w:sz w:val="16"/>
                <w:szCs w:val="16"/>
              </w:rPr>
            </w:pPr>
            <w:r>
              <w:rPr>
                <w:sz w:val="16"/>
                <w:szCs w:val="16"/>
              </w:rPr>
              <w:t>Nil</w:t>
            </w:r>
          </w:p>
        </w:tc>
      </w:tr>
      <w:tr w:rsidRPr="0023418F" w:rsidR="00F22898" w:rsidTr="00F22898" w14:paraId="09B6BF0F" w14:textId="77777777">
        <w:tc>
          <w:tcPr>
            <w:tcW w:w="989" w:type="dxa"/>
            <w:vMerge/>
          </w:tcPr>
          <w:p w:rsidRPr="0023418F" w:rsidR="00F22898" w:rsidP="00F22898" w:rsidRDefault="00F22898" w14:paraId="7ED941D2" w14:textId="77777777">
            <w:pPr>
              <w:pStyle w:val="TableParagraph"/>
              <w:jc w:val="left"/>
              <w:rPr>
                <w:sz w:val="16"/>
                <w:szCs w:val="16"/>
              </w:rPr>
            </w:pPr>
          </w:p>
        </w:tc>
        <w:tc>
          <w:tcPr>
            <w:tcW w:w="588" w:type="dxa"/>
          </w:tcPr>
          <w:p w:rsidRPr="0023418F" w:rsidR="00F22898" w:rsidP="00F22898" w:rsidRDefault="00F22898" w14:paraId="6FBF0275" w14:textId="7364A4C4">
            <w:pPr>
              <w:pStyle w:val="TableParagraph"/>
              <w:jc w:val="center"/>
              <w:rPr>
                <w:sz w:val="16"/>
                <w:szCs w:val="16"/>
              </w:rPr>
            </w:pPr>
            <w:r w:rsidRPr="0023418F">
              <w:rPr>
                <w:sz w:val="16"/>
                <w:szCs w:val="16"/>
              </w:rPr>
              <w:t>202</w:t>
            </w:r>
            <w:r w:rsidR="00EF2647">
              <w:rPr>
                <w:sz w:val="16"/>
                <w:szCs w:val="16"/>
              </w:rPr>
              <w:t>4</w:t>
            </w:r>
          </w:p>
        </w:tc>
        <w:tc>
          <w:tcPr>
            <w:tcW w:w="766" w:type="dxa"/>
          </w:tcPr>
          <w:p w:rsidRPr="0023418F" w:rsidR="00F22898" w:rsidP="00F22898" w:rsidRDefault="002D1B4F" w14:paraId="0DCE355F" w14:textId="57EB0B84">
            <w:pPr>
              <w:pStyle w:val="TableParagraph"/>
              <w:jc w:val="center"/>
              <w:rPr>
                <w:sz w:val="16"/>
                <w:szCs w:val="16"/>
              </w:rPr>
            </w:pPr>
            <w:r>
              <w:rPr>
                <w:sz w:val="16"/>
                <w:szCs w:val="16"/>
              </w:rPr>
              <w:t>Nil</w:t>
            </w:r>
          </w:p>
        </w:tc>
        <w:tc>
          <w:tcPr>
            <w:tcW w:w="766" w:type="dxa"/>
          </w:tcPr>
          <w:p w:rsidRPr="0023418F" w:rsidR="00F22898" w:rsidP="00F22898" w:rsidRDefault="002D1B4F" w14:paraId="3AE24285" w14:textId="54C93943">
            <w:pPr>
              <w:pStyle w:val="TableParagraph"/>
              <w:jc w:val="center"/>
              <w:rPr>
                <w:sz w:val="16"/>
                <w:szCs w:val="16"/>
              </w:rPr>
            </w:pPr>
            <w:r>
              <w:rPr>
                <w:sz w:val="16"/>
                <w:szCs w:val="16"/>
              </w:rPr>
              <w:t>Nil</w:t>
            </w:r>
          </w:p>
        </w:tc>
        <w:tc>
          <w:tcPr>
            <w:tcW w:w="799" w:type="dxa"/>
          </w:tcPr>
          <w:p w:rsidRPr="0023418F" w:rsidR="00F22898" w:rsidP="00F22898" w:rsidRDefault="002D1B4F" w14:paraId="151ECD53" w14:textId="42BB6C3B">
            <w:pPr>
              <w:pStyle w:val="TableParagraph"/>
              <w:jc w:val="center"/>
              <w:rPr>
                <w:sz w:val="16"/>
                <w:szCs w:val="16"/>
              </w:rPr>
            </w:pPr>
            <w:r>
              <w:rPr>
                <w:sz w:val="16"/>
                <w:szCs w:val="16"/>
              </w:rPr>
              <w:t>Nil</w:t>
            </w:r>
          </w:p>
        </w:tc>
        <w:tc>
          <w:tcPr>
            <w:tcW w:w="1222" w:type="dxa"/>
          </w:tcPr>
          <w:p w:rsidRPr="0023418F" w:rsidR="00F22898" w:rsidP="00F22898" w:rsidRDefault="002D1B4F" w14:paraId="59B796EF" w14:textId="3651948F">
            <w:pPr>
              <w:pStyle w:val="TableParagraph"/>
              <w:jc w:val="center"/>
              <w:rPr>
                <w:sz w:val="16"/>
                <w:szCs w:val="16"/>
              </w:rPr>
            </w:pPr>
            <w:r>
              <w:rPr>
                <w:sz w:val="16"/>
                <w:szCs w:val="16"/>
              </w:rPr>
              <w:t>Nil</w:t>
            </w:r>
          </w:p>
        </w:tc>
        <w:tc>
          <w:tcPr>
            <w:tcW w:w="910" w:type="dxa"/>
          </w:tcPr>
          <w:p w:rsidRPr="0023418F" w:rsidR="00F22898" w:rsidP="00F22898" w:rsidRDefault="002D1B4F" w14:paraId="732627FC" w14:textId="4E31D016">
            <w:pPr>
              <w:pStyle w:val="TableParagraph"/>
              <w:jc w:val="center"/>
              <w:rPr>
                <w:sz w:val="16"/>
                <w:szCs w:val="16"/>
              </w:rPr>
            </w:pPr>
            <w:r>
              <w:rPr>
                <w:sz w:val="16"/>
                <w:szCs w:val="16"/>
              </w:rPr>
              <w:t>Nil</w:t>
            </w:r>
          </w:p>
        </w:tc>
        <w:tc>
          <w:tcPr>
            <w:tcW w:w="808" w:type="dxa"/>
          </w:tcPr>
          <w:p w:rsidRPr="0023418F" w:rsidR="00F22898" w:rsidP="00F22898" w:rsidRDefault="002D1B4F" w14:paraId="19D8F499" w14:textId="12F2C5FE">
            <w:pPr>
              <w:pStyle w:val="TableParagraph"/>
              <w:jc w:val="center"/>
              <w:rPr>
                <w:sz w:val="16"/>
                <w:szCs w:val="16"/>
              </w:rPr>
            </w:pPr>
            <w:r>
              <w:rPr>
                <w:sz w:val="16"/>
                <w:szCs w:val="16"/>
              </w:rPr>
              <w:t>Nil</w:t>
            </w:r>
          </w:p>
        </w:tc>
        <w:tc>
          <w:tcPr>
            <w:tcW w:w="1251" w:type="dxa"/>
          </w:tcPr>
          <w:p w:rsidRPr="0023418F" w:rsidR="00F22898" w:rsidP="00F22898" w:rsidRDefault="002D1B4F" w14:paraId="332C4369" w14:textId="28C1DD96">
            <w:pPr>
              <w:pStyle w:val="TableParagraph"/>
              <w:jc w:val="center"/>
              <w:rPr>
                <w:sz w:val="16"/>
                <w:szCs w:val="16"/>
              </w:rPr>
            </w:pPr>
            <w:r>
              <w:rPr>
                <w:sz w:val="16"/>
                <w:szCs w:val="16"/>
              </w:rPr>
              <w:t>Nil</w:t>
            </w:r>
          </w:p>
        </w:tc>
        <w:tc>
          <w:tcPr>
            <w:tcW w:w="1251" w:type="dxa"/>
          </w:tcPr>
          <w:p w:rsidRPr="0023418F" w:rsidR="00F22898" w:rsidP="00F22898" w:rsidRDefault="002D1B4F" w14:paraId="4422E4F7" w14:textId="0FB8804F">
            <w:pPr>
              <w:pStyle w:val="TableParagraph"/>
              <w:jc w:val="center"/>
              <w:rPr>
                <w:sz w:val="16"/>
                <w:szCs w:val="16"/>
              </w:rPr>
            </w:pPr>
            <w:r>
              <w:rPr>
                <w:sz w:val="16"/>
                <w:szCs w:val="16"/>
              </w:rPr>
              <w:t>Nil</w:t>
            </w:r>
          </w:p>
        </w:tc>
      </w:tr>
      <w:tr w:rsidRPr="0023418F" w:rsidR="00F22898" w:rsidTr="00F22898" w14:paraId="688BCA99" w14:textId="77777777">
        <w:tc>
          <w:tcPr>
            <w:tcW w:w="989" w:type="dxa"/>
            <w:vMerge w:val="restart"/>
          </w:tcPr>
          <w:p w:rsidRPr="0023418F" w:rsidR="00F22898" w:rsidP="00F22898" w:rsidRDefault="00F22898" w14:paraId="42CC686F" w14:textId="77777777">
            <w:pPr>
              <w:pStyle w:val="TableParagraph"/>
              <w:jc w:val="left"/>
              <w:rPr>
                <w:sz w:val="16"/>
                <w:szCs w:val="16"/>
              </w:rPr>
            </w:pPr>
            <w:r w:rsidRPr="0023418F">
              <w:rPr>
                <w:sz w:val="16"/>
                <w:szCs w:val="16"/>
              </w:rPr>
              <w:t>Gadi Levin, CFO</w:t>
            </w:r>
          </w:p>
        </w:tc>
        <w:tc>
          <w:tcPr>
            <w:tcW w:w="588" w:type="dxa"/>
          </w:tcPr>
          <w:p w:rsidRPr="0023418F" w:rsidR="00F22898" w:rsidP="00F22898" w:rsidRDefault="00F22898" w14:paraId="36CF36D4" w14:textId="05CDB8E1">
            <w:pPr>
              <w:pStyle w:val="TableParagraph"/>
              <w:jc w:val="center"/>
              <w:rPr>
                <w:sz w:val="16"/>
                <w:szCs w:val="16"/>
              </w:rPr>
            </w:pPr>
            <w:r w:rsidRPr="0023418F">
              <w:rPr>
                <w:sz w:val="16"/>
                <w:szCs w:val="16"/>
              </w:rPr>
              <w:t>202</w:t>
            </w:r>
            <w:r w:rsidR="00EF2647">
              <w:rPr>
                <w:sz w:val="16"/>
                <w:szCs w:val="16"/>
              </w:rPr>
              <w:t>5</w:t>
            </w:r>
          </w:p>
        </w:tc>
        <w:tc>
          <w:tcPr>
            <w:tcW w:w="766" w:type="dxa"/>
          </w:tcPr>
          <w:p w:rsidRPr="0023418F" w:rsidR="00F22898" w:rsidP="00F22898" w:rsidRDefault="002D1B4F" w14:paraId="467727F3" w14:textId="71256AC0">
            <w:pPr>
              <w:pStyle w:val="TableParagraph"/>
              <w:jc w:val="center"/>
              <w:rPr>
                <w:sz w:val="16"/>
                <w:szCs w:val="16"/>
              </w:rPr>
            </w:pPr>
            <w:r>
              <w:rPr>
                <w:sz w:val="16"/>
                <w:szCs w:val="16"/>
              </w:rPr>
              <w:t>Nil</w:t>
            </w:r>
          </w:p>
        </w:tc>
        <w:tc>
          <w:tcPr>
            <w:tcW w:w="766" w:type="dxa"/>
          </w:tcPr>
          <w:p w:rsidRPr="0023418F" w:rsidR="00F22898" w:rsidP="00F22898" w:rsidRDefault="002D1B4F" w14:paraId="6444734F" w14:textId="006EE9F7">
            <w:pPr>
              <w:pStyle w:val="TableParagraph"/>
              <w:jc w:val="center"/>
              <w:rPr>
                <w:sz w:val="16"/>
                <w:szCs w:val="16"/>
              </w:rPr>
            </w:pPr>
            <w:r>
              <w:rPr>
                <w:sz w:val="16"/>
                <w:szCs w:val="16"/>
              </w:rPr>
              <w:t>Nil</w:t>
            </w:r>
          </w:p>
        </w:tc>
        <w:tc>
          <w:tcPr>
            <w:tcW w:w="799" w:type="dxa"/>
          </w:tcPr>
          <w:p w:rsidRPr="0023418F" w:rsidR="00F22898" w:rsidP="00F22898" w:rsidRDefault="002D1B4F" w14:paraId="31089C54" w14:textId="7FC9A321">
            <w:pPr>
              <w:pStyle w:val="TableParagraph"/>
              <w:jc w:val="center"/>
              <w:rPr>
                <w:sz w:val="16"/>
                <w:szCs w:val="16"/>
              </w:rPr>
            </w:pPr>
            <w:r>
              <w:rPr>
                <w:sz w:val="16"/>
                <w:szCs w:val="16"/>
              </w:rPr>
              <w:t>Nil</w:t>
            </w:r>
          </w:p>
        </w:tc>
        <w:tc>
          <w:tcPr>
            <w:tcW w:w="1222" w:type="dxa"/>
          </w:tcPr>
          <w:p w:rsidRPr="0023418F" w:rsidR="00F22898" w:rsidP="00F22898" w:rsidRDefault="002D1B4F" w14:paraId="32621B4F" w14:textId="573B2FEB">
            <w:pPr>
              <w:pStyle w:val="TableParagraph"/>
              <w:jc w:val="center"/>
              <w:rPr>
                <w:sz w:val="16"/>
                <w:szCs w:val="16"/>
              </w:rPr>
            </w:pPr>
            <w:r>
              <w:rPr>
                <w:sz w:val="16"/>
                <w:szCs w:val="16"/>
              </w:rPr>
              <w:t>Nil</w:t>
            </w:r>
          </w:p>
        </w:tc>
        <w:tc>
          <w:tcPr>
            <w:tcW w:w="910" w:type="dxa"/>
          </w:tcPr>
          <w:p w:rsidRPr="0023418F" w:rsidR="00F22898" w:rsidP="00F22898" w:rsidRDefault="002D1B4F" w14:paraId="78BE628A" w14:textId="3298EE04">
            <w:pPr>
              <w:pStyle w:val="TableParagraph"/>
              <w:jc w:val="center"/>
              <w:rPr>
                <w:sz w:val="16"/>
                <w:szCs w:val="16"/>
              </w:rPr>
            </w:pPr>
            <w:r>
              <w:rPr>
                <w:sz w:val="16"/>
                <w:szCs w:val="16"/>
              </w:rPr>
              <w:t>Nil</w:t>
            </w:r>
          </w:p>
        </w:tc>
        <w:tc>
          <w:tcPr>
            <w:tcW w:w="808" w:type="dxa"/>
          </w:tcPr>
          <w:p w:rsidRPr="0023418F" w:rsidR="00F22898" w:rsidP="00F22898" w:rsidRDefault="002D1B4F" w14:paraId="3AD734DB" w14:textId="200F7397">
            <w:pPr>
              <w:pStyle w:val="TableParagraph"/>
              <w:jc w:val="center"/>
              <w:rPr>
                <w:sz w:val="16"/>
                <w:szCs w:val="16"/>
              </w:rPr>
            </w:pPr>
            <w:r>
              <w:rPr>
                <w:sz w:val="16"/>
                <w:szCs w:val="16"/>
              </w:rPr>
              <w:t>Nil</w:t>
            </w:r>
          </w:p>
        </w:tc>
        <w:tc>
          <w:tcPr>
            <w:tcW w:w="1251" w:type="dxa"/>
          </w:tcPr>
          <w:p w:rsidRPr="0023418F" w:rsidR="00F22898" w:rsidP="00F22898" w:rsidRDefault="002D1B4F" w14:paraId="6D137E9C" w14:textId="342EEC72">
            <w:pPr>
              <w:pStyle w:val="TableParagraph"/>
              <w:jc w:val="center"/>
              <w:rPr>
                <w:sz w:val="16"/>
                <w:szCs w:val="16"/>
              </w:rPr>
            </w:pPr>
            <w:r>
              <w:rPr>
                <w:sz w:val="16"/>
                <w:szCs w:val="16"/>
              </w:rPr>
              <w:t>Nil</w:t>
            </w:r>
          </w:p>
        </w:tc>
        <w:tc>
          <w:tcPr>
            <w:tcW w:w="1251" w:type="dxa"/>
          </w:tcPr>
          <w:p w:rsidRPr="0023418F" w:rsidR="00F22898" w:rsidP="00F22898" w:rsidRDefault="002D1B4F" w14:paraId="1FED2AB3" w14:textId="2737C21D">
            <w:pPr>
              <w:pStyle w:val="TableParagraph"/>
              <w:jc w:val="center"/>
              <w:rPr>
                <w:sz w:val="16"/>
                <w:szCs w:val="16"/>
              </w:rPr>
            </w:pPr>
            <w:r>
              <w:rPr>
                <w:sz w:val="16"/>
                <w:szCs w:val="16"/>
              </w:rPr>
              <w:t>Nil</w:t>
            </w:r>
          </w:p>
        </w:tc>
      </w:tr>
      <w:tr w:rsidRPr="0023418F" w:rsidR="00F22898" w:rsidTr="00F22898" w14:paraId="36F635E1" w14:textId="77777777">
        <w:tc>
          <w:tcPr>
            <w:tcW w:w="989" w:type="dxa"/>
            <w:vMerge/>
          </w:tcPr>
          <w:p w:rsidRPr="0023418F" w:rsidR="00F22898" w:rsidP="00F22898" w:rsidRDefault="00F22898" w14:paraId="55E84AEA" w14:textId="77777777">
            <w:pPr>
              <w:pStyle w:val="TableParagraph"/>
              <w:jc w:val="left"/>
              <w:rPr>
                <w:sz w:val="16"/>
                <w:szCs w:val="16"/>
              </w:rPr>
            </w:pPr>
          </w:p>
        </w:tc>
        <w:tc>
          <w:tcPr>
            <w:tcW w:w="588" w:type="dxa"/>
          </w:tcPr>
          <w:p w:rsidRPr="0023418F" w:rsidR="00F22898" w:rsidP="00F22898" w:rsidRDefault="00F22898" w14:paraId="4B8ECC19" w14:textId="14D8762D">
            <w:pPr>
              <w:pStyle w:val="TableParagraph"/>
              <w:jc w:val="center"/>
              <w:rPr>
                <w:sz w:val="16"/>
                <w:szCs w:val="16"/>
              </w:rPr>
            </w:pPr>
            <w:r w:rsidRPr="0023418F">
              <w:rPr>
                <w:sz w:val="16"/>
                <w:szCs w:val="16"/>
              </w:rPr>
              <w:t>202</w:t>
            </w:r>
            <w:r w:rsidR="00EF2647">
              <w:rPr>
                <w:sz w:val="16"/>
                <w:szCs w:val="16"/>
              </w:rPr>
              <w:t>4</w:t>
            </w:r>
          </w:p>
        </w:tc>
        <w:tc>
          <w:tcPr>
            <w:tcW w:w="766" w:type="dxa"/>
          </w:tcPr>
          <w:p w:rsidRPr="0023418F" w:rsidR="00F22898" w:rsidP="00F22898" w:rsidRDefault="002D1B4F" w14:paraId="4038B3CC" w14:textId="3791B526">
            <w:pPr>
              <w:pStyle w:val="TableParagraph"/>
              <w:jc w:val="center"/>
              <w:rPr>
                <w:sz w:val="16"/>
                <w:szCs w:val="16"/>
              </w:rPr>
            </w:pPr>
            <w:r>
              <w:rPr>
                <w:sz w:val="16"/>
                <w:szCs w:val="16"/>
              </w:rPr>
              <w:t>Nil</w:t>
            </w:r>
          </w:p>
        </w:tc>
        <w:tc>
          <w:tcPr>
            <w:tcW w:w="766" w:type="dxa"/>
          </w:tcPr>
          <w:p w:rsidRPr="0023418F" w:rsidR="00F22898" w:rsidP="00F22898" w:rsidRDefault="002D1B4F" w14:paraId="5A567558" w14:textId="6C4B9BBA">
            <w:pPr>
              <w:pStyle w:val="TableParagraph"/>
              <w:jc w:val="center"/>
              <w:rPr>
                <w:sz w:val="16"/>
                <w:szCs w:val="16"/>
              </w:rPr>
            </w:pPr>
            <w:r>
              <w:rPr>
                <w:sz w:val="16"/>
                <w:szCs w:val="16"/>
              </w:rPr>
              <w:t>Nil</w:t>
            </w:r>
          </w:p>
        </w:tc>
        <w:tc>
          <w:tcPr>
            <w:tcW w:w="799" w:type="dxa"/>
          </w:tcPr>
          <w:p w:rsidRPr="0023418F" w:rsidR="00F22898" w:rsidP="00F22898" w:rsidRDefault="002D1B4F" w14:paraId="41E0A1D0" w14:textId="66F41396">
            <w:pPr>
              <w:pStyle w:val="TableParagraph"/>
              <w:jc w:val="center"/>
              <w:rPr>
                <w:sz w:val="16"/>
                <w:szCs w:val="16"/>
              </w:rPr>
            </w:pPr>
            <w:r>
              <w:rPr>
                <w:sz w:val="16"/>
                <w:szCs w:val="16"/>
              </w:rPr>
              <w:t>Nil</w:t>
            </w:r>
          </w:p>
        </w:tc>
        <w:tc>
          <w:tcPr>
            <w:tcW w:w="1222" w:type="dxa"/>
          </w:tcPr>
          <w:p w:rsidRPr="0023418F" w:rsidR="00F22898" w:rsidP="00F22898" w:rsidRDefault="002D1B4F" w14:paraId="61AC712B" w14:textId="60F95DBB">
            <w:pPr>
              <w:pStyle w:val="TableParagraph"/>
              <w:jc w:val="center"/>
              <w:rPr>
                <w:sz w:val="16"/>
                <w:szCs w:val="16"/>
              </w:rPr>
            </w:pPr>
            <w:r>
              <w:rPr>
                <w:sz w:val="16"/>
                <w:szCs w:val="16"/>
              </w:rPr>
              <w:t>Nil</w:t>
            </w:r>
          </w:p>
        </w:tc>
        <w:tc>
          <w:tcPr>
            <w:tcW w:w="910" w:type="dxa"/>
          </w:tcPr>
          <w:p w:rsidRPr="0023418F" w:rsidR="00F22898" w:rsidP="00F22898" w:rsidRDefault="002D1B4F" w14:paraId="2F7E58D6" w14:textId="1FED09E8">
            <w:pPr>
              <w:pStyle w:val="TableParagraph"/>
              <w:jc w:val="center"/>
              <w:rPr>
                <w:sz w:val="16"/>
                <w:szCs w:val="16"/>
              </w:rPr>
            </w:pPr>
            <w:r>
              <w:rPr>
                <w:sz w:val="16"/>
                <w:szCs w:val="16"/>
              </w:rPr>
              <w:t>Nil</w:t>
            </w:r>
          </w:p>
        </w:tc>
        <w:tc>
          <w:tcPr>
            <w:tcW w:w="808" w:type="dxa"/>
          </w:tcPr>
          <w:p w:rsidRPr="0023418F" w:rsidR="00F22898" w:rsidP="00F22898" w:rsidRDefault="002D1B4F" w14:paraId="1D22D7E5" w14:textId="1B9F61CE">
            <w:pPr>
              <w:pStyle w:val="TableParagraph"/>
              <w:jc w:val="center"/>
              <w:rPr>
                <w:sz w:val="16"/>
                <w:szCs w:val="16"/>
              </w:rPr>
            </w:pPr>
            <w:r>
              <w:rPr>
                <w:sz w:val="16"/>
                <w:szCs w:val="16"/>
              </w:rPr>
              <w:t>Nil</w:t>
            </w:r>
          </w:p>
        </w:tc>
        <w:tc>
          <w:tcPr>
            <w:tcW w:w="1251" w:type="dxa"/>
          </w:tcPr>
          <w:p w:rsidRPr="0023418F" w:rsidR="00F22898" w:rsidP="00F22898" w:rsidRDefault="002D1B4F" w14:paraId="5CC130F9" w14:textId="17139355">
            <w:pPr>
              <w:pStyle w:val="TableParagraph"/>
              <w:jc w:val="center"/>
              <w:rPr>
                <w:sz w:val="16"/>
                <w:szCs w:val="16"/>
              </w:rPr>
            </w:pPr>
            <w:r>
              <w:rPr>
                <w:sz w:val="16"/>
                <w:szCs w:val="16"/>
              </w:rPr>
              <w:t>Nil</w:t>
            </w:r>
          </w:p>
        </w:tc>
        <w:tc>
          <w:tcPr>
            <w:tcW w:w="1251" w:type="dxa"/>
          </w:tcPr>
          <w:p w:rsidRPr="0023418F" w:rsidR="00F22898" w:rsidP="00F22898" w:rsidRDefault="002D1B4F" w14:paraId="7A80B6EA" w14:textId="2F7D1F6C">
            <w:pPr>
              <w:pStyle w:val="TableParagraph"/>
              <w:jc w:val="center"/>
              <w:rPr>
                <w:sz w:val="16"/>
                <w:szCs w:val="16"/>
              </w:rPr>
            </w:pPr>
            <w:r>
              <w:rPr>
                <w:sz w:val="16"/>
                <w:szCs w:val="16"/>
              </w:rPr>
              <w:t>Nil</w:t>
            </w:r>
          </w:p>
        </w:tc>
      </w:tr>
      <w:tr w:rsidRPr="0023418F" w:rsidR="00F22898" w:rsidTr="00F22898" w14:paraId="311B3E8D" w14:textId="77777777">
        <w:tc>
          <w:tcPr>
            <w:tcW w:w="989" w:type="dxa"/>
            <w:vMerge w:val="restart"/>
          </w:tcPr>
          <w:p w:rsidRPr="0023418F" w:rsidR="00F22898" w:rsidP="00F22898" w:rsidRDefault="00F22898" w14:paraId="1E7DD0C8" w14:textId="77777777">
            <w:pPr>
              <w:pStyle w:val="TableParagraph"/>
              <w:jc w:val="left"/>
              <w:rPr>
                <w:sz w:val="16"/>
                <w:szCs w:val="16"/>
              </w:rPr>
            </w:pPr>
            <w:r w:rsidRPr="0023418F">
              <w:rPr>
                <w:sz w:val="16"/>
                <w:szCs w:val="16"/>
              </w:rPr>
              <w:t>Jane A. Gross, Director</w:t>
            </w:r>
          </w:p>
        </w:tc>
        <w:tc>
          <w:tcPr>
            <w:tcW w:w="588" w:type="dxa"/>
          </w:tcPr>
          <w:p w:rsidRPr="0023418F" w:rsidR="00F22898" w:rsidP="00F22898" w:rsidRDefault="00F22898" w14:paraId="5BBF4C8A" w14:textId="0A62EB59">
            <w:pPr>
              <w:pStyle w:val="TableParagraph"/>
              <w:jc w:val="center"/>
              <w:rPr>
                <w:sz w:val="16"/>
                <w:szCs w:val="16"/>
              </w:rPr>
            </w:pPr>
            <w:r w:rsidRPr="0023418F">
              <w:rPr>
                <w:sz w:val="16"/>
                <w:szCs w:val="16"/>
              </w:rPr>
              <w:t>202</w:t>
            </w:r>
            <w:r w:rsidR="00EF2647">
              <w:rPr>
                <w:sz w:val="16"/>
                <w:szCs w:val="16"/>
              </w:rPr>
              <w:t>5</w:t>
            </w:r>
          </w:p>
        </w:tc>
        <w:tc>
          <w:tcPr>
            <w:tcW w:w="766" w:type="dxa"/>
          </w:tcPr>
          <w:p w:rsidRPr="0023418F" w:rsidR="00F22898" w:rsidP="00F22898" w:rsidRDefault="002D1B4F" w14:paraId="54E839B3" w14:textId="6E55E117">
            <w:pPr>
              <w:pStyle w:val="TableParagraph"/>
              <w:jc w:val="center"/>
              <w:rPr>
                <w:sz w:val="16"/>
                <w:szCs w:val="16"/>
              </w:rPr>
            </w:pPr>
            <w:r>
              <w:rPr>
                <w:sz w:val="16"/>
                <w:szCs w:val="16"/>
              </w:rPr>
              <w:t>Nil</w:t>
            </w:r>
          </w:p>
        </w:tc>
        <w:tc>
          <w:tcPr>
            <w:tcW w:w="766" w:type="dxa"/>
          </w:tcPr>
          <w:p w:rsidRPr="0023418F" w:rsidR="00F22898" w:rsidP="00F22898" w:rsidRDefault="002D1B4F" w14:paraId="6BFA739F" w14:textId="077638DA">
            <w:pPr>
              <w:pStyle w:val="TableParagraph"/>
              <w:jc w:val="center"/>
              <w:rPr>
                <w:sz w:val="16"/>
                <w:szCs w:val="16"/>
              </w:rPr>
            </w:pPr>
            <w:r>
              <w:rPr>
                <w:sz w:val="16"/>
                <w:szCs w:val="16"/>
              </w:rPr>
              <w:t>Nil</w:t>
            </w:r>
          </w:p>
        </w:tc>
        <w:tc>
          <w:tcPr>
            <w:tcW w:w="799" w:type="dxa"/>
          </w:tcPr>
          <w:p w:rsidRPr="0023418F" w:rsidR="00F22898" w:rsidP="00F22898" w:rsidRDefault="002D1B4F" w14:paraId="023294AD" w14:textId="6EC8473B">
            <w:pPr>
              <w:pStyle w:val="TableParagraph"/>
              <w:jc w:val="center"/>
              <w:rPr>
                <w:sz w:val="16"/>
                <w:szCs w:val="16"/>
              </w:rPr>
            </w:pPr>
            <w:r>
              <w:rPr>
                <w:sz w:val="16"/>
                <w:szCs w:val="16"/>
              </w:rPr>
              <w:t>Nil</w:t>
            </w:r>
          </w:p>
        </w:tc>
        <w:tc>
          <w:tcPr>
            <w:tcW w:w="1222" w:type="dxa"/>
          </w:tcPr>
          <w:p w:rsidRPr="0023418F" w:rsidR="00F22898" w:rsidP="00F22898" w:rsidRDefault="002D1B4F" w14:paraId="697E5257" w14:textId="2F089222">
            <w:pPr>
              <w:pStyle w:val="TableParagraph"/>
              <w:jc w:val="center"/>
              <w:rPr>
                <w:sz w:val="16"/>
                <w:szCs w:val="16"/>
              </w:rPr>
            </w:pPr>
            <w:r>
              <w:rPr>
                <w:sz w:val="16"/>
                <w:szCs w:val="16"/>
              </w:rPr>
              <w:t>Nil</w:t>
            </w:r>
          </w:p>
        </w:tc>
        <w:tc>
          <w:tcPr>
            <w:tcW w:w="910" w:type="dxa"/>
          </w:tcPr>
          <w:p w:rsidRPr="0023418F" w:rsidR="00F22898" w:rsidP="00F22898" w:rsidRDefault="002D1B4F" w14:paraId="2E29B4DE" w14:textId="50431F98">
            <w:pPr>
              <w:pStyle w:val="TableParagraph"/>
              <w:jc w:val="center"/>
              <w:rPr>
                <w:sz w:val="16"/>
                <w:szCs w:val="16"/>
              </w:rPr>
            </w:pPr>
            <w:r>
              <w:rPr>
                <w:sz w:val="16"/>
                <w:szCs w:val="16"/>
              </w:rPr>
              <w:t>Nil</w:t>
            </w:r>
          </w:p>
        </w:tc>
        <w:tc>
          <w:tcPr>
            <w:tcW w:w="808" w:type="dxa"/>
          </w:tcPr>
          <w:p w:rsidRPr="0023418F" w:rsidR="00F22898" w:rsidP="00F22898" w:rsidRDefault="002D1B4F" w14:paraId="110C6A4A" w14:textId="2D69E9F1">
            <w:pPr>
              <w:pStyle w:val="TableParagraph"/>
              <w:jc w:val="center"/>
              <w:rPr>
                <w:sz w:val="16"/>
                <w:szCs w:val="16"/>
              </w:rPr>
            </w:pPr>
            <w:r>
              <w:rPr>
                <w:sz w:val="16"/>
                <w:szCs w:val="16"/>
              </w:rPr>
              <w:t>Nil</w:t>
            </w:r>
          </w:p>
        </w:tc>
        <w:tc>
          <w:tcPr>
            <w:tcW w:w="1251" w:type="dxa"/>
          </w:tcPr>
          <w:p w:rsidRPr="0023418F" w:rsidR="00F22898" w:rsidP="00F22898" w:rsidRDefault="002D1B4F" w14:paraId="245650DB" w14:textId="79E323F5">
            <w:pPr>
              <w:pStyle w:val="TableParagraph"/>
              <w:jc w:val="center"/>
              <w:rPr>
                <w:sz w:val="16"/>
                <w:szCs w:val="16"/>
              </w:rPr>
            </w:pPr>
            <w:r>
              <w:rPr>
                <w:sz w:val="16"/>
                <w:szCs w:val="16"/>
              </w:rPr>
              <w:t>Nil</w:t>
            </w:r>
          </w:p>
        </w:tc>
        <w:tc>
          <w:tcPr>
            <w:tcW w:w="1251" w:type="dxa"/>
          </w:tcPr>
          <w:p w:rsidRPr="0023418F" w:rsidR="00F22898" w:rsidP="00F22898" w:rsidRDefault="002D1B4F" w14:paraId="1E68AF56" w14:textId="0A499229">
            <w:pPr>
              <w:pStyle w:val="TableParagraph"/>
              <w:jc w:val="center"/>
              <w:rPr>
                <w:sz w:val="16"/>
                <w:szCs w:val="16"/>
              </w:rPr>
            </w:pPr>
            <w:r>
              <w:rPr>
                <w:sz w:val="16"/>
                <w:szCs w:val="16"/>
              </w:rPr>
              <w:t>Nil</w:t>
            </w:r>
          </w:p>
        </w:tc>
      </w:tr>
      <w:tr w:rsidRPr="0023418F" w:rsidR="00F22898" w:rsidTr="00F22898" w14:paraId="6B3EB360" w14:textId="77777777">
        <w:tc>
          <w:tcPr>
            <w:tcW w:w="989" w:type="dxa"/>
            <w:vMerge/>
          </w:tcPr>
          <w:p w:rsidRPr="0023418F" w:rsidR="00F22898" w:rsidP="00F22898" w:rsidRDefault="00F22898" w14:paraId="7D3B658F" w14:textId="77777777">
            <w:pPr>
              <w:pStyle w:val="TableParagraph"/>
              <w:jc w:val="left"/>
              <w:rPr>
                <w:sz w:val="16"/>
                <w:szCs w:val="16"/>
              </w:rPr>
            </w:pPr>
          </w:p>
        </w:tc>
        <w:tc>
          <w:tcPr>
            <w:tcW w:w="588" w:type="dxa"/>
          </w:tcPr>
          <w:p w:rsidRPr="0023418F" w:rsidR="00F22898" w:rsidP="00F22898" w:rsidRDefault="00F22898" w14:paraId="6AB423F2" w14:textId="531B3626">
            <w:pPr>
              <w:pStyle w:val="TableParagraph"/>
              <w:jc w:val="center"/>
              <w:rPr>
                <w:sz w:val="16"/>
                <w:szCs w:val="16"/>
              </w:rPr>
            </w:pPr>
            <w:r w:rsidRPr="0023418F">
              <w:rPr>
                <w:sz w:val="16"/>
                <w:szCs w:val="16"/>
              </w:rPr>
              <w:t>202</w:t>
            </w:r>
            <w:r w:rsidR="00EF2647">
              <w:rPr>
                <w:sz w:val="16"/>
                <w:szCs w:val="16"/>
              </w:rPr>
              <w:t>4</w:t>
            </w:r>
          </w:p>
        </w:tc>
        <w:tc>
          <w:tcPr>
            <w:tcW w:w="766" w:type="dxa"/>
          </w:tcPr>
          <w:p w:rsidRPr="0023418F" w:rsidR="00F22898" w:rsidP="00F22898" w:rsidRDefault="002D1B4F" w14:paraId="1BD3E4A4" w14:textId="43B2CAD3">
            <w:pPr>
              <w:pStyle w:val="TableParagraph"/>
              <w:jc w:val="center"/>
              <w:rPr>
                <w:sz w:val="16"/>
                <w:szCs w:val="16"/>
              </w:rPr>
            </w:pPr>
            <w:r>
              <w:rPr>
                <w:sz w:val="16"/>
                <w:szCs w:val="16"/>
              </w:rPr>
              <w:t>Nil</w:t>
            </w:r>
          </w:p>
        </w:tc>
        <w:tc>
          <w:tcPr>
            <w:tcW w:w="766" w:type="dxa"/>
          </w:tcPr>
          <w:p w:rsidRPr="0023418F" w:rsidR="00F22898" w:rsidP="00F22898" w:rsidRDefault="002D1B4F" w14:paraId="2AF7265F" w14:textId="246EB740">
            <w:pPr>
              <w:pStyle w:val="TableParagraph"/>
              <w:jc w:val="center"/>
              <w:rPr>
                <w:sz w:val="16"/>
                <w:szCs w:val="16"/>
              </w:rPr>
            </w:pPr>
            <w:r>
              <w:rPr>
                <w:sz w:val="16"/>
                <w:szCs w:val="16"/>
              </w:rPr>
              <w:t>Nil</w:t>
            </w:r>
          </w:p>
        </w:tc>
        <w:tc>
          <w:tcPr>
            <w:tcW w:w="799" w:type="dxa"/>
          </w:tcPr>
          <w:p w:rsidRPr="0023418F" w:rsidR="00F22898" w:rsidP="00F22898" w:rsidRDefault="002D1B4F" w14:paraId="6687C63A" w14:textId="7FEB617E">
            <w:pPr>
              <w:pStyle w:val="TableParagraph"/>
              <w:jc w:val="center"/>
              <w:rPr>
                <w:sz w:val="16"/>
                <w:szCs w:val="16"/>
              </w:rPr>
            </w:pPr>
            <w:r>
              <w:rPr>
                <w:sz w:val="16"/>
                <w:szCs w:val="16"/>
              </w:rPr>
              <w:t>Nil</w:t>
            </w:r>
          </w:p>
        </w:tc>
        <w:tc>
          <w:tcPr>
            <w:tcW w:w="1222" w:type="dxa"/>
          </w:tcPr>
          <w:p w:rsidRPr="0023418F" w:rsidR="00F22898" w:rsidP="00F22898" w:rsidRDefault="002D1B4F" w14:paraId="01CC965C" w14:textId="45A2E82B">
            <w:pPr>
              <w:pStyle w:val="TableParagraph"/>
              <w:jc w:val="center"/>
              <w:rPr>
                <w:sz w:val="16"/>
                <w:szCs w:val="16"/>
              </w:rPr>
            </w:pPr>
            <w:r>
              <w:rPr>
                <w:sz w:val="16"/>
                <w:szCs w:val="16"/>
              </w:rPr>
              <w:t>Nil</w:t>
            </w:r>
          </w:p>
        </w:tc>
        <w:tc>
          <w:tcPr>
            <w:tcW w:w="910" w:type="dxa"/>
          </w:tcPr>
          <w:p w:rsidRPr="0023418F" w:rsidR="00F22898" w:rsidP="00F22898" w:rsidRDefault="002D1B4F" w14:paraId="20B1017E" w14:textId="75DB9557">
            <w:pPr>
              <w:pStyle w:val="TableParagraph"/>
              <w:jc w:val="center"/>
              <w:rPr>
                <w:sz w:val="16"/>
                <w:szCs w:val="16"/>
              </w:rPr>
            </w:pPr>
            <w:r>
              <w:rPr>
                <w:sz w:val="16"/>
                <w:szCs w:val="16"/>
              </w:rPr>
              <w:t>Nil</w:t>
            </w:r>
          </w:p>
        </w:tc>
        <w:tc>
          <w:tcPr>
            <w:tcW w:w="808" w:type="dxa"/>
          </w:tcPr>
          <w:p w:rsidRPr="0023418F" w:rsidR="00F22898" w:rsidP="00F22898" w:rsidRDefault="002D1B4F" w14:paraId="41930FD9" w14:textId="6C446D78">
            <w:pPr>
              <w:pStyle w:val="TableParagraph"/>
              <w:jc w:val="center"/>
              <w:rPr>
                <w:sz w:val="16"/>
                <w:szCs w:val="16"/>
              </w:rPr>
            </w:pPr>
            <w:r>
              <w:rPr>
                <w:sz w:val="16"/>
                <w:szCs w:val="16"/>
              </w:rPr>
              <w:t>Nil</w:t>
            </w:r>
          </w:p>
        </w:tc>
        <w:tc>
          <w:tcPr>
            <w:tcW w:w="1251" w:type="dxa"/>
          </w:tcPr>
          <w:p w:rsidRPr="0023418F" w:rsidR="00F22898" w:rsidP="00F22898" w:rsidRDefault="002D1B4F" w14:paraId="41D3D6D7" w14:textId="5FB50AD4">
            <w:pPr>
              <w:pStyle w:val="TableParagraph"/>
              <w:jc w:val="center"/>
              <w:rPr>
                <w:sz w:val="16"/>
                <w:szCs w:val="16"/>
              </w:rPr>
            </w:pPr>
            <w:r>
              <w:rPr>
                <w:sz w:val="16"/>
                <w:szCs w:val="16"/>
              </w:rPr>
              <w:t>Nil</w:t>
            </w:r>
          </w:p>
        </w:tc>
        <w:tc>
          <w:tcPr>
            <w:tcW w:w="1251" w:type="dxa"/>
          </w:tcPr>
          <w:p w:rsidRPr="0023418F" w:rsidR="00F22898" w:rsidP="00F22898" w:rsidRDefault="002D1B4F" w14:paraId="76E5DC3B" w14:textId="10AADB83">
            <w:pPr>
              <w:pStyle w:val="TableParagraph"/>
              <w:jc w:val="center"/>
              <w:rPr>
                <w:sz w:val="16"/>
                <w:szCs w:val="16"/>
              </w:rPr>
            </w:pPr>
            <w:r>
              <w:rPr>
                <w:sz w:val="16"/>
                <w:szCs w:val="16"/>
              </w:rPr>
              <w:t>Nil</w:t>
            </w:r>
          </w:p>
        </w:tc>
      </w:tr>
      <w:tr w:rsidRPr="0023418F" w:rsidR="00F22898" w:rsidTr="00F22898" w14:paraId="5C47CDCC" w14:textId="77777777">
        <w:tc>
          <w:tcPr>
            <w:tcW w:w="989" w:type="dxa"/>
            <w:vMerge w:val="restart"/>
          </w:tcPr>
          <w:p w:rsidRPr="0023418F" w:rsidR="00F22898" w:rsidP="00F22898" w:rsidRDefault="00F22898" w14:paraId="5F745219" w14:textId="77777777">
            <w:pPr>
              <w:pStyle w:val="TableParagraph"/>
              <w:jc w:val="left"/>
              <w:rPr>
                <w:sz w:val="16"/>
                <w:szCs w:val="16"/>
              </w:rPr>
            </w:pPr>
            <w:r w:rsidRPr="0023418F">
              <w:rPr>
                <w:sz w:val="16"/>
                <w:szCs w:val="16"/>
              </w:rPr>
              <w:t>Martin Schmieg, Director</w:t>
            </w:r>
          </w:p>
        </w:tc>
        <w:tc>
          <w:tcPr>
            <w:tcW w:w="588" w:type="dxa"/>
          </w:tcPr>
          <w:p w:rsidRPr="0023418F" w:rsidR="00F22898" w:rsidP="00F22898" w:rsidRDefault="00F22898" w14:paraId="0C7E7C66" w14:textId="549C9B25">
            <w:pPr>
              <w:pStyle w:val="TableParagraph"/>
              <w:jc w:val="center"/>
              <w:rPr>
                <w:sz w:val="16"/>
                <w:szCs w:val="16"/>
              </w:rPr>
            </w:pPr>
            <w:r w:rsidRPr="0023418F">
              <w:rPr>
                <w:sz w:val="16"/>
                <w:szCs w:val="16"/>
              </w:rPr>
              <w:t>202</w:t>
            </w:r>
            <w:r w:rsidR="00EF2647">
              <w:rPr>
                <w:sz w:val="16"/>
                <w:szCs w:val="16"/>
              </w:rPr>
              <w:t>5</w:t>
            </w:r>
          </w:p>
        </w:tc>
        <w:tc>
          <w:tcPr>
            <w:tcW w:w="766" w:type="dxa"/>
          </w:tcPr>
          <w:p w:rsidRPr="0023418F" w:rsidR="00F22898" w:rsidP="00F22898" w:rsidRDefault="002D1B4F" w14:paraId="6B771D6F" w14:textId="6F693327">
            <w:pPr>
              <w:pStyle w:val="TableParagraph"/>
              <w:jc w:val="center"/>
              <w:rPr>
                <w:sz w:val="16"/>
                <w:szCs w:val="16"/>
              </w:rPr>
            </w:pPr>
            <w:r>
              <w:rPr>
                <w:sz w:val="16"/>
                <w:szCs w:val="16"/>
              </w:rPr>
              <w:t>Nil</w:t>
            </w:r>
          </w:p>
        </w:tc>
        <w:tc>
          <w:tcPr>
            <w:tcW w:w="766" w:type="dxa"/>
          </w:tcPr>
          <w:p w:rsidRPr="0023418F" w:rsidR="00F22898" w:rsidP="00F22898" w:rsidRDefault="002D1B4F" w14:paraId="53B116FF" w14:textId="24150D6C">
            <w:pPr>
              <w:pStyle w:val="TableParagraph"/>
              <w:jc w:val="center"/>
              <w:rPr>
                <w:sz w:val="16"/>
                <w:szCs w:val="16"/>
              </w:rPr>
            </w:pPr>
            <w:r>
              <w:rPr>
                <w:sz w:val="16"/>
                <w:szCs w:val="16"/>
              </w:rPr>
              <w:t>Nil</w:t>
            </w:r>
          </w:p>
        </w:tc>
        <w:tc>
          <w:tcPr>
            <w:tcW w:w="799" w:type="dxa"/>
          </w:tcPr>
          <w:p w:rsidRPr="0023418F" w:rsidR="00F22898" w:rsidP="00F22898" w:rsidRDefault="002D1B4F" w14:paraId="4BCC0F3A" w14:textId="48177D4B">
            <w:pPr>
              <w:pStyle w:val="TableParagraph"/>
              <w:jc w:val="center"/>
              <w:rPr>
                <w:sz w:val="16"/>
                <w:szCs w:val="16"/>
              </w:rPr>
            </w:pPr>
            <w:r>
              <w:rPr>
                <w:sz w:val="16"/>
                <w:szCs w:val="16"/>
              </w:rPr>
              <w:t>Nil</w:t>
            </w:r>
          </w:p>
        </w:tc>
        <w:tc>
          <w:tcPr>
            <w:tcW w:w="1222" w:type="dxa"/>
          </w:tcPr>
          <w:p w:rsidRPr="0023418F" w:rsidR="00F22898" w:rsidP="00F22898" w:rsidRDefault="002D1B4F" w14:paraId="6E70EEB2" w14:textId="590860D0">
            <w:pPr>
              <w:pStyle w:val="TableParagraph"/>
              <w:jc w:val="center"/>
              <w:rPr>
                <w:sz w:val="16"/>
                <w:szCs w:val="16"/>
              </w:rPr>
            </w:pPr>
            <w:r>
              <w:rPr>
                <w:sz w:val="16"/>
                <w:szCs w:val="16"/>
              </w:rPr>
              <w:t>Nil</w:t>
            </w:r>
          </w:p>
        </w:tc>
        <w:tc>
          <w:tcPr>
            <w:tcW w:w="910" w:type="dxa"/>
          </w:tcPr>
          <w:p w:rsidRPr="0023418F" w:rsidR="00F22898" w:rsidP="00F22898" w:rsidRDefault="002D1B4F" w14:paraId="7D821F91" w14:textId="21B3A0B5">
            <w:pPr>
              <w:pStyle w:val="TableParagraph"/>
              <w:jc w:val="center"/>
              <w:rPr>
                <w:sz w:val="16"/>
                <w:szCs w:val="16"/>
              </w:rPr>
            </w:pPr>
            <w:r>
              <w:rPr>
                <w:sz w:val="16"/>
                <w:szCs w:val="16"/>
              </w:rPr>
              <w:t>Nil</w:t>
            </w:r>
          </w:p>
        </w:tc>
        <w:tc>
          <w:tcPr>
            <w:tcW w:w="808" w:type="dxa"/>
          </w:tcPr>
          <w:p w:rsidRPr="0023418F" w:rsidR="00F22898" w:rsidP="00F22898" w:rsidRDefault="002D1B4F" w14:paraId="0401F617" w14:textId="6665B8ED">
            <w:pPr>
              <w:pStyle w:val="TableParagraph"/>
              <w:jc w:val="center"/>
              <w:rPr>
                <w:sz w:val="16"/>
                <w:szCs w:val="16"/>
              </w:rPr>
            </w:pPr>
            <w:r>
              <w:rPr>
                <w:sz w:val="16"/>
                <w:szCs w:val="16"/>
              </w:rPr>
              <w:t>Nil</w:t>
            </w:r>
          </w:p>
        </w:tc>
        <w:tc>
          <w:tcPr>
            <w:tcW w:w="1251" w:type="dxa"/>
          </w:tcPr>
          <w:p w:rsidRPr="0023418F" w:rsidR="00F22898" w:rsidP="00F22898" w:rsidRDefault="002D1B4F" w14:paraId="5A4A7FEF" w14:textId="5EF8F0BC">
            <w:pPr>
              <w:pStyle w:val="TableParagraph"/>
              <w:jc w:val="center"/>
              <w:rPr>
                <w:sz w:val="16"/>
                <w:szCs w:val="16"/>
              </w:rPr>
            </w:pPr>
            <w:r>
              <w:rPr>
                <w:sz w:val="16"/>
                <w:szCs w:val="16"/>
              </w:rPr>
              <w:t>Nil</w:t>
            </w:r>
          </w:p>
        </w:tc>
        <w:tc>
          <w:tcPr>
            <w:tcW w:w="1251" w:type="dxa"/>
          </w:tcPr>
          <w:p w:rsidRPr="0023418F" w:rsidR="00F22898" w:rsidP="00F22898" w:rsidRDefault="002D1B4F" w14:paraId="771ADAC6" w14:textId="63E79353">
            <w:pPr>
              <w:pStyle w:val="TableParagraph"/>
              <w:jc w:val="center"/>
              <w:rPr>
                <w:sz w:val="16"/>
                <w:szCs w:val="16"/>
              </w:rPr>
            </w:pPr>
            <w:r>
              <w:rPr>
                <w:sz w:val="16"/>
                <w:szCs w:val="16"/>
              </w:rPr>
              <w:t>Nil</w:t>
            </w:r>
          </w:p>
        </w:tc>
      </w:tr>
      <w:tr w:rsidRPr="0023418F" w:rsidR="00F22898" w:rsidTr="00F22898" w14:paraId="3FA4CDFA" w14:textId="77777777">
        <w:tc>
          <w:tcPr>
            <w:tcW w:w="989" w:type="dxa"/>
            <w:vMerge/>
          </w:tcPr>
          <w:p w:rsidRPr="0023418F" w:rsidR="00F22898" w:rsidP="00F22898" w:rsidRDefault="00F22898" w14:paraId="49AEEC4B" w14:textId="77777777">
            <w:pPr>
              <w:pStyle w:val="TableParagraph"/>
              <w:rPr>
                <w:sz w:val="16"/>
                <w:szCs w:val="16"/>
              </w:rPr>
            </w:pPr>
          </w:p>
        </w:tc>
        <w:tc>
          <w:tcPr>
            <w:tcW w:w="588" w:type="dxa"/>
          </w:tcPr>
          <w:p w:rsidRPr="0023418F" w:rsidR="00F22898" w:rsidP="00F22898" w:rsidRDefault="00F22898" w14:paraId="56ABC346" w14:textId="5F0EF57B">
            <w:pPr>
              <w:pStyle w:val="TableParagraph"/>
              <w:jc w:val="center"/>
              <w:rPr>
                <w:sz w:val="16"/>
                <w:szCs w:val="16"/>
              </w:rPr>
            </w:pPr>
            <w:r w:rsidRPr="0023418F">
              <w:rPr>
                <w:sz w:val="16"/>
                <w:szCs w:val="16"/>
              </w:rPr>
              <w:t>202</w:t>
            </w:r>
            <w:r w:rsidR="00EF2647">
              <w:rPr>
                <w:sz w:val="16"/>
                <w:szCs w:val="16"/>
              </w:rPr>
              <w:t>4</w:t>
            </w:r>
          </w:p>
        </w:tc>
        <w:tc>
          <w:tcPr>
            <w:tcW w:w="766" w:type="dxa"/>
          </w:tcPr>
          <w:p w:rsidRPr="0023418F" w:rsidR="00F22898" w:rsidP="00F22898" w:rsidRDefault="002D1B4F" w14:paraId="166F3FF4" w14:textId="6AABBAA4">
            <w:pPr>
              <w:pStyle w:val="TableParagraph"/>
              <w:jc w:val="center"/>
              <w:rPr>
                <w:sz w:val="16"/>
                <w:szCs w:val="16"/>
              </w:rPr>
            </w:pPr>
            <w:r>
              <w:rPr>
                <w:sz w:val="16"/>
                <w:szCs w:val="16"/>
              </w:rPr>
              <w:t>Nil</w:t>
            </w:r>
          </w:p>
        </w:tc>
        <w:tc>
          <w:tcPr>
            <w:tcW w:w="766" w:type="dxa"/>
          </w:tcPr>
          <w:p w:rsidRPr="0023418F" w:rsidR="00F22898" w:rsidP="00F22898" w:rsidRDefault="002D1B4F" w14:paraId="44F54038" w14:textId="544ED8E1">
            <w:pPr>
              <w:pStyle w:val="TableParagraph"/>
              <w:jc w:val="center"/>
              <w:rPr>
                <w:sz w:val="16"/>
                <w:szCs w:val="16"/>
              </w:rPr>
            </w:pPr>
            <w:r>
              <w:rPr>
                <w:sz w:val="16"/>
                <w:szCs w:val="16"/>
              </w:rPr>
              <w:t>Nil</w:t>
            </w:r>
          </w:p>
        </w:tc>
        <w:tc>
          <w:tcPr>
            <w:tcW w:w="799" w:type="dxa"/>
          </w:tcPr>
          <w:p w:rsidRPr="0023418F" w:rsidR="00F22898" w:rsidP="00F22898" w:rsidRDefault="002D1B4F" w14:paraId="0FAD7040" w14:textId="393CD174">
            <w:pPr>
              <w:pStyle w:val="TableParagraph"/>
              <w:jc w:val="center"/>
              <w:rPr>
                <w:sz w:val="16"/>
                <w:szCs w:val="16"/>
              </w:rPr>
            </w:pPr>
            <w:r>
              <w:rPr>
                <w:sz w:val="16"/>
                <w:szCs w:val="16"/>
              </w:rPr>
              <w:t>Nil</w:t>
            </w:r>
          </w:p>
        </w:tc>
        <w:tc>
          <w:tcPr>
            <w:tcW w:w="1222" w:type="dxa"/>
          </w:tcPr>
          <w:p w:rsidRPr="0023418F" w:rsidR="00F22898" w:rsidP="00F22898" w:rsidRDefault="002D1B4F" w14:paraId="0BB7FACE" w14:textId="3B9B9773">
            <w:pPr>
              <w:pStyle w:val="TableParagraph"/>
              <w:jc w:val="center"/>
              <w:rPr>
                <w:sz w:val="16"/>
                <w:szCs w:val="16"/>
              </w:rPr>
            </w:pPr>
            <w:r>
              <w:rPr>
                <w:sz w:val="16"/>
                <w:szCs w:val="16"/>
              </w:rPr>
              <w:t>Nil</w:t>
            </w:r>
          </w:p>
        </w:tc>
        <w:tc>
          <w:tcPr>
            <w:tcW w:w="910" w:type="dxa"/>
          </w:tcPr>
          <w:p w:rsidRPr="0023418F" w:rsidR="00F22898" w:rsidP="00F22898" w:rsidRDefault="002D1B4F" w14:paraId="2C1D631D" w14:textId="5891675E">
            <w:pPr>
              <w:pStyle w:val="TableParagraph"/>
              <w:jc w:val="center"/>
              <w:rPr>
                <w:sz w:val="16"/>
                <w:szCs w:val="16"/>
              </w:rPr>
            </w:pPr>
            <w:r>
              <w:rPr>
                <w:sz w:val="16"/>
                <w:szCs w:val="16"/>
              </w:rPr>
              <w:t>Nil</w:t>
            </w:r>
          </w:p>
        </w:tc>
        <w:tc>
          <w:tcPr>
            <w:tcW w:w="808" w:type="dxa"/>
          </w:tcPr>
          <w:p w:rsidRPr="0023418F" w:rsidR="00F22898" w:rsidP="00F22898" w:rsidRDefault="002D1B4F" w14:paraId="7E7024CD" w14:textId="724892B5">
            <w:pPr>
              <w:pStyle w:val="TableParagraph"/>
              <w:jc w:val="center"/>
              <w:rPr>
                <w:sz w:val="16"/>
                <w:szCs w:val="16"/>
              </w:rPr>
            </w:pPr>
            <w:r>
              <w:rPr>
                <w:sz w:val="16"/>
                <w:szCs w:val="16"/>
              </w:rPr>
              <w:t>Nil</w:t>
            </w:r>
          </w:p>
        </w:tc>
        <w:tc>
          <w:tcPr>
            <w:tcW w:w="1251" w:type="dxa"/>
          </w:tcPr>
          <w:p w:rsidRPr="0023418F" w:rsidR="00F22898" w:rsidP="00F22898" w:rsidRDefault="002D1B4F" w14:paraId="2F40C170" w14:textId="7E1C64DF">
            <w:pPr>
              <w:pStyle w:val="TableParagraph"/>
              <w:jc w:val="center"/>
              <w:rPr>
                <w:sz w:val="16"/>
                <w:szCs w:val="16"/>
              </w:rPr>
            </w:pPr>
            <w:r>
              <w:rPr>
                <w:sz w:val="16"/>
                <w:szCs w:val="16"/>
              </w:rPr>
              <w:t>Nil</w:t>
            </w:r>
          </w:p>
        </w:tc>
        <w:tc>
          <w:tcPr>
            <w:tcW w:w="1251" w:type="dxa"/>
          </w:tcPr>
          <w:p w:rsidRPr="0023418F" w:rsidR="00F22898" w:rsidP="00F22898" w:rsidRDefault="002D1B4F" w14:paraId="6249ADFE" w14:textId="4D3AE7C9">
            <w:pPr>
              <w:pStyle w:val="TableParagraph"/>
              <w:jc w:val="center"/>
              <w:rPr>
                <w:sz w:val="16"/>
                <w:szCs w:val="16"/>
              </w:rPr>
            </w:pPr>
            <w:r>
              <w:rPr>
                <w:sz w:val="16"/>
                <w:szCs w:val="16"/>
              </w:rPr>
              <w:t>Nil</w:t>
            </w:r>
          </w:p>
        </w:tc>
      </w:tr>
    </w:tbl>
    <w:p w:rsidRPr="00A927AF" w:rsidR="00977C02" w:rsidP="00A927AF" w:rsidRDefault="00977C02" w14:paraId="7A36B910" w14:textId="77777777">
      <w:pPr>
        <w:spacing w:after="0"/>
        <w:ind w:left="180"/>
        <w:rPr>
          <w:b/>
          <w:bCs/>
          <w:spacing w:val="-2"/>
          <w:sz w:val="20"/>
          <w:u w:val="single"/>
        </w:rPr>
      </w:pPr>
      <w:r w:rsidRPr="00765CC5">
        <w:rPr>
          <w:b/>
          <w:bCs/>
          <w:spacing w:val="-2"/>
          <w:sz w:val="20"/>
          <w:u w:val="single"/>
        </w:rPr>
        <w:t>Notes:</w:t>
      </w:r>
    </w:p>
    <w:p w:rsidRPr="00765CC5" w:rsidR="00977C02" w:rsidP="004D6D2E" w:rsidRDefault="00977C02" w14:paraId="20668523" w14:textId="02AE5AC1">
      <w:pPr>
        <w:pStyle w:val="ListParagraph"/>
        <w:numPr>
          <w:ilvl w:val="0"/>
          <w:numId w:val="10"/>
        </w:numPr>
        <w:ind w:left="540"/>
      </w:pPr>
      <w:r w:rsidRPr="00765CC5">
        <w:t>Includes</w:t>
      </w:r>
      <w:r w:rsidR="001D7EC6">
        <w:rPr>
          <w:spacing w:val="-6"/>
        </w:rPr>
        <w:t xml:space="preserve"> </w:t>
      </w:r>
      <w:r w:rsidRPr="00765CC5">
        <w:t>the</w:t>
      </w:r>
      <w:r w:rsidR="001D7EC6">
        <w:rPr>
          <w:spacing w:val="-4"/>
        </w:rPr>
        <w:t xml:space="preserve"> </w:t>
      </w:r>
      <w:r w:rsidRPr="00765CC5">
        <w:t>dollar</w:t>
      </w:r>
      <w:r w:rsidR="001D7EC6">
        <w:rPr>
          <w:spacing w:val="-5"/>
        </w:rPr>
        <w:t xml:space="preserve"> </w:t>
      </w:r>
      <w:r w:rsidRPr="00765CC5">
        <w:t>value</w:t>
      </w:r>
      <w:r w:rsidR="001D7EC6">
        <w:rPr>
          <w:spacing w:val="-4"/>
        </w:rPr>
        <w:t xml:space="preserve"> </w:t>
      </w:r>
      <w:r w:rsidRPr="00765CC5">
        <w:t>of</w:t>
      </w:r>
      <w:r w:rsidR="001D7EC6">
        <w:rPr>
          <w:spacing w:val="-7"/>
        </w:rPr>
        <w:t xml:space="preserve"> </w:t>
      </w:r>
      <w:r w:rsidRPr="00765CC5">
        <w:t>cash</w:t>
      </w:r>
      <w:r w:rsidR="001D7EC6">
        <w:rPr>
          <w:spacing w:val="-5"/>
        </w:rPr>
        <w:t xml:space="preserve"> </w:t>
      </w:r>
      <w:r w:rsidRPr="00765CC5">
        <w:t>and</w:t>
      </w:r>
      <w:r w:rsidR="001D7EC6">
        <w:rPr>
          <w:spacing w:val="-4"/>
        </w:rPr>
        <w:t xml:space="preserve"> </w:t>
      </w:r>
      <w:r w:rsidRPr="00765CC5">
        <w:t>non-cash</w:t>
      </w:r>
      <w:r w:rsidR="001D7EC6">
        <w:rPr>
          <w:spacing w:val="-5"/>
        </w:rPr>
        <w:t xml:space="preserve"> </w:t>
      </w:r>
      <w:r w:rsidRPr="00765CC5">
        <w:t>base</w:t>
      </w:r>
      <w:r w:rsidR="001D7EC6">
        <w:rPr>
          <w:spacing w:val="-4"/>
        </w:rPr>
        <w:t xml:space="preserve"> </w:t>
      </w:r>
      <w:r w:rsidRPr="00765CC5">
        <w:t>salary</w:t>
      </w:r>
      <w:r w:rsidR="001D7EC6">
        <w:rPr>
          <w:spacing w:val="-6"/>
        </w:rPr>
        <w:t xml:space="preserve"> </w:t>
      </w:r>
      <w:r w:rsidRPr="00765CC5">
        <w:t>earned</w:t>
      </w:r>
      <w:r w:rsidR="001D7EC6">
        <w:rPr>
          <w:spacing w:val="-3"/>
        </w:rPr>
        <w:t xml:space="preserve"> </w:t>
      </w:r>
      <w:r w:rsidRPr="00765CC5">
        <w:t>during</w:t>
      </w:r>
      <w:r w:rsidR="001D7EC6">
        <w:rPr>
          <w:spacing w:val="-6"/>
        </w:rPr>
        <w:t xml:space="preserve"> </w:t>
      </w:r>
      <w:r w:rsidRPr="00765CC5">
        <w:t>the</w:t>
      </w:r>
      <w:r w:rsidR="001D7EC6">
        <w:rPr>
          <w:spacing w:val="-2"/>
        </w:rPr>
        <w:t xml:space="preserve"> </w:t>
      </w:r>
      <w:r w:rsidRPr="00765CC5">
        <w:t>financial</w:t>
      </w:r>
      <w:r w:rsidR="001D7EC6">
        <w:rPr>
          <w:spacing w:val="-3"/>
        </w:rPr>
        <w:t xml:space="preserve"> </w:t>
      </w:r>
      <w:r w:rsidRPr="00765CC5">
        <w:t>year</w:t>
      </w:r>
      <w:r w:rsidR="001D7EC6">
        <w:rPr>
          <w:spacing w:val="-2"/>
        </w:rPr>
        <w:t xml:space="preserve"> </w:t>
      </w:r>
      <w:r w:rsidRPr="00765CC5">
        <w:rPr>
          <w:spacing w:val="-2"/>
        </w:rPr>
        <w:t>covered.</w:t>
      </w:r>
    </w:p>
    <w:p w:rsidRPr="00765CC5" w:rsidR="00977C02" w:rsidP="004D6D2E" w:rsidRDefault="00977C02" w14:paraId="180E5FF7" w14:textId="2D0EED58">
      <w:pPr>
        <w:pStyle w:val="ListParagraph"/>
        <w:numPr>
          <w:ilvl w:val="0"/>
          <w:numId w:val="10"/>
        </w:numPr>
        <w:ind w:left="540"/>
      </w:pPr>
      <w:r w:rsidRPr="00765CC5">
        <w:t>These</w:t>
      </w:r>
      <w:r w:rsidR="001D7EC6">
        <w:rPr>
          <w:spacing w:val="-3"/>
        </w:rPr>
        <w:t xml:space="preserve"> </w:t>
      </w:r>
      <w:r w:rsidRPr="00765CC5">
        <w:t>amounts</w:t>
      </w:r>
      <w:r w:rsidR="001D7EC6">
        <w:rPr>
          <w:spacing w:val="-4"/>
        </w:rPr>
        <w:t xml:space="preserve"> </w:t>
      </w:r>
      <w:r w:rsidRPr="00765CC5">
        <w:t>include</w:t>
      </w:r>
      <w:r w:rsidR="001D7EC6">
        <w:rPr>
          <w:spacing w:val="-3"/>
        </w:rPr>
        <w:t xml:space="preserve"> </w:t>
      </w:r>
      <w:r w:rsidRPr="00765CC5">
        <w:t>the</w:t>
      </w:r>
      <w:r w:rsidR="001D7EC6">
        <w:rPr>
          <w:spacing w:val="-3"/>
        </w:rPr>
        <w:t xml:space="preserve"> </w:t>
      </w:r>
      <w:r w:rsidRPr="00765CC5">
        <w:t>dollar</w:t>
      </w:r>
      <w:r w:rsidR="001D7EC6">
        <w:rPr>
          <w:spacing w:val="-3"/>
        </w:rPr>
        <w:t xml:space="preserve"> </w:t>
      </w:r>
      <w:r w:rsidRPr="00765CC5">
        <w:t>value</w:t>
      </w:r>
      <w:r w:rsidR="001D7EC6">
        <w:rPr>
          <w:spacing w:val="-3"/>
        </w:rPr>
        <w:t xml:space="preserve"> </w:t>
      </w:r>
      <w:r w:rsidRPr="00765CC5">
        <w:t>of</w:t>
      </w:r>
      <w:r w:rsidR="001D7EC6">
        <w:rPr>
          <w:spacing w:val="-5"/>
        </w:rPr>
        <w:t xml:space="preserve"> </w:t>
      </w:r>
      <w:r w:rsidRPr="00765CC5">
        <w:t>total</w:t>
      </w:r>
      <w:r w:rsidR="001D7EC6">
        <w:rPr>
          <w:spacing w:val="-3"/>
        </w:rPr>
        <w:t xml:space="preserve"> </w:t>
      </w:r>
      <w:r w:rsidRPr="00765CC5">
        <w:t>compensation</w:t>
      </w:r>
      <w:r w:rsidR="001D7EC6">
        <w:rPr>
          <w:spacing w:val="-4"/>
        </w:rPr>
        <w:t xml:space="preserve"> </w:t>
      </w:r>
      <w:r w:rsidRPr="00765CC5">
        <w:t>for</w:t>
      </w:r>
      <w:r w:rsidR="001D7EC6">
        <w:rPr>
          <w:spacing w:val="-3"/>
        </w:rPr>
        <w:t xml:space="preserve"> </w:t>
      </w:r>
      <w:r w:rsidRPr="00765CC5">
        <w:t>the</w:t>
      </w:r>
      <w:r w:rsidR="001D7EC6">
        <w:rPr>
          <w:spacing w:val="-3"/>
        </w:rPr>
        <w:t xml:space="preserve"> </w:t>
      </w:r>
      <w:r w:rsidRPr="00765CC5">
        <w:t>covered</w:t>
      </w:r>
      <w:r w:rsidR="001D7EC6">
        <w:t xml:space="preserve"> </w:t>
      </w:r>
      <w:r w:rsidRPr="00765CC5">
        <w:t>year.</w:t>
      </w:r>
      <w:r w:rsidR="001D7EC6">
        <w:rPr>
          <w:spacing w:val="40"/>
        </w:rPr>
        <w:t xml:space="preserve"> </w:t>
      </w:r>
      <w:r w:rsidRPr="00765CC5">
        <w:t>This</w:t>
      </w:r>
      <w:r w:rsidR="001D7EC6">
        <w:rPr>
          <w:spacing w:val="-4"/>
        </w:rPr>
        <w:t xml:space="preserve"> </w:t>
      </w:r>
      <w:r w:rsidRPr="00765CC5">
        <w:t>is</w:t>
      </w:r>
      <w:r w:rsidR="001D7EC6">
        <w:rPr>
          <w:spacing w:val="-2"/>
        </w:rPr>
        <w:t xml:space="preserve"> </w:t>
      </w:r>
      <w:r w:rsidRPr="00765CC5">
        <w:t>the</w:t>
      </w:r>
      <w:r w:rsidR="001D7EC6">
        <w:rPr>
          <w:spacing w:val="-3"/>
        </w:rPr>
        <w:t xml:space="preserve"> </w:t>
      </w:r>
      <w:r w:rsidRPr="00765CC5">
        <w:t>sum</w:t>
      </w:r>
      <w:r w:rsidR="001D7EC6">
        <w:rPr>
          <w:spacing w:val="-6"/>
        </w:rPr>
        <w:t xml:space="preserve"> </w:t>
      </w:r>
      <w:r w:rsidRPr="00765CC5">
        <w:t>of</w:t>
      </w:r>
      <w:r w:rsidR="001D7EC6">
        <w:rPr>
          <w:spacing w:val="-5"/>
        </w:rPr>
        <w:t xml:space="preserve"> </w:t>
      </w:r>
      <w:r w:rsidRPr="00765CC5">
        <w:t>all</w:t>
      </w:r>
      <w:r w:rsidR="001D7EC6">
        <w:t xml:space="preserve"> </w:t>
      </w:r>
      <w:r w:rsidRPr="00765CC5">
        <w:t>amounts</w:t>
      </w:r>
      <w:r w:rsidR="001D7EC6">
        <w:t xml:space="preserve"> </w:t>
      </w:r>
      <w:r w:rsidRPr="00765CC5">
        <w:t>reported</w:t>
      </w:r>
      <w:r w:rsidR="001D7EC6">
        <w:t xml:space="preserve"> </w:t>
      </w:r>
      <w:r w:rsidRPr="00765CC5">
        <w:t>in</w:t>
      </w:r>
      <w:r w:rsidR="001D7EC6">
        <w:t xml:space="preserve"> </w:t>
      </w:r>
      <w:r w:rsidRPr="00765CC5">
        <w:t>columns</w:t>
      </w:r>
      <w:r w:rsidR="001D7EC6">
        <w:t xml:space="preserve"> </w:t>
      </w:r>
      <w:r w:rsidRPr="00765CC5">
        <w:t>with</w:t>
      </w:r>
      <w:r w:rsidR="001D7EC6">
        <w:t xml:space="preserve"> </w:t>
      </w:r>
      <w:r w:rsidRPr="00765CC5">
        <w:t>footnote</w:t>
      </w:r>
      <w:r w:rsidR="001D7EC6">
        <w:t xml:space="preserve"> </w:t>
      </w:r>
      <w:r w:rsidRPr="00765CC5">
        <w:t>1</w:t>
      </w:r>
      <w:r w:rsidR="001D7EC6">
        <w:t xml:space="preserve"> </w:t>
      </w:r>
      <w:r w:rsidRPr="00765CC5">
        <w:t>above</w:t>
      </w:r>
      <w:r w:rsidR="001D7EC6">
        <w:t xml:space="preserve"> </w:t>
      </w:r>
      <w:r w:rsidRPr="00765CC5">
        <w:t>for</w:t>
      </w:r>
      <w:r w:rsidR="001D7EC6">
        <w:t xml:space="preserve"> </w:t>
      </w:r>
      <w:r w:rsidRPr="00765CC5">
        <w:t>each</w:t>
      </w:r>
      <w:r w:rsidR="001D7EC6">
        <w:t xml:space="preserve"> </w:t>
      </w:r>
      <w:r w:rsidRPr="00765CC5">
        <w:t>NEO</w:t>
      </w:r>
      <w:r w:rsidR="001D7EC6">
        <w:t xml:space="preserve"> </w:t>
      </w:r>
      <w:r w:rsidRPr="00765CC5">
        <w:t>and</w:t>
      </w:r>
      <w:r w:rsidR="001D7EC6">
        <w:t xml:space="preserve"> </w:t>
      </w:r>
      <w:r w:rsidRPr="00765CC5">
        <w:t>executive</w:t>
      </w:r>
      <w:r w:rsidR="001D7EC6">
        <w:t xml:space="preserve"> </w:t>
      </w:r>
      <w:r w:rsidRPr="00765CC5">
        <w:t>officer.</w:t>
      </w:r>
    </w:p>
    <w:p w:rsidR="00977C02" w:rsidP="00887E5D" w:rsidRDefault="00B82088" w14:paraId="7A844ECF" w14:textId="11877E01">
      <w:pPr>
        <w:pStyle w:val="Heading2"/>
        <w:rPr>
          <w:spacing w:val="-2"/>
        </w:rPr>
      </w:pPr>
      <w:r w:rsidRPr="00AE38EF">
        <w:t>Incentive</w:t>
      </w:r>
      <w:r w:rsidR="001D7EC6">
        <w:rPr>
          <w:spacing w:val="-6"/>
        </w:rPr>
        <w:t xml:space="preserve"> </w:t>
      </w:r>
      <w:r w:rsidRPr="00AE38EF">
        <w:t>Plan</w:t>
      </w:r>
      <w:r w:rsidR="001D7EC6">
        <w:rPr>
          <w:spacing w:val="-5"/>
        </w:rPr>
        <w:t xml:space="preserve"> </w:t>
      </w:r>
      <w:r w:rsidRPr="00AE38EF">
        <w:rPr>
          <w:spacing w:val="-2"/>
        </w:rPr>
        <w:t>Awards</w:t>
      </w:r>
    </w:p>
    <w:p w:rsidR="00977C02" w:rsidP="00887E5D" w:rsidRDefault="00977C02" w14:paraId="40D0515D" w14:textId="6C62A15C">
      <w:pPr>
        <w:pStyle w:val="Heading3"/>
      </w:pPr>
      <w:r>
        <w:t>Stock</w:t>
      </w:r>
      <w:r w:rsidR="001D7EC6">
        <w:t xml:space="preserve"> </w:t>
      </w:r>
      <w:r>
        <w:t>Options</w:t>
      </w:r>
      <w:r w:rsidR="001D7EC6">
        <w:t xml:space="preserve"> </w:t>
      </w:r>
      <w:r>
        <w:t>and</w:t>
      </w:r>
      <w:r w:rsidR="001D7EC6">
        <w:t xml:space="preserve"> </w:t>
      </w:r>
      <w:r>
        <w:t>Other</w:t>
      </w:r>
      <w:r w:rsidR="001D7EC6">
        <w:t xml:space="preserve"> </w:t>
      </w:r>
      <w:r>
        <w:t>Compensation</w:t>
      </w:r>
      <w:r w:rsidR="001D7EC6">
        <w:t xml:space="preserve"> </w:t>
      </w:r>
      <w:r>
        <w:t>Securities</w:t>
      </w:r>
    </w:p>
    <w:p w:rsidR="00977C02" w:rsidP="00E75EFA" w:rsidRDefault="00977C02" w14:paraId="12CE217F" w14:textId="6641BC83">
      <w:pPr>
        <w:pStyle w:val="BodyText"/>
        <w:rPr>
          <w:b/>
          <w:bCs/>
        </w:rPr>
      </w:pPr>
      <w:r w:rsidRPr="000E52ED">
        <w:t>The</w:t>
      </w:r>
      <w:r w:rsidR="001D7EC6">
        <w:t xml:space="preserve"> </w:t>
      </w:r>
      <w:r w:rsidRPr="000E52ED">
        <w:t>following</w:t>
      </w:r>
      <w:r w:rsidR="001D7EC6">
        <w:t xml:space="preserve"> </w:t>
      </w:r>
      <w:r w:rsidRPr="000E52ED">
        <w:t>table</w:t>
      </w:r>
      <w:r w:rsidR="001D7EC6">
        <w:t xml:space="preserve"> </w:t>
      </w:r>
      <w:r w:rsidRPr="000E52ED">
        <w:t>sets</w:t>
      </w:r>
      <w:r w:rsidR="001D7EC6">
        <w:t xml:space="preserve"> </w:t>
      </w:r>
      <w:r w:rsidRPr="000E52ED">
        <w:t>out</w:t>
      </w:r>
      <w:r w:rsidR="001D7EC6">
        <w:t xml:space="preserve"> </w:t>
      </w:r>
      <w:r w:rsidRPr="000E52ED">
        <w:t>all</w:t>
      </w:r>
      <w:r w:rsidR="001D7EC6">
        <w:t xml:space="preserve"> </w:t>
      </w:r>
      <w:r w:rsidRPr="000E52ED">
        <w:t>option-based</w:t>
      </w:r>
      <w:r w:rsidR="001D7EC6">
        <w:t xml:space="preserve"> </w:t>
      </w:r>
      <w:r w:rsidRPr="000E52ED">
        <w:t>awards</w:t>
      </w:r>
      <w:r w:rsidR="001D7EC6">
        <w:t xml:space="preserve"> </w:t>
      </w:r>
      <w:r w:rsidRPr="000E52ED">
        <w:t>and</w:t>
      </w:r>
      <w:r w:rsidR="001D7EC6">
        <w:t xml:space="preserve"> </w:t>
      </w:r>
      <w:r w:rsidRPr="000E52ED">
        <w:t>all</w:t>
      </w:r>
      <w:r w:rsidR="001D7EC6">
        <w:t xml:space="preserve"> </w:t>
      </w:r>
      <w:r w:rsidRPr="000E52ED">
        <w:t>share-based</w:t>
      </w:r>
      <w:r w:rsidR="001D7EC6">
        <w:t xml:space="preserve"> </w:t>
      </w:r>
      <w:r w:rsidRPr="000E52ED">
        <w:t>awards</w:t>
      </w:r>
      <w:r w:rsidR="001D7EC6">
        <w:t xml:space="preserve"> </w:t>
      </w:r>
      <w:r w:rsidRPr="000E52ED">
        <w:t>outstanding</w:t>
      </w:r>
      <w:r w:rsidR="001D7EC6">
        <w:t xml:space="preserve"> </w:t>
      </w:r>
      <w:r w:rsidRPr="000E52ED">
        <w:t>as</w:t>
      </w:r>
      <w:r w:rsidR="001D7EC6">
        <w:t xml:space="preserve"> </w:t>
      </w:r>
      <w:r w:rsidRPr="000E52ED">
        <w:t>at</w:t>
      </w:r>
      <w:r w:rsidR="001D7EC6">
        <w:t xml:space="preserve"> </w:t>
      </w:r>
      <w:r w:rsidRPr="000E52ED">
        <w:t>July</w:t>
      </w:r>
      <w:r w:rsidR="00B21599">
        <w:t> </w:t>
      </w:r>
      <w:r w:rsidRPr="000E52ED">
        <w:t>31</w:t>
      </w:r>
      <w:r w:rsidR="006E6B2B">
        <w:t>,</w:t>
      </w:r>
      <w:r w:rsidR="001D7EC6">
        <w:t xml:space="preserve"> </w:t>
      </w:r>
      <w:r w:rsidRPr="000E52ED">
        <w:t>202</w:t>
      </w:r>
      <w:r w:rsidR="00CF03B9">
        <w:t>5</w:t>
      </w:r>
      <w:r w:rsidRPr="000E52ED">
        <w:t>.</w:t>
      </w:r>
    </w:p>
    <w:tbl>
      <w:tblPr>
        <w:tblStyle w:val="TableGrid"/>
        <w:tblW w:w="9355" w:type="dxa"/>
        <w:tblLayout w:type="fixed"/>
        <w:tblLook w:val="04A0" w:firstRow="1" w:lastRow="0" w:firstColumn="1" w:lastColumn="0" w:noHBand="0" w:noVBand="1"/>
      </w:tblPr>
      <w:tblGrid>
        <w:gridCol w:w="2335"/>
        <w:gridCol w:w="1260"/>
        <w:gridCol w:w="1350"/>
        <w:gridCol w:w="1440"/>
        <w:gridCol w:w="1440"/>
        <w:gridCol w:w="1530"/>
      </w:tblGrid>
      <w:tr w:rsidRPr="00F4252E" w:rsidR="00C96A0E" w:rsidTr="00FB4455" w14:paraId="1F426562" w14:textId="77777777">
        <w:trPr>
          <w:tblHeader/>
        </w:trPr>
        <w:tc>
          <w:tcPr>
            <w:tcW w:w="9355" w:type="dxa"/>
            <w:gridSpan w:val="6"/>
            <w:vAlign w:val="center"/>
          </w:tcPr>
          <w:p w:rsidRPr="00F4252E" w:rsidR="00C96A0E" w:rsidP="00E07671" w:rsidRDefault="00C96A0E" w14:paraId="283BF568" w14:textId="44CB25EB">
            <w:pPr>
              <w:pStyle w:val="TableParagraph"/>
              <w:jc w:val="center"/>
              <w:rPr>
                <w:b/>
                <w:bCs/>
                <w:spacing w:val="-2"/>
                <w:sz w:val="16"/>
                <w:szCs w:val="16"/>
              </w:rPr>
            </w:pPr>
            <w:r>
              <w:rPr>
                <w:b/>
                <w:bCs/>
                <w:spacing w:val="-2"/>
                <w:sz w:val="16"/>
                <w:szCs w:val="16"/>
              </w:rPr>
              <w:t>Compensation Securities</w:t>
            </w:r>
          </w:p>
        </w:tc>
      </w:tr>
      <w:tr w:rsidRPr="00F4252E" w:rsidR="00C96A0E" w:rsidTr="00C96A0E" w14:paraId="7140AAF0" w14:textId="77777777">
        <w:trPr>
          <w:tblHeader/>
        </w:trPr>
        <w:tc>
          <w:tcPr>
            <w:tcW w:w="2335" w:type="dxa"/>
            <w:vAlign w:val="center"/>
          </w:tcPr>
          <w:p w:rsidRPr="00F4252E" w:rsidR="00C96A0E" w:rsidP="00E07671" w:rsidRDefault="00C96A0E" w14:paraId="73088A57" w14:textId="77777777">
            <w:pPr>
              <w:pStyle w:val="TableParagraph"/>
              <w:jc w:val="center"/>
              <w:rPr>
                <w:b/>
                <w:bCs/>
                <w:sz w:val="16"/>
                <w:szCs w:val="16"/>
              </w:rPr>
            </w:pPr>
            <w:r w:rsidRPr="00F4252E">
              <w:rPr>
                <w:b/>
                <w:bCs/>
                <w:sz w:val="16"/>
                <w:szCs w:val="16"/>
              </w:rPr>
              <w:t>Name</w:t>
            </w:r>
            <w:r w:rsidRPr="00F4252E">
              <w:rPr>
                <w:b/>
                <w:bCs/>
                <w:spacing w:val="-4"/>
                <w:sz w:val="16"/>
                <w:szCs w:val="16"/>
              </w:rPr>
              <w:t xml:space="preserve"> </w:t>
            </w:r>
            <w:r w:rsidRPr="00F4252E">
              <w:rPr>
                <w:b/>
                <w:bCs/>
                <w:spacing w:val="-2"/>
                <w:sz w:val="16"/>
                <w:szCs w:val="16"/>
              </w:rPr>
              <w:t>and</w:t>
            </w:r>
            <w:r w:rsidRPr="00F4252E">
              <w:rPr>
                <w:b/>
                <w:bCs/>
                <w:spacing w:val="-4"/>
                <w:sz w:val="16"/>
                <w:szCs w:val="16"/>
              </w:rPr>
              <w:t xml:space="preserve"> </w:t>
            </w:r>
            <w:r w:rsidRPr="00F4252E">
              <w:rPr>
                <w:b/>
                <w:bCs/>
                <w:spacing w:val="-2"/>
                <w:sz w:val="16"/>
                <w:szCs w:val="16"/>
              </w:rPr>
              <w:t>position</w:t>
            </w:r>
          </w:p>
        </w:tc>
        <w:tc>
          <w:tcPr>
            <w:tcW w:w="1260" w:type="dxa"/>
            <w:vAlign w:val="center"/>
          </w:tcPr>
          <w:p w:rsidRPr="00F4252E" w:rsidR="00C96A0E" w:rsidP="00E07671" w:rsidRDefault="00C96A0E" w14:paraId="29B00F43" w14:textId="77777777">
            <w:pPr>
              <w:pStyle w:val="TableParagraph"/>
              <w:jc w:val="center"/>
              <w:rPr>
                <w:b/>
                <w:bCs/>
                <w:sz w:val="16"/>
                <w:szCs w:val="16"/>
              </w:rPr>
            </w:pPr>
            <w:r w:rsidRPr="00F4252E">
              <w:rPr>
                <w:b/>
                <w:bCs/>
                <w:spacing w:val="-2"/>
                <w:sz w:val="16"/>
                <w:szCs w:val="16"/>
              </w:rPr>
              <w:t xml:space="preserve">Type of Compensation </w:t>
            </w:r>
            <w:r w:rsidRPr="00F4252E">
              <w:rPr>
                <w:b/>
                <w:bCs/>
                <w:sz w:val="16"/>
                <w:szCs w:val="16"/>
              </w:rPr>
              <w:t>Security</w:t>
            </w:r>
          </w:p>
        </w:tc>
        <w:tc>
          <w:tcPr>
            <w:tcW w:w="1350" w:type="dxa"/>
            <w:vAlign w:val="center"/>
          </w:tcPr>
          <w:p w:rsidRPr="00F4252E" w:rsidR="00C96A0E" w:rsidP="00E07671" w:rsidRDefault="00C96A0E" w14:paraId="6246474B" w14:textId="77777777">
            <w:pPr>
              <w:pStyle w:val="TableParagraph"/>
              <w:jc w:val="center"/>
              <w:rPr>
                <w:b/>
                <w:bCs/>
                <w:sz w:val="16"/>
                <w:szCs w:val="16"/>
              </w:rPr>
            </w:pPr>
            <w:r w:rsidRPr="00F4252E">
              <w:rPr>
                <w:b/>
                <w:bCs/>
                <w:spacing w:val="-2"/>
                <w:sz w:val="16"/>
                <w:szCs w:val="16"/>
              </w:rPr>
              <w:t>Number of Compensation Securities</w:t>
            </w:r>
          </w:p>
        </w:tc>
        <w:tc>
          <w:tcPr>
            <w:tcW w:w="1440" w:type="dxa"/>
            <w:vAlign w:val="center"/>
          </w:tcPr>
          <w:p w:rsidRPr="00F4252E" w:rsidR="00C96A0E" w:rsidP="00E07671" w:rsidRDefault="00C96A0E" w14:paraId="3D29ECCD" w14:textId="77777777">
            <w:pPr>
              <w:pStyle w:val="TableParagraph"/>
              <w:jc w:val="center"/>
              <w:rPr>
                <w:b/>
                <w:bCs/>
                <w:sz w:val="16"/>
                <w:szCs w:val="16"/>
              </w:rPr>
            </w:pPr>
            <w:r w:rsidRPr="00F4252E">
              <w:rPr>
                <w:b/>
                <w:bCs/>
                <w:spacing w:val="-2"/>
                <w:sz w:val="16"/>
                <w:szCs w:val="16"/>
              </w:rPr>
              <w:t xml:space="preserve">Date of </w:t>
            </w:r>
            <w:r w:rsidRPr="00F4252E">
              <w:rPr>
                <w:b/>
                <w:bCs/>
                <w:sz w:val="16"/>
                <w:szCs w:val="16"/>
              </w:rPr>
              <w:t>Issue</w:t>
            </w:r>
            <w:r w:rsidRPr="00F4252E">
              <w:rPr>
                <w:b/>
                <w:bCs/>
                <w:spacing w:val="-2"/>
                <w:sz w:val="16"/>
                <w:szCs w:val="16"/>
              </w:rPr>
              <w:t xml:space="preserve"> or Grant</w:t>
            </w:r>
          </w:p>
        </w:tc>
        <w:tc>
          <w:tcPr>
            <w:tcW w:w="1440" w:type="dxa"/>
            <w:vAlign w:val="center"/>
          </w:tcPr>
          <w:p w:rsidRPr="00F4252E" w:rsidR="00C96A0E" w:rsidP="00E07671" w:rsidRDefault="00C96A0E" w14:paraId="0C6E452D" w14:textId="03C7B703">
            <w:pPr>
              <w:pStyle w:val="TableParagraph"/>
              <w:jc w:val="center"/>
              <w:rPr>
                <w:b/>
                <w:bCs/>
                <w:sz w:val="16"/>
                <w:szCs w:val="16"/>
              </w:rPr>
            </w:pPr>
            <w:r w:rsidRPr="00F4252E">
              <w:rPr>
                <w:b/>
                <w:bCs/>
                <w:spacing w:val="-2"/>
                <w:sz w:val="16"/>
                <w:szCs w:val="16"/>
              </w:rPr>
              <w:t>Issue, Conversion or Exercise Price (</w:t>
            </w:r>
            <w:r>
              <w:rPr>
                <w:b/>
                <w:bCs/>
                <w:spacing w:val="-2"/>
                <w:sz w:val="16"/>
                <w:szCs w:val="16"/>
              </w:rPr>
              <w:t>US</w:t>
            </w:r>
            <w:r w:rsidRPr="00F4252E">
              <w:rPr>
                <w:b/>
                <w:bCs/>
                <w:spacing w:val="-2"/>
                <w:sz w:val="16"/>
                <w:szCs w:val="16"/>
              </w:rPr>
              <w:t>$)</w:t>
            </w:r>
          </w:p>
        </w:tc>
        <w:tc>
          <w:tcPr>
            <w:tcW w:w="1530" w:type="dxa"/>
            <w:vAlign w:val="center"/>
          </w:tcPr>
          <w:p w:rsidRPr="00F4252E" w:rsidR="00C96A0E" w:rsidP="00E07671" w:rsidRDefault="00C96A0E" w14:paraId="7B150A7F" w14:textId="77777777">
            <w:pPr>
              <w:pStyle w:val="TableParagraph"/>
              <w:jc w:val="center"/>
              <w:rPr>
                <w:b/>
                <w:bCs/>
                <w:sz w:val="16"/>
                <w:szCs w:val="16"/>
              </w:rPr>
            </w:pPr>
            <w:r w:rsidRPr="00F4252E">
              <w:rPr>
                <w:b/>
                <w:bCs/>
                <w:spacing w:val="-2"/>
                <w:sz w:val="16"/>
                <w:szCs w:val="16"/>
              </w:rPr>
              <w:t>Expiry Date</w:t>
            </w:r>
          </w:p>
        </w:tc>
      </w:tr>
      <w:tr w:rsidRPr="00F4252E" w:rsidR="00C96A0E" w:rsidTr="00C96A0E" w14:paraId="033D3006" w14:textId="77777777">
        <w:tc>
          <w:tcPr>
            <w:tcW w:w="2335" w:type="dxa"/>
            <w:vMerge w:val="restart"/>
          </w:tcPr>
          <w:p w:rsidRPr="00F4252E" w:rsidR="00C96A0E" w:rsidP="00F4252E" w:rsidRDefault="00C96A0E" w14:paraId="023EBAA6" w14:textId="77777777">
            <w:pPr>
              <w:pStyle w:val="TableParagraph"/>
              <w:jc w:val="left"/>
              <w:rPr>
                <w:color w:val="4F81BD" w:themeColor="accent1"/>
                <w:sz w:val="16"/>
                <w:szCs w:val="16"/>
              </w:rPr>
            </w:pPr>
            <w:r w:rsidRPr="00F4252E">
              <w:rPr>
                <w:spacing w:val="-2"/>
                <w:sz w:val="16"/>
                <w:szCs w:val="16"/>
              </w:rPr>
              <w:t>William V. Williams</w:t>
            </w:r>
            <w:r w:rsidRPr="00F4252E">
              <w:rPr>
                <w:sz w:val="16"/>
                <w:szCs w:val="16"/>
              </w:rPr>
              <w:t xml:space="preserve">., </w:t>
            </w:r>
            <w:r w:rsidRPr="00F4252E">
              <w:rPr>
                <w:i/>
                <w:iCs/>
                <w:sz w:val="16"/>
                <w:szCs w:val="16"/>
              </w:rPr>
              <w:t xml:space="preserve">President, CEO &amp; </w:t>
            </w:r>
            <w:r w:rsidRPr="00F4252E">
              <w:rPr>
                <w:i/>
                <w:iCs/>
                <w:spacing w:val="-2"/>
                <w:sz w:val="16"/>
                <w:szCs w:val="16"/>
              </w:rPr>
              <w:t>Director</w:t>
            </w:r>
          </w:p>
        </w:tc>
        <w:tc>
          <w:tcPr>
            <w:tcW w:w="1260" w:type="dxa"/>
          </w:tcPr>
          <w:p w:rsidRPr="00F4252E" w:rsidR="00C96A0E" w:rsidP="00F4252E" w:rsidRDefault="00C96A0E" w14:paraId="3B8B366A" w14:textId="6F9F2D56">
            <w:pPr>
              <w:pStyle w:val="TableParagraph"/>
              <w:jc w:val="center"/>
              <w:rPr>
                <w:sz w:val="16"/>
                <w:szCs w:val="16"/>
                <w:lang w:val="fr-FR"/>
              </w:rPr>
            </w:pPr>
            <w:r w:rsidRPr="00F4252E">
              <w:rPr>
                <w:sz w:val="16"/>
                <w:szCs w:val="16"/>
                <w:lang w:val="fr-FR"/>
              </w:rPr>
              <w:t>Options</w:t>
            </w:r>
          </w:p>
        </w:tc>
        <w:tc>
          <w:tcPr>
            <w:tcW w:w="1350" w:type="dxa"/>
          </w:tcPr>
          <w:p w:rsidR="00C96A0E" w:rsidP="00F4252E" w:rsidRDefault="00C96A0E" w14:paraId="45C75D55" w14:textId="318DF037">
            <w:pPr>
              <w:pStyle w:val="TableParagraph"/>
              <w:jc w:val="center"/>
              <w:rPr>
                <w:spacing w:val="-4"/>
                <w:sz w:val="16"/>
                <w:szCs w:val="16"/>
              </w:rPr>
            </w:pPr>
            <w:r>
              <w:rPr>
                <w:spacing w:val="-4"/>
                <w:sz w:val="16"/>
                <w:szCs w:val="16"/>
              </w:rPr>
              <w:t>200,000</w:t>
            </w:r>
          </w:p>
          <w:p w:rsidR="00C96A0E" w:rsidP="00F4252E" w:rsidRDefault="00C96A0E" w14:paraId="2B340777" w14:textId="77777777">
            <w:pPr>
              <w:pStyle w:val="TableParagraph"/>
              <w:jc w:val="center"/>
              <w:rPr>
                <w:spacing w:val="-4"/>
                <w:sz w:val="16"/>
                <w:szCs w:val="16"/>
              </w:rPr>
            </w:pPr>
            <w:r>
              <w:rPr>
                <w:spacing w:val="-4"/>
                <w:sz w:val="16"/>
                <w:szCs w:val="16"/>
              </w:rPr>
              <w:t>23,300</w:t>
            </w:r>
          </w:p>
          <w:p w:rsidR="00C96A0E" w:rsidP="00F4252E" w:rsidRDefault="00C96A0E" w14:paraId="4C09E3C1" w14:textId="77777777">
            <w:pPr>
              <w:pStyle w:val="TableParagraph"/>
              <w:jc w:val="center"/>
              <w:rPr>
                <w:spacing w:val="-4"/>
                <w:sz w:val="16"/>
                <w:szCs w:val="16"/>
              </w:rPr>
            </w:pPr>
            <w:r>
              <w:rPr>
                <w:spacing w:val="-4"/>
                <w:sz w:val="16"/>
                <w:szCs w:val="16"/>
              </w:rPr>
              <w:t>101,800</w:t>
            </w:r>
          </w:p>
          <w:p w:rsidRPr="00F4252E" w:rsidR="00C96A0E" w:rsidP="00F4252E" w:rsidRDefault="00C96A0E" w14:paraId="66B35E9E" w14:textId="4186FF18">
            <w:pPr>
              <w:pStyle w:val="TableParagraph"/>
              <w:jc w:val="center"/>
              <w:rPr>
                <w:spacing w:val="-4"/>
                <w:sz w:val="16"/>
                <w:szCs w:val="16"/>
              </w:rPr>
            </w:pPr>
            <w:r>
              <w:rPr>
                <w:spacing w:val="-4"/>
                <w:sz w:val="16"/>
                <w:szCs w:val="16"/>
              </w:rPr>
              <w:t>40,000</w:t>
            </w:r>
          </w:p>
        </w:tc>
        <w:tc>
          <w:tcPr>
            <w:tcW w:w="1440" w:type="dxa"/>
          </w:tcPr>
          <w:p w:rsidR="00C96A0E" w:rsidP="00F4252E" w:rsidRDefault="00C96A0E" w14:paraId="4D2ED490" w14:textId="05A6357F">
            <w:pPr>
              <w:pStyle w:val="TableParagraph"/>
              <w:jc w:val="center"/>
              <w:rPr>
                <w:spacing w:val="-4"/>
                <w:sz w:val="16"/>
                <w:szCs w:val="16"/>
              </w:rPr>
            </w:pPr>
            <w:r>
              <w:rPr>
                <w:spacing w:val="-4"/>
                <w:sz w:val="16"/>
                <w:szCs w:val="16"/>
              </w:rPr>
              <w:t>August 31, 2023</w:t>
            </w:r>
          </w:p>
          <w:p w:rsidR="00C96A0E" w:rsidP="00F4252E" w:rsidRDefault="00C96A0E" w14:paraId="6930D2AD" w14:textId="77777777">
            <w:pPr>
              <w:pStyle w:val="TableParagraph"/>
              <w:jc w:val="center"/>
              <w:rPr>
                <w:spacing w:val="-4"/>
                <w:sz w:val="16"/>
                <w:szCs w:val="16"/>
              </w:rPr>
            </w:pPr>
            <w:r>
              <w:rPr>
                <w:spacing w:val="-4"/>
                <w:sz w:val="16"/>
                <w:szCs w:val="16"/>
              </w:rPr>
              <w:t>August 31, 2023</w:t>
            </w:r>
          </w:p>
          <w:p w:rsidR="00C96A0E" w:rsidP="00F4252E" w:rsidRDefault="00C96A0E" w14:paraId="4F015D20" w14:textId="77777777">
            <w:pPr>
              <w:pStyle w:val="TableParagraph"/>
              <w:jc w:val="center"/>
              <w:rPr>
                <w:spacing w:val="-4"/>
                <w:sz w:val="16"/>
                <w:szCs w:val="16"/>
              </w:rPr>
            </w:pPr>
            <w:r>
              <w:rPr>
                <w:spacing w:val="-4"/>
                <w:sz w:val="16"/>
                <w:szCs w:val="16"/>
              </w:rPr>
              <w:t>August 31, 2023</w:t>
            </w:r>
          </w:p>
          <w:p w:rsidRPr="00F4252E" w:rsidR="00C96A0E" w:rsidP="00F4252E" w:rsidRDefault="00C96A0E" w14:paraId="0A41C9A4" w14:textId="2214D5A6">
            <w:pPr>
              <w:pStyle w:val="TableParagraph"/>
              <w:jc w:val="center"/>
              <w:rPr>
                <w:spacing w:val="-4"/>
                <w:sz w:val="16"/>
                <w:szCs w:val="16"/>
              </w:rPr>
            </w:pPr>
            <w:r>
              <w:rPr>
                <w:spacing w:val="-4"/>
                <w:sz w:val="16"/>
                <w:szCs w:val="16"/>
              </w:rPr>
              <w:t>August 31, 2023</w:t>
            </w:r>
          </w:p>
        </w:tc>
        <w:tc>
          <w:tcPr>
            <w:tcW w:w="1440" w:type="dxa"/>
          </w:tcPr>
          <w:p w:rsidR="00C96A0E" w:rsidP="00F4252E" w:rsidRDefault="00C96A0E" w14:paraId="674856C5" w14:textId="10D67E14">
            <w:pPr>
              <w:pStyle w:val="TableParagraph"/>
              <w:jc w:val="center"/>
              <w:rPr>
                <w:spacing w:val="-4"/>
                <w:sz w:val="16"/>
                <w:szCs w:val="16"/>
              </w:rPr>
            </w:pPr>
            <w:r>
              <w:rPr>
                <w:spacing w:val="-4"/>
                <w:sz w:val="16"/>
                <w:szCs w:val="16"/>
              </w:rPr>
              <w:t>$0.0656</w:t>
            </w:r>
          </w:p>
          <w:p w:rsidR="00C96A0E" w:rsidP="00F4252E" w:rsidRDefault="00C96A0E" w14:paraId="251416B3" w14:textId="77777777">
            <w:pPr>
              <w:pStyle w:val="TableParagraph"/>
              <w:jc w:val="center"/>
              <w:rPr>
                <w:spacing w:val="-4"/>
                <w:sz w:val="16"/>
                <w:szCs w:val="16"/>
              </w:rPr>
            </w:pPr>
            <w:r>
              <w:rPr>
                <w:spacing w:val="-4"/>
                <w:sz w:val="16"/>
                <w:szCs w:val="16"/>
              </w:rPr>
              <w:t>$0.1310</w:t>
            </w:r>
          </w:p>
          <w:p w:rsidR="00C96A0E" w:rsidP="00F4252E" w:rsidRDefault="00C96A0E" w14:paraId="09BEC9EE" w14:textId="77777777">
            <w:pPr>
              <w:pStyle w:val="TableParagraph"/>
              <w:jc w:val="center"/>
              <w:rPr>
                <w:spacing w:val="-4"/>
                <w:sz w:val="16"/>
                <w:szCs w:val="16"/>
              </w:rPr>
            </w:pPr>
            <w:r>
              <w:rPr>
                <w:spacing w:val="-4"/>
                <w:sz w:val="16"/>
                <w:szCs w:val="16"/>
              </w:rPr>
              <w:t>$0.0984</w:t>
            </w:r>
          </w:p>
          <w:p w:rsidRPr="00F4252E" w:rsidR="00C96A0E" w:rsidP="00F4252E" w:rsidRDefault="00C96A0E" w14:paraId="18E13DD2" w14:textId="67DF8B1F">
            <w:pPr>
              <w:pStyle w:val="TableParagraph"/>
              <w:jc w:val="center"/>
              <w:rPr>
                <w:spacing w:val="-4"/>
                <w:sz w:val="16"/>
                <w:szCs w:val="16"/>
              </w:rPr>
            </w:pPr>
            <w:r>
              <w:rPr>
                <w:spacing w:val="-4"/>
                <w:sz w:val="16"/>
                <w:szCs w:val="16"/>
              </w:rPr>
              <w:t>$0.0933</w:t>
            </w:r>
          </w:p>
        </w:tc>
        <w:tc>
          <w:tcPr>
            <w:tcW w:w="1530" w:type="dxa"/>
          </w:tcPr>
          <w:p w:rsidR="00C96A0E" w:rsidP="00F4252E" w:rsidRDefault="00C96A0E" w14:paraId="1DEF1F46" w14:textId="5169699D">
            <w:pPr>
              <w:pStyle w:val="TableParagraph"/>
              <w:jc w:val="center"/>
              <w:rPr>
                <w:spacing w:val="-4"/>
                <w:sz w:val="16"/>
                <w:szCs w:val="16"/>
              </w:rPr>
            </w:pPr>
            <w:r>
              <w:rPr>
                <w:spacing w:val="-4"/>
                <w:sz w:val="16"/>
                <w:szCs w:val="16"/>
              </w:rPr>
              <w:t>03/29/26</w:t>
            </w:r>
          </w:p>
          <w:p w:rsidR="00C96A0E" w:rsidP="00F4252E" w:rsidRDefault="00C96A0E" w14:paraId="50C3FF7B" w14:textId="77777777">
            <w:pPr>
              <w:pStyle w:val="TableParagraph"/>
              <w:jc w:val="center"/>
              <w:rPr>
                <w:spacing w:val="-4"/>
                <w:sz w:val="16"/>
                <w:szCs w:val="16"/>
              </w:rPr>
            </w:pPr>
            <w:r>
              <w:rPr>
                <w:spacing w:val="-4"/>
                <w:sz w:val="16"/>
                <w:szCs w:val="16"/>
              </w:rPr>
              <w:t>01/13/27</w:t>
            </w:r>
          </w:p>
          <w:p w:rsidR="00C96A0E" w:rsidP="00F4252E" w:rsidRDefault="00C96A0E" w14:paraId="398C1CAF" w14:textId="77777777">
            <w:pPr>
              <w:pStyle w:val="TableParagraph"/>
              <w:jc w:val="center"/>
              <w:rPr>
                <w:spacing w:val="-4"/>
                <w:sz w:val="16"/>
                <w:szCs w:val="16"/>
              </w:rPr>
            </w:pPr>
            <w:r>
              <w:rPr>
                <w:spacing w:val="-4"/>
                <w:sz w:val="16"/>
                <w:szCs w:val="16"/>
              </w:rPr>
              <w:t>08/02/27</w:t>
            </w:r>
          </w:p>
          <w:p w:rsidRPr="00747C6C" w:rsidR="00C96A0E" w:rsidP="00F63888" w:rsidRDefault="00C96A0E" w14:paraId="3AE52159" w14:textId="1FA4E64B">
            <w:pPr>
              <w:pStyle w:val="TableParagraph"/>
              <w:jc w:val="center"/>
              <w:rPr>
                <w:spacing w:val="-4"/>
                <w:sz w:val="16"/>
                <w:szCs w:val="16"/>
              </w:rPr>
            </w:pPr>
            <w:r>
              <w:rPr>
                <w:spacing w:val="-4"/>
                <w:sz w:val="16"/>
                <w:szCs w:val="16"/>
              </w:rPr>
              <w:t>06/20/28</w:t>
            </w:r>
          </w:p>
        </w:tc>
      </w:tr>
      <w:tr w:rsidRPr="00F4252E" w:rsidR="00C96A0E" w:rsidTr="00C96A0E" w14:paraId="4585B9C2" w14:textId="77777777">
        <w:tc>
          <w:tcPr>
            <w:tcW w:w="2335" w:type="dxa"/>
            <w:vMerge/>
          </w:tcPr>
          <w:p w:rsidRPr="00F4252E" w:rsidR="00C96A0E" w:rsidP="00C867CA" w:rsidRDefault="00C96A0E" w14:paraId="21A22E93" w14:textId="77777777">
            <w:pPr>
              <w:pStyle w:val="TableParagraph"/>
              <w:jc w:val="left"/>
              <w:rPr>
                <w:sz w:val="16"/>
                <w:szCs w:val="16"/>
                <w:lang w:val="fr-FR"/>
              </w:rPr>
            </w:pPr>
          </w:p>
        </w:tc>
        <w:tc>
          <w:tcPr>
            <w:tcW w:w="1260" w:type="dxa"/>
          </w:tcPr>
          <w:p w:rsidRPr="00F4252E" w:rsidR="00C96A0E" w:rsidP="00C867CA" w:rsidRDefault="00C96A0E" w14:paraId="65E171C6" w14:textId="77777777">
            <w:pPr>
              <w:pStyle w:val="TableParagraph"/>
              <w:jc w:val="center"/>
              <w:rPr>
                <w:sz w:val="16"/>
                <w:szCs w:val="16"/>
                <w:lang w:val="fr-FR"/>
              </w:rPr>
            </w:pPr>
            <w:r w:rsidRPr="00F4252E">
              <w:rPr>
                <w:sz w:val="16"/>
                <w:szCs w:val="16"/>
                <w:lang w:val="fr-FR"/>
              </w:rPr>
              <w:t>RSUs</w:t>
            </w:r>
          </w:p>
        </w:tc>
        <w:tc>
          <w:tcPr>
            <w:tcW w:w="1350" w:type="dxa"/>
          </w:tcPr>
          <w:p w:rsidRPr="00F4252E" w:rsidR="00C96A0E" w:rsidP="00C867CA" w:rsidRDefault="00C96A0E" w14:paraId="14D6B7DC" w14:textId="70AFA214">
            <w:pPr>
              <w:pStyle w:val="TableParagraph"/>
              <w:jc w:val="center"/>
              <w:rPr>
                <w:spacing w:val="-4"/>
                <w:sz w:val="16"/>
                <w:szCs w:val="16"/>
              </w:rPr>
            </w:pPr>
            <w:r>
              <w:rPr>
                <w:spacing w:val="-4"/>
                <w:sz w:val="16"/>
                <w:szCs w:val="16"/>
              </w:rPr>
              <w:t>19,200</w:t>
            </w:r>
          </w:p>
        </w:tc>
        <w:tc>
          <w:tcPr>
            <w:tcW w:w="1440" w:type="dxa"/>
          </w:tcPr>
          <w:p w:rsidRPr="00F4252E" w:rsidR="00C96A0E" w:rsidP="00C867CA" w:rsidRDefault="00C96A0E" w14:paraId="0C58413A" w14:textId="35CE5754">
            <w:pPr>
              <w:pStyle w:val="TableParagraph"/>
              <w:jc w:val="center"/>
              <w:rPr>
                <w:spacing w:val="-4"/>
                <w:sz w:val="16"/>
                <w:szCs w:val="16"/>
              </w:rPr>
            </w:pPr>
            <w:r>
              <w:rPr>
                <w:spacing w:val="-4"/>
                <w:sz w:val="16"/>
                <w:szCs w:val="16"/>
              </w:rPr>
              <w:t>August 31, 202</w:t>
            </w:r>
            <w:r w:rsidRPr="00C96A0E">
              <w:rPr>
                <w:spacing w:val="-4"/>
                <w:sz w:val="16"/>
                <w:szCs w:val="16"/>
              </w:rPr>
              <w:t>3</w:t>
            </w:r>
            <w:r w:rsidRPr="00C96A0E" w:rsidDel="00456812">
              <w:rPr>
                <w:spacing w:val="-4"/>
                <w:sz w:val="16"/>
                <w:szCs w:val="16"/>
              </w:rPr>
              <w:t xml:space="preserve"> </w:t>
            </w:r>
          </w:p>
        </w:tc>
        <w:tc>
          <w:tcPr>
            <w:tcW w:w="1440" w:type="dxa"/>
          </w:tcPr>
          <w:p w:rsidRPr="00F4252E" w:rsidR="00C96A0E" w:rsidP="00C867CA" w:rsidRDefault="00C96A0E" w14:paraId="30CAFA6E" w14:textId="3E9013D0">
            <w:pPr>
              <w:pStyle w:val="TableParagraph"/>
              <w:jc w:val="center"/>
              <w:rPr>
                <w:spacing w:val="-4"/>
                <w:sz w:val="16"/>
                <w:szCs w:val="16"/>
              </w:rPr>
            </w:pPr>
            <w:r>
              <w:rPr>
                <w:spacing w:val="-4"/>
                <w:sz w:val="16"/>
                <w:szCs w:val="16"/>
              </w:rPr>
              <w:t>Nil</w:t>
            </w:r>
          </w:p>
        </w:tc>
        <w:tc>
          <w:tcPr>
            <w:tcW w:w="1530" w:type="dxa"/>
          </w:tcPr>
          <w:p w:rsidRPr="00F4252E" w:rsidR="00C96A0E" w:rsidP="00C867CA" w:rsidRDefault="00C96A0E" w14:paraId="006BE03A" w14:textId="10DE2093">
            <w:pPr>
              <w:pStyle w:val="TableParagraph"/>
              <w:jc w:val="center"/>
              <w:rPr>
                <w:sz w:val="16"/>
                <w:szCs w:val="16"/>
                <w:lang w:val="fr-FR"/>
              </w:rPr>
            </w:pPr>
            <w:r>
              <w:rPr>
                <w:spacing w:val="-4"/>
                <w:sz w:val="16"/>
                <w:szCs w:val="16"/>
              </w:rPr>
              <w:t>Nil</w:t>
            </w:r>
          </w:p>
        </w:tc>
      </w:tr>
      <w:tr w:rsidRPr="00F4252E" w:rsidR="00C96A0E" w:rsidTr="00C96A0E" w14:paraId="44E1C1D0" w14:textId="77777777">
        <w:tc>
          <w:tcPr>
            <w:tcW w:w="2335" w:type="dxa"/>
            <w:vMerge/>
          </w:tcPr>
          <w:p w:rsidRPr="00F4252E" w:rsidR="00C96A0E" w:rsidP="00C867CA" w:rsidRDefault="00C96A0E" w14:paraId="36341328" w14:textId="77777777">
            <w:pPr>
              <w:pStyle w:val="TableParagraph"/>
              <w:jc w:val="left"/>
              <w:rPr>
                <w:sz w:val="16"/>
                <w:szCs w:val="16"/>
                <w:lang w:val="fr-FR"/>
              </w:rPr>
            </w:pPr>
          </w:p>
        </w:tc>
        <w:tc>
          <w:tcPr>
            <w:tcW w:w="1260" w:type="dxa"/>
          </w:tcPr>
          <w:p w:rsidRPr="00F4252E" w:rsidR="00C96A0E" w:rsidP="00C867CA" w:rsidRDefault="00C96A0E" w14:paraId="06CFB602" w14:textId="77777777">
            <w:pPr>
              <w:pStyle w:val="TableParagraph"/>
              <w:jc w:val="center"/>
              <w:rPr>
                <w:sz w:val="16"/>
                <w:szCs w:val="16"/>
                <w:lang w:val="fr-FR"/>
              </w:rPr>
            </w:pPr>
            <w:r w:rsidRPr="00F4252E">
              <w:rPr>
                <w:sz w:val="16"/>
                <w:szCs w:val="16"/>
                <w:lang w:val="fr-FR"/>
              </w:rPr>
              <w:t>DSUs</w:t>
            </w:r>
          </w:p>
        </w:tc>
        <w:tc>
          <w:tcPr>
            <w:tcW w:w="1350" w:type="dxa"/>
          </w:tcPr>
          <w:p w:rsidRPr="00F4252E" w:rsidR="00C96A0E" w:rsidP="00C867CA" w:rsidRDefault="00C96A0E" w14:paraId="69862159" w14:textId="0CBF1BA7">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59BA3D21" w14:textId="739D0034">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58C8071C" w14:textId="5F71A103">
            <w:pPr>
              <w:pStyle w:val="TableParagraph"/>
              <w:jc w:val="center"/>
              <w:rPr>
                <w:spacing w:val="-4"/>
                <w:sz w:val="16"/>
                <w:szCs w:val="16"/>
              </w:rPr>
            </w:pPr>
            <w:r>
              <w:rPr>
                <w:spacing w:val="-4"/>
                <w:sz w:val="16"/>
                <w:szCs w:val="16"/>
              </w:rPr>
              <w:t>Nil</w:t>
            </w:r>
          </w:p>
        </w:tc>
        <w:tc>
          <w:tcPr>
            <w:tcW w:w="1530" w:type="dxa"/>
          </w:tcPr>
          <w:p w:rsidRPr="00F4252E" w:rsidR="00C96A0E" w:rsidP="00C867CA" w:rsidRDefault="00C96A0E" w14:paraId="28D31538" w14:textId="69C05F1A">
            <w:pPr>
              <w:pStyle w:val="TableParagraph"/>
              <w:jc w:val="center"/>
              <w:rPr>
                <w:sz w:val="16"/>
                <w:szCs w:val="16"/>
                <w:lang w:val="fr-FR"/>
              </w:rPr>
            </w:pPr>
            <w:r>
              <w:rPr>
                <w:spacing w:val="-4"/>
                <w:sz w:val="16"/>
                <w:szCs w:val="16"/>
              </w:rPr>
              <w:t>Nil</w:t>
            </w:r>
          </w:p>
        </w:tc>
      </w:tr>
      <w:tr w:rsidRPr="00F4252E" w:rsidR="00C96A0E" w:rsidTr="00C96A0E" w14:paraId="7C38BCAB" w14:textId="77777777">
        <w:tc>
          <w:tcPr>
            <w:tcW w:w="2335" w:type="dxa"/>
            <w:vMerge/>
          </w:tcPr>
          <w:p w:rsidRPr="00F4252E" w:rsidR="00C96A0E" w:rsidP="00C867CA" w:rsidRDefault="00C96A0E" w14:paraId="23D51272" w14:textId="77777777">
            <w:pPr>
              <w:pStyle w:val="TableParagraph"/>
              <w:jc w:val="left"/>
              <w:rPr>
                <w:sz w:val="16"/>
                <w:szCs w:val="16"/>
                <w:lang w:val="fr-FR"/>
              </w:rPr>
            </w:pPr>
          </w:p>
        </w:tc>
        <w:tc>
          <w:tcPr>
            <w:tcW w:w="1260" w:type="dxa"/>
          </w:tcPr>
          <w:p w:rsidRPr="00F4252E" w:rsidR="00C96A0E" w:rsidP="00C867CA" w:rsidRDefault="00C96A0E" w14:paraId="403156A3" w14:textId="77777777">
            <w:pPr>
              <w:pStyle w:val="TableParagraph"/>
              <w:jc w:val="center"/>
              <w:rPr>
                <w:sz w:val="16"/>
                <w:szCs w:val="16"/>
                <w:lang w:val="fr-FR"/>
              </w:rPr>
            </w:pPr>
            <w:r w:rsidRPr="00F4252E">
              <w:rPr>
                <w:sz w:val="16"/>
                <w:szCs w:val="16"/>
                <w:lang w:val="fr-FR"/>
              </w:rPr>
              <w:t>PSUs</w:t>
            </w:r>
          </w:p>
        </w:tc>
        <w:tc>
          <w:tcPr>
            <w:tcW w:w="1350" w:type="dxa"/>
          </w:tcPr>
          <w:p w:rsidRPr="00F4252E" w:rsidR="00C96A0E" w:rsidP="00C867CA" w:rsidRDefault="00C96A0E" w14:paraId="3FD58009" w14:textId="53C09300">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7C9DA46B" w14:textId="373EA6E1">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46B9A431" w14:textId="60078B97">
            <w:pPr>
              <w:pStyle w:val="TableParagraph"/>
              <w:jc w:val="center"/>
              <w:rPr>
                <w:spacing w:val="-4"/>
                <w:sz w:val="16"/>
                <w:szCs w:val="16"/>
              </w:rPr>
            </w:pPr>
            <w:r>
              <w:rPr>
                <w:spacing w:val="-4"/>
                <w:sz w:val="16"/>
                <w:szCs w:val="16"/>
              </w:rPr>
              <w:t>Nil</w:t>
            </w:r>
          </w:p>
        </w:tc>
        <w:tc>
          <w:tcPr>
            <w:tcW w:w="1530" w:type="dxa"/>
          </w:tcPr>
          <w:p w:rsidRPr="00F4252E" w:rsidR="00C96A0E" w:rsidP="00C867CA" w:rsidRDefault="00C96A0E" w14:paraId="2B0BBC04" w14:textId="609723EF">
            <w:pPr>
              <w:pStyle w:val="TableParagraph"/>
              <w:jc w:val="center"/>
              <w:rPr>
                <w:sz w:val="16"/>
                <w:szCs w:val="16"/>
                <w:lang w:val="fr-FR"/>
              </w:rPr>
            </w:pPr>
            <w:r>
              <w:rPr>
                <w:spacing w:val="-4"/>
                <w:sz w:val="16"/>
                <w:szCs w:val="16"/>
              </w:rPr>
              <w:t>Nil</w:t>
            </w:r>
          </w:p>
        </w:tc>
      </w:tr>
      <w:tr w:rsidRPr="00F4252E" w:rsidR="00C96A0E" w:rsidTr="00C96A0E" w14:paraId="4EE3FC94" w14:textId="77777777">
        <w:tc>
          <w:tcPr>
            <w:tcW w:w="2335" w:type="dxa"/>
            <w:vMerge w:val="restart"/>
          </w:tcPr>
          <w:p w:rsidRPr="00F4252E" w:rsidR="00C96A0E" w:rsidP="00F4252E" w:rsidRDefault="00C96A0E" w14:paraId="27AAD672" w14:textId="77777777">
            <w:pPr>
              <w:pStyle w:val="TableParagraph"/>
              <w:jc w:val="left"/>
              <w:rPr>
                <w:color w:val="4F81BD" w:themeColor="accent1"/>
                <w:sz w:val="16"/>
                <w:szCs w:val="16"/>
              </w:rPr>
            </w:pPr>
            <w:r w:rsidRPr="00F4252E">
              <w:rPr>
                <w:spacing w:val="-2"/>
                <w:sz w:val="16"/>
                <w:szCs w:val="16"/>
              </w:rPr>
              <w:t xml:space="preserve">Gadi Levin, </w:t>
            </w:r>
            <w:r w:rsidRPr="00F4252E">
              <w:rPr>
                <w:i/>
                <w:iCs/>
                <w:spacing w:val="-4"/>
                <w:sz w:val="16"/>
                <w:szCs w:val="16"/>
              </w:rPr>
              <w:t>CFO</w:t>
            </w:r>
          </w:p>
        </w:tc>
        <w:tc>
          <w:tcPr>
            <w:tcW w:w="1260" w:type="dxa"/>
          </w:tcPr>
          <w:p w:rsidRPr="00F4252E" w:rsidR="00C96A0E" w:rsidP="00F4252E" w:rsidRDefault="00C96A0E" w14:paraId="5FF1A3A9" w14:textId="77777777">
            <w:pPr>
              <w:pStyle w:val="TableParagraph"/>
              <w:jc w:val="center"/>
              <w:rPr>
                <w:sz w:val="16"/>
                <w:szCs w:val="16"/>
                <w:lang w:val="fr-FR"/>
              </w:rPr>
            </w:pPr>
            <w:r w:rsidRPr="00F4252E">
              <w:rPr>
                <w:sz w:val="16"/>
                <w:szCs w:val="16"/>
                <w:lang w:val="fr-FR"/>
              </w:rPr>
              <w:t>Options</w:t>
            </w:r>
          </w:p>
        </w:tc>
        <w:tc>
          <w:tcPr>
            <w:tcW w:w="1350" w:type="dxa"/>
          </w:tcPr>
          <w:p w:rsidR="00C96A0E" w:rsidP="00F4252E" w:rsidRDefault="00C96A0E" w14:paraId="3D552C9C" w14:textId="432DC6E3">
            <w:pPr>
              <w:pStyle w:val="TableParagraph"/>
              <w:jc w:val="center"/>
              <w:rPr>
                <w:spacing w:val="-4"/>
                <w:sz w:val="16"/>
                <w:szCs w:val="16"/>
              </w:rPr>
            </w:pPr>
            <w:r>
              <w:rPr>
                <w:spacing w:val="-4"/>
                <w:sz w:val="16"/>
                <w:szCs w:val="16"/>
              </w:rPr>
              <w:t>75,000</w:t>
            </w:r>
          </w:p>
          <w:p w:rsidR="00C96A0E" w:rsidP="00F4252E" w:rsidRDefault="00C96A0E" w14:paraId="3B87AD28" w14:textId="77777777">
            <w:pPr>
              <w:pStyle w:val="TableParagraph"/>
              <w:jc w:val="center"/>
              <w:rPr>
                <w:spacing w:val="-4"/>
                <w:sz w:val="16"/>
                <w:szCs w:val="16"/>
              </w:rPr>
            </w:pPr>
            <w:r>
              <w:rPr>
                <w:spacing w:val="-4"/>
                <w:sz w:val="16"/>
                <w:szCs w:val="16"/>
              </w:rPr>
              <w:t>20,000</w:t>
            </w:r>
          </w:p>
          <w:p w:rsidRPr="00F4252E" w:rsidR="00C96A0E" w:rsidP="00C96A0E" w:rsidRDefault="00C96A0E" w14:paraId="542078D7" w14:textId="407A727A">
            <w:pPr>
              <w:pStyle w:val="TableParagraph"/>
              <w:jc w:val="center"/>
              <w:rPr>
                <w:spacing w:val="-4"/>
                <w:sz w:val="16"/>
                <w:szCs w:val="16"/>
              </w:rPr>
            </w:pPr>
            <w:r>
              <w:rPr>
                <w:spacing w:val="-4"/>
                <w:sz w:val="16"/>
                <w:szCs w:val="16"/>
              </w:rPr>
              <w:t>20,300</w:t>
            </w:r>
          </w:p>
        </w:tc>
        <w:tc>
          <w:tcPr>
            <w:tcW w:w="1440" w:type="dxa"/>
          </w:tcPr>
          <w:p w:rsidR="00C96A0E" w:rsidP="00F4252E" w:rsidRDefault="00C96A0E" w14:paraId="4EABD668" w14:textId="0FEBE311">
            <w:pPr>
              <w:pStyle w:val="TableParagraph"/>
              <w:jc w:val="center"/>
              <w:rPr>
                <w:spacing w:val="-4"/>
                <w:sz w:val="16"/>
                <w:szCs w:val="16"/>
              </w:rPr>
            </w:pPr>
            <w:r>
              <w:rPr>
                <w:spacing w:val="-4"/>
                <w:sz w:val="16"/>
                <w:szCs w:val="16"/>
              </w:rPr>
              <w:t>August 31, 2023</w:t>
            </w:r>
          </w:p>
          <w:p w:rsidR="00C96A0E" w:rsidP="00F4252E" w:rsidRDefault="00C96A0E" w14:paraId="30C7FAA0" w14:textId="77777777">
            <w:pPr>
              <w:pStyle w:val="TableParagraph"/>
              <w:jc w:val="center"/>
              <w:rPr>
                <w:spacing w:val="-4"/>
                <w:sz w:val="16"/>
                <w:szCs w:val="16"/>
              </w:rPr>
            </w:pPr>
            <w:r>
              <w:rPr>
                <w:spacing w:val="-4"/>
                <w:sz w:val="16"/>
                <w:szCs w:val="16"/>
              </w:rPr>
              <w:t>August 31, 2023</w:t>
            </w:r>
          </w:p>
          <w:p w:rsidRPr="00F4252E" w:rsidR="00C96A0E" w:rsidP="00F4252E" w:rsidRDefault="00C96A0E" w14:paraId="7CC89FE7" w14:textId="0A743A71">
            <w:pPr>
              <w:pStyle w:val="TableParagraph"/>
              <w:jc w:val="center"/>
              <w:rPr>
                <w:spacing w:val="-4"/>
                <w:sz w:val="16"/>
                <w:szCs w:val="16"/>
              </w:rPr>
            </w:pPr>
            <w:r>
              <w:rPr>
                <w:spacing w:val="-4"/>
                <w:sz w:val="16"/>
                <w:szCs w:val="16"/>
              </w:rPr>
              <w:t>August 31, 2023</w:t>
            </w:r>
          </w:p>
        </w:tc>
        <w:tc>
          <w:tcPr>
            <w:tcW w:w="1440" w:type="dxa"/>
          </w:tcPr>
          <w:p w:rsidR="00C96A0E" w:rsidP="00F4252E" w:rsidRDefault="00C96A0E" w14:paraId="16D97A8F" w14:textId="175EFDE1">
            <w:pPr>
              <w:pStyle w:val="TableParagraph"/>
              <w:jc w:val="center"/>
              <w:rPr>
                <w:spacing w:val="-4"/>
                <w:sz w:val="16"/>
                <w:szCs w:val="16"/>
              </w:rPr>
            </w:pPr>
            <w:r w:rsidRPr="00F4252E">
              <w:rPr>
                <w:spacing w:val="-4"/>
                <w:sz w:val="16"/>
                <w:szCs w:val="16"/>
              </w:rPr>
              <w:t>$</w:t>
            </w:r>
            <w:r w:rsidR="00D9599E">
              <w:rPr>
                <w:spacing w:val="-4"/>
                <w:sz w:val="16"/>
                <w:szCs w:val="16"/>
              </w:rPr>
              <w:t>0.0656</w:t>
            </w:r>
          </w:p>
          <w:p w:rsidR="00C96A0E" w:rsidP="00F4252E" w:rsidRDefault="00C96A0E" w14:paraId="2F0ECDF0" w14:textId="0AD84A27">
            <w:pPr>
              <w:pStyle w:val="TableParagraph"/>
              <w:jc w:val="center"/>
              <w:rPr>
                <w:spacing w:val="-4"/>
                <w:sz w:val="16"/>
                <w:szCs w:val="16"/>
              </w:rPr>
            </w:pPr>
            <w:r w:rsidRPr="00F4252E">
              <w:rPr>
                <w:spacing w:val="-4"/>
                <w:sz w:val="16"/>
                <w:szCs w:val="16"/>
              </w:rPr>
              <w:t>$</w:t>
            </w:r>
            <w:r w:rsidR="00D9599E">
              <w:rPr>
                <w:spacing w:val="-4"/>
                <w:sz w:val="16"/>
                <w:szCs w:val="16"/>
              </w:rPr>
              <w:t>0.0729</w:t>
            </w:r>
          </w:p>
          <w:p w:rsidRPr="00C96A0E" w:rsidR="00C96A0E" w:rsidP="00F4252E" w:rsidRDefault="00C96A0E" w14:paraId="37AB4BEB" w14:textId="050CECB8">
            <w:pPr>
              <w:pStyle w:val="TableParagraph"/>
              <w:jc w:val="center"/>
              <w:rPr>
                <w:spacing w:val="-4"/>
                <w:sz w:val="16"/>
                <w:szCs w:val="16"/>
              </w:rPr>
            </w:pPr>
            <w:r w:rsidRPr="00F4252E">
              <w:rPr>
                <w:spacing w:val="-4"/>
                <w:sz w:val="16"/>
                <w:szCs w:val="16"/>
              </w:rPr>
              <w:t>$</w:t>
            </w:r>
            <w:r w:rsidR="00D9599E">
              <w:rPr>
                <w:spacing w:val="-4"/>
                <w:sz w:val="16"/>
                <w:szCs w:val="16"/>
              </w:rPr>
              <w:t>0.0984</w:t>
            </w:r>
          </w:p>
        </w:tc>
        <w:tc>
          <w:tcPr>
            <w:tcW w:w="1530" w:type="dxa"/>
          </w:tcPr>
          <w:p w:rsidR="00C96A0E" w:rsidP="00F4252E" w:rsidRDefault="00C96A0E" w14:paraId="1886454E" w14:textId="3708070D">
            <w:pPr>
              <w:pStyle w:val="TableParagraph"/>
              <w:jc w:val="center"/>
              <w:rPr>
                <w:spacing w:val="-4"/>
                <w:sz w:val="16"/>
                <w:szCs w:val="16"/>
              </w:rPr>
            </w:pPr>
            <w:r>
              <w:rPr>
                <w:spacing w:val="-4"/>
                <w:sz w:val="16"/>
                <w:szCs w:val="16"/>
              </w:rPr>
              <w:t>03/29/26</w:t>
            </w:r>
          </w:p>
          <w:p w:rsidR="00C96A0E" w:rsidP="00F4252E" w:rsidRDefault="00C96A0E" w14:paraId="0A58DFA6" w14:textId="77777777">
            <w:pPr>
              <w:pStyle w:val="TableParagraph"/>
              <w:jc w:val="center"/>
              <w:rPr>
                <w:spacing w:val="-4"/>
                <w:sz w:val="16"/>
                <w:szCs w:val="16"/>
              </w:rPr>
            </w:pPr>
            <w:r>
              <w:rPr>
                <w:spacing w:val="-4"/>
                <w:sz w:val="16"/>
                <w:szCs w:val="16"/>
              </w:rPr>
              <w:t>05/20/27</w:t>
            </w:r>
          </w:p>
          <w:p w:rsidRPr="00F4252E" w:rsidR="00C96A0E" w:rsidP="00F4252E" w:rsidRDefault="00C96A0E" w14:paraId="2B96AFD3" w14:textId="5EA1F461">
            <w:pPr>
              <w:pStyle w:val="TableParagraph"/>
              <w:jc w:val="center"/>
              <w:rPr>
                <w:sz w:val="16"/>
                <w:szCs w:val="16"/>
                <w:lang w:val="fr-FR"/>
              </w:rPr>
            </w:pPr>
            <w:r>
              <w:rPr>
                <w:spacing w:val="-4"/>
                <w:sz w:val="16"/>
                <w:szCs w:val="16"/>
              </w:rPr>
              <w:t>08/02/27</w:t>
            </w:r>
          </w:p>
        </w:tc>
      </w:tr>
      <w:tr w:rsidRPr="00F4252E" w:rsidR="00C96A0E" w:rsidTr="00C96A0E" w14:paraId="2A474AC6" w14:textId="77777777">
        <w:tc>
          <w:tcPr>
            <w:tcW w:w="2335" w:type="dxa"/>
            <w:vMerge/>
          </w:tcPr>
          <w:p w:rsidRPr="00F4252E" w:rsidR="00C96A0E" w:rsidP="00C867CA" w:rsidRDefault="00C96A0E" w14:paraId="160F2B74" w14:textId="77777777">
            <w:pPr>
              <w:pStyle w:val="TableParagraph"/>
              <w:jc w:val="left"/>
              <w:rPr>
                <w:sz w:val="16"/>
                <w:szCs w:val="16"/>
                <w:lang w:val="fr-FR"/>
              </w:rPr>
            </w:pPr>
          </w:p>
        </w:tc>
        <w:tc>
          <w:tcPr>
            <w:tcW w:w="1260" w:type="dxa"/>
          </w:tcPr>
          <w:p w:rsidRPr="00F4252E" w:rsidR="00C96A0E" w:rsidP="00C867CA" w:rsidRDefault="00C96A0E" w14:paraId="5F02AD59" w14:textId="77777777">
            <w:pPr>
              <w:pStyle w:val="TableParagraph"/>
              <w:jc w:val="center"/>
              <w:rPr>
                <w:sz w:val="16"/>
                <w:szCs w:val="16"/>
                <w:lang w:val="fr-FR"/>
              </w:rPr>
            </w:pPr>
            <w:r w:rsidRPr="00F4252E">
              <w:rPr>
                <w:sz w:val="16"/>
                <w:szCs w:val="16"/>
                <w:lang w:val="fr-FR"/>
              </w:rPr>
              <w:t>RSUs</w:t>
            </w:r>
          </w:p>
        </w:tc>
        <w:tc>
          <w:tcPr>
            <w:tcW w:w="1350" w:type="dxa"/>
          </w:tcPr>
          <w:p w:rsidRPr="00F4252E" w:rsidR="00C96A0E" w:rsidP="00C867CA" w:rsidRDefault="00C96A0E" w14:paraId="04C10F9E" w14:textId="044AB4BA">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7D80E388" w14:textId="656318B5">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54A5CF04" w14:textId="1CB24C96">
            <w:pPr>
              <w:pStyle w:val="TableParagraph"/>
              <w:jc w:val="center"/>
              <w:rPr>
                <w:spacing w:val="-4"/>
                <w:sz w:val="16"/>
                <w:szCs w:val="16"/>
              </w:rPr>
            </w:pPr>
            <w:r>
              <w:rPr>
                <w:spacing w:val="-4"/>
                <w:sz w:val="16"/>
                <w:szCs w:val="16"/>
              </w:rPr>
              <w:t>Nil</w:t>
            </w:r>
          </w:p>
        </w:tc>
        <w:tc>
          <w:tcPr>
            <w:tcW w:w="1530" w:type="dxa"/>
          </w:tcPr>
          <w:p w:rsidRPr="00F4252E" w:rsidR="00C96A0E" w:rsidP="00C867CA" w:rsidRDefault="00C96A0E" w14:paraId="2F56A6BC" w14:textId="3F0FD73B">
            <w:pPr>
              <w:pStyle w:val="TableParagraph"/>
              <w:jc w:val="center"/>
              <w:rPr>
                <w:sz w:val="16"/>
                <w:szCs w:val="16"/>
                <w:lang w:val="fr-FR"/>
              </w:rPr>
            </w:pPr>
            <w:r>
              <w:rPr>
                <w:spacing w:val="-4"/>
                <w:sz w:val="16"/>
                <w:szCs w:val="16"/>
              </w:rPr>
              <w:t>Nil</w:t>
            </w:r>
          </w:p>
        </w:tc>
      </w:tr>
      <w:tr w:rsidRPr="00F4252E" w:rsidR="00C96A0E" w:rsidTr="00C96A0E" w14:paraId="30A1AA8B" w14:textId="77777777">
        <w:tc>
          <w:tcPr>
            <w:tcW w:w="2335" w:type="dxa"/>
            <w:vMerge/>
          </w:tcPr>
          <w:p w:rsidRPr="00F4252E" w:rsidR="00C96A0E" w:rsidP="00C867CA" w:rsidRDefault="00C96A0E" w14:paraId="0C0C448E" w14:textId="77777777">
            <w:pPr>
              <w:pStyle w:val="TableParagraph"/>
              <w:jc w:val="left"/>
              <w:rPr>
                <w:sz w:val="16"/>
                <w:szCs w:val="16"/>
                <w:lang w:val="fr-FR"/>
              </w:rPr>
            </w:pPr>
          </w:p>
        </w:tc>
        <w:tc>
          <w:tcPr>
            <w:tcW w:w="1260" w:type="dxa"/>
          </w:tcPr>
          <w:p w:rsidRPr="00F4252E" w:rsidR="00C96A0E" w:rsidP="00C867CA" w:rsidRDefault="00C96A0E" w14:paraId="4DAEBF05" w14:textId="77777777">
            <w:pPr>
              <w:pStyle w:val="TableParagraph"/>
              <w:jc w:val="center"/>
              <w:rPr>
                <w:sz w:val="16"/>
                <w:szCs w:val="16"/>
                <w:lang w:val="fr-FR"/>
              </w:rPr>
            </w:pPr>
            <w:r w:rsidRPr="00F4252E">
              <w:rPr>
                <w:sz w:val="16"/>
                <w:szCs w:val="16"/>
                <w:lang w:val="fr-FR"/>
              </w:rPr>
              <w:t>DSUs</w:t>
            </w:r>
          </w:p>
        </w:tc>
        <w:tc>
          <w:tcPr>
            <w:tcW w:w="1350" w:type="dxa"/>
          </w:tcPr>
          <w:p w:rsidRPr="00F4252E" w:rsidR="00C96A0E" w:rsidP="00C867CA" w:rsidRDefault="00C96A0E" w14:paraId="43E30EF0" w14:textId="4E438EE3">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78C0EB25" w14:textId="188B87B0">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1C09E21B" w14:textId="0E287C1D">
            <w:pPr>
              <w:pStyle w:val="TableParagraph"/>
              <w:jc w:val="center"/>
              <w:rPr>
                <w:spacing w:val="-4"/>
                <w:sz w:val="16"/>
                <w:szCs w:val="16"/>
              </w:rPr>
            </w:pPr>
            <w:r>
              <w:rPr>
                <w:spacing w:val="-4"/>
                <w:sz w:val="16"/>
                <w:szCs w:val="16"/>
              </w:rPr>
              <w:t>Nil</w:t>
            </w:r>
          </w:p>
        </w:tc>
        <w:tc>
          <w:tcPr>
            <w:tcW w:w="1530" w:type="dxa"/>
          </w:tcPr>
          <w:p w:rsidRPr="00F4252E" w:rsidR="00C96A0E" w:rsidP="00C867CA" w:rsidRDefault="00C96A0E" w14:paraId="39F96B99" w14:textId="46B19EE3">
            <w:pPr>
              <w:pStyle w:val="TableParagraph"/>
              <w:jc w:val="center"/>
              <w:rPr>
                <w:sz w:val="16"/>
                <w:szCs w:val="16"/>
                <w:lang w:val="fr-FR"/>
              </w:rPr>
            </w:pPr>
            <w:r>
              <w:rPr>
                <w:spacing w:val="-4"/>
                <w:sz w:val="16"/>
                <w:szCs w:val="16"/>
              </w:rPr>
              <w:t>Nil</w:t>
            </w:r>
          </w:p>
        </w:tc>
      </w:tr>
      <w:tr w:rsidRPr="00F4252E" w:rsidR="00C96A0E" w:rsidTr="00C96A0E" w14:paraId="2305F5C3" w14:textId="77777777">
        <w:tc>
          <w:tcPr>
            <w:tcW w:w="2335" w:type="dxa"/>
            <w:vMerge/>
          </w:tcPr>
          <w:p w:rsidRPr="00F4252E" w:rsidR="00C96A0E" w:rsidP="00C867CA" w:rsidRDefault="00C96A0E" w14:paraId="451867CB" w14:textId="77777777">
            <w:pPr>
              <w:pStyle w:val="TableParagraph"/>
              <w:jc w:val="left"/>
              <w:rPr>
                <w:sz w:val="16"/>
                <w:szCs w:val="16"/>
                <w:lang w:val="fr-FR"/>
              </w:rPr>
            </w:pPr>
          </w:p>
        </w:tc>
        <w:tc>
          <w:tcPr>
            <w:tcW w:w="1260" w:type="dxa"/>
          </w:tcPr>
          <w:p w:rsidRPr="00F4252E" w:rsidR="00C96A0E" w:rsidP="00C867CA" w:rsidRDefault="00C96A0E" w14:paraId="5452B3A8" w14:textId="77777777">
            <w:pPr>
              <w:pStyle w:val="TableParagraph"/>
              <w:jc w:val="center"/>
              <w:rPr>
                <w:sz w:val="16"/>
                <w:szCs w:val="16"/>
                <w:lang w:val="fr-FR"/>
              </w:rPr>
            </w:pPr>
            <w:r w:rsidRPr="00F4252E">
              <w:rPr>
                <w:sz w:val="16"/>
                <w:szCs w:val="16"/>
                <w:lang w:val="fr-FR"/>
              </w:rPr>
              <w:t>PSUs</w:t>
            </w:r>
          </w:p>
        </w:tc>
        <w:tc>
          <w:tcPr>
            <w:tcW w:w="1350" w:type="dxa"/>
          </w:tcPr>
          <w:p w:rsidRPr="00F4252E" w:rsidR="00C96A0E" w:rsidP="00C867CA" w:rsidRDefault="00C96A0E" w14:paraId="03C316DE" w14:textId="35C57C91">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6E50E629" w14:textId="482D2519">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309AB6D8" w14:textId="7E13F47B">
            <w:pPr>
              <w:pStyle w:val="TableParagraph"/>
              <w:jc w:val="center"/>
              <w:rPr>
                <w:spacing w:val="-4"/>
                <w:sz w:val="16"/>
                <w:szCs w:val="16"/>
              </w:rPr>
            </w:pPr>
            <w:r>
              <w:rPr>
                <w:spacing w:val="-4"/>
                <w:sz w:val="16"/>
                <w:szCs w:val="16"/>
              </w:rPr>
              <w:t>Nil</w:t>
            </w:r>
          </w:p>
        </w:tc>
        <w:tc>
          <w:tcPr>
            <w:tcW w:w="1530" w:type="dxa"/>
          </w:tcPr>
          <w:p w:rsidRPr="00F4252E" w:rsidR="00C96A0E" w:rsidP="00C867CA" w:rsidRDefault="00C96A0E" w14:paraId="01E7571F" w14:textId="779DF9F1">
            <w:pPr>
              <w:pStyle w:val="TableParagraph"/>
              <w:jc w:val="center"/>
              <w:rPr>
                <w:spacing w:val="-4"/>
                <w:sz w:val="16"/>
                <w:szCs w:val="16"/>
              </w:rPr>
            </w:pPr>
            <w:r>
              <w:rPr>
                <w:spacing w:val="-4"/>
                <w:sz w:val="16"/>
                <w:szCs w:val="16"/>
              </w:rPr>
              <w:t>Nil</w:t>
            </w:r>
          </w:p>
        </w:tc>
      </w:tr>
      <w:tr w:rsidRPr="00F4252E" w:rsidR="00C96A0E" w:rsidTr="00C96A0E" w14:paraId="78988043" w14:textId="77777777">
        <w:tc>
          <w:tcPr>
            <w:tcW w:w="2335" w:type="dxa"/>
            <w:vMerge w:val="restart"/>
          </w:tcPr>
          <w:p w:rsidRPr="00F4252E" w:rsidR="00C96A0E" w:rsidP="00F4252E" w:rsidRDefault="00C96A0E" w14:paraId="36B207D8" w14:textId="77777777">
            <w:pPr>
              <w:pStyle w:val="TableParagraph"/>
              <w:jc w:val="left"/>
              <w:rPr>
                <w:color w:val="4F81BD" w:themeColor="accent1"/>
                <w:sz w:val="16"/>
                <w:szCs w:val="16"/>
              </w:rPr>
            </w:pPr>
            <w:r w:rsidRPr="00F4252E">
              <w:rPr>
                <w:sz w:val="16"/>
                <w:szCs w:val="16"/>
              </w:rPr>
              <w:t>Jane A. Gross</w:t>
            </w:r>
            <w:r w:rsidRPr="00F4252E">
              <w:rPr>
                <w:spacing w:val="-2"/>
                <w:sz w:val="16"/>
                <w:szCs w:val="16"/>
              </w:rPr>
              <w:t xml:space="preserve">, </w:t>
            </w:r>
            <w:r w:rsidRPr="00F4252E">
              <w:rPr>
                <w:i/>
                <w:iCs/>
                <w:spacing w:val="-2"/>
                <w:sz w:val="16"/>
                <w:szCs w:val="16"/>
              </w:rPr>
              <w:t>Director</w:t>
            </w:r>
          </w:p>
        </w:tc>
        <w:tc>
          <w:tcPr>
            <w:tcW w:w="1260" w:type="dxa"/>
          </w:tcPr>
          <w:p w:rsidRPr="00F4252E" w:rsidR="00C96A0E" w:rsidP="00F4252E" w:rsidRDefault="00C96A0E" w14:paraId="66E3B751" w14:textId="77777777">
            <w:pPr>
              <w:pStyle w:val="TableParagraph"/>
              <w:jc w:val="center"/>
              <w:rPr>
                <w:sz w:val="16"/>
                <w:szCs w:val="16"/>
                <w:lang w:val="fr-FR"/>
              </w:rPr>
            </w:pPr>
            <w:r w:rsidRPr="00F4252E">
              <w:rPr>
                <w:sz w:val="16"/>
                <w:szCs w:val="16"/>
                <w:lang w:val="fr-FR"/>
              </w:rPr>
              <w:t>Options</w:t>
            </w:r>
          </w:p>
        </w:tc>
        <w:tc>
          <w:tcPr>
            <w:tcW w:w="1350" w:type="dxa"/>
          </w:tcPr>
          <w:p w:rsidR="00C96A0E" w:rsidP="00F4252E" w:rsidRDefault="00C96A0E" w14:paraId="3BF0006A" w14:textId="4B2A0B3C">
            <w:pPr>
              <w:pStyle w:val="TableParagraph"/>
              <w:jc w:val="center"/>
              <w:rPr>
                <w:spacing w:val="-4"/>
                <w:sz w:val="16"/>
                <w:szCs w:val="16"/>
              </w:rPr>
            </w:pPr>
            <w:r>
              <w:rPr>
                <w:spacing w:val="-4"/>
                <w:sz w:val="16"/>
                <w:szCs w:val="16"/>
              </w:rPr>
              <w:t>10,000</w:t>
            </w:r>
          </w:p>
          <w:p w:rsidR="00C96A0E" w:rsidP="00F4252E" w:rsidRDefault="00C96A0E" w14:paraId="6EECA1AE" w14:textId="77777777">
            <w:pPr>
              <w:pStyle w:val="TableParagraph"/>
              <w:jc w:val="center"/>
              <w:rPr>
                <w:spacing w:val="-4"/>
                <w:sz w:val="16"/>
                <w:szCs w:val="16"/>
              </w:rPr>
            </w:pPr>
            <w:r>
              <w:rPr>
                <w:spacing w:val="-4"/>
                <w:sz w:val="16"/>
                <w:szCs w:val="16"/>
              </w:rPr>
              <w:t>50,000</w:t>
            </w:r>
          </w:p>
          <w:p w:rsidRPr="00F4252E" w:rsidR="00C96A0E" w:rsidP="006D3E36" w:rsidRDefault="00C96A0E" w14:paraId="48FC9410" w14:textId="40611A77">
            <w:pPr>
              <w:pStyle w:val="TableParagraph"/>
              <w:jc w:val="center"/>
              <w:rPr>
                <w:spacing w:val="-4"/>
                <w:sz w:val="16"/>
                <w:szCs w:val="16"/>
              </w:rPr>
            </w:pPr>
            <w:r>
              <w:rPr>
                <w:spacing w:val="-4"/>
                <w:sz w:val="16"/>
                <w:szCs w:val="16"/>
              </w:rPr>
              <w:t>40,000</w:t>
            </w:r>
          </w:p>
        </w:tc>
        <w:tc>
          <w:tcPr>
            <w:tcW w:w="1440" w:type="dxa"/>
          </w:tcPr>
          <w:p w:rsidR="00C96A0E" w:rsidP="00F4252E" w:rsidRDefault="00C96A0E" w14:paraId="64A9EC4A" w14:textId="5637AF83">
            <w:pPr>
              <w:pStyle w:val="TableParagraph"/>
              <w:jc w:val="center"/>
              <w:rPr>
                <w:spacing w:val="-4"/>
                <w:sz w:val="16"/>
                <w:szCs w:val="16"/>
              </w:rPr>
            </w:pPr>
            <w:r>
              <w:rPr>
                <w:spacing w:val="-4"/>
                <w:sz w:val="16"/>
                <w:szCs w:val="16"/>
              </w:rPr>
              <w:t>August 31, 2023</w:t>
            </w:r>
          </w:p>
          <w:p w:rsidR="00C96A0E" w:rsidP="00F4252E" w:rsidRDefault="00C96A0E" w14:paraId="697018D9" w14:textId="77777777">
            <w:pPr>
              <w:pStyle w:val="TableParagraph"/>
              <w:jc w:val="center"/>
              <w:rPr>
                <w:spacing w:val="-4"/>
                <w:sz w:val="16"/>
                <w:szCs w:val="16"/>
              </w:rPr>
            </w:pPr>
            <w:r>
              <w:rPr>
                <w:spacing w:val="-4"/>
                <w:sz w:val="16"/>
                <w:szCs w:val="16"/>
              </w:rPr>
              <w:t>August 31, 2023</w:t>
            </w:r>
          </w:p>
          <w:p w:rsidRPr="00F4252E" w:rsidR="00C96A0E" w:rsidP="00F4252E" w:rsidRDefault="00C96A0E" w14:paraId="1CC90A66" w14:textId="1AF1B11F">
            <w:pPr>
              <w:pStyle w:val="TableParagraph"/>
              <w:jc w:val="center"/>
              <w:rPr>
                <w:spacing w:val="-4"/>
                <w:sz w:val="16"/>
                <w:szCs w:val="16"/>
              </w:rPr>
            </w:pPr>
            <w:r>
              <w:rPr>
                <w:spacing w:val="-4"/>
                <w:sz w:val="16"/>
                <w:szCs w:val="16"/>
              </w:rPr>
              <w:t>August 31, 2023</w:t>
            </w:r>
          </w:p>
        </w:tc>
        <w:tc>
          <w:tcPr>
            <w:tcW w:w="1440" w:type="dxa"/>
          </w:tcPr>
          <w:p w:rsidR="00C96A0E" w:rsidP="00F4252E" w:rsidRDefault="00C96A0E" w14:paraId="619F6A26" w14:textId="2C125064">
            <w:pPr>
              <w:pStyle w:val="TableParagraph"/>
              <w:jc w:val="center"/>
              <w:rPr>
                <w:spacing w:val="-4"/>
                <w:sz w:val="16"/>
                <w:szCs w:val="16"/>
              </w:rPr>
            </w:pPr>
            <w:r>
              <w:rPr>
                <w:spacing w:val="-4"/>
                <w:sz w:val="16"/>
                <w:szCs w:val="16"/>
              </w:rPr>
              <w:t>$0.11656</w:t>
            </w:r>
          </w:p>
          <w:p w:rsidR="00C96A0E" w:rsidP="00F4252E" w:rsidRDefault="00C96A0E" w14:paraId="37DB6014" w14:textId="77777777">
            <w:pPr>
              <w:pStyle w:val="TableParagraph"/>
              <w:jc w:val="center"/>
              <w:rPr>
                <w:spacing w:val="-4"/>
                <w:sz w:val="16"/>
                <w:szCs w:val="16"/>
              </w:rPr>
            </w:pPr>
            <w:r>
              <w:rPr>
                <w:spacing w:val="-4"/>
                <w:sz w:val="16"/>
                <w:szCs w:val="16"/>
              </w:rPr>
              <w:t>$0.1310</w:t>
            </w:r>
          </w:p>
          <w:p w:rsidRPr="00F4252E" w:rsidR="00C96A0E" w:rsidP="006D3E36" w:rsidRDefault="00C96A0E" w14:paraId="67A0A3B3" w14:textId="7547F292">
            <w:pPr>
              <w:pStyle w:val="TableParagraph"/>
              <w:jc w:val="center"/>
              <w:rPr>
                <w:spacing w:val="-4"/>
                <w:sz w:val="16"/>
                <w:szCs w:val="16"/>
              </w:rPr>
            </w:pPr>
            <w:r>
              <w:rPr>
                <w:spacing w:val="-4"/>
                <w:sz w:val="16"/>
                <w:szCs w:val="16"/>
              </w:rPr>
              <w:t>$0.0933</w:t>
            </w:r>
          </w:p>
        </w:tc>
        <w:tc>
          <w:tcPr>
            <w:tcW w:w="1530" w:type="dxa"/>
          </w:tcPr>
          <w:p w:rsidR="00C96A0E" w:rsidP="007F36F2" w:rsidRDefault="00C96A0E" w14:paraId="480DA3D9" w14:textId="77777777">
            <w:pPr>
              <w:pStyle w:val="TableParagraph"/>
              <w:jc w:val="center"/>
              <w:rPr>
                <w:spacing w:val="-4"/>
                <w:sz w:val="16"/>
                <w:szCs w:val="16"/>
              </w:rPr>
            </w:pPr>
            <w:r>
              <w:rPr>
                <w:spacing w:val="-4"/>
                <w:sz w:val="16"/>
                <w:szCs w:val="16"/>
              </w:rPr>
              <w:t>11/01/26</w:t>
            </w:r>
          </w:p>
          <w:p w:rsidR="00C96A0E" w:rsidP="007F36F2" w:rsidRDefault="00C96A0E" w14:paraId="24FE2F76" w14:textId="63CCEF85">
            <w:pPr>
              <w:pStyle w:val="TableParagraph"/>
              <w:jc w:val="center"/>
              <w:rPr>
                <w:spacing w:val="-4"/>
                <w:sz w:val="16"/>
                <w:szCs w:val="16"/>
              </w:rPr>
            </w:pPr>
            <w:r>
              <w:rPr>
                <w:spacing w:val="-4"/>
                <w:sz w:val="16"/>
                <w:szCs w:val="16"/>
              </w:rPr>
              <w:t>01/13/27</w:t>
            </w:r>
          </w:p>
          <w:p w:rsidRPr="00F4252E" w:rsidR="00C96A0E" w:rsidP="007F36F2" w:rsidRDefault="00C96A0E" w14:paraId="45D4323F" w14:textId="2AA8F054">
            <w:pPr>
              <w:pStyle w:val="TableParagraph"/>
              <w:jc w:val="center"/>
              <w:rPr>
                <w:sz w:val="16"/>
                <w:szCs w:val="16"/>
                <w:lang w:val="fr-FR"/>
              </w:rPr>
            </w:pPr>
            <w:r>
              <w:rPr>
                <w:spacing w:val="-4"/>
                <w:sz w:val="16"/>
                <w:szCs w:val="16"/>
              </w:rPr>
              <w:t>06/20/28</w:t>
            </w:r>
          </w:p>
        </w:tc>
      </w:tr>
      <w:tr w:rsidRPr="00F4252E" w:rsidR="00C96A0E" w:rsidTr="00C96A0E" w14:paraId="7A0FB017" w14:textId="77777777">
        <w:tc>
          <w:tcPr>
            <w:tcW w:w="2335" w:type="dxa"/>
            <w:vMerge/>
          </w:tcPr>
          <w:p w:rsidRPr="00F4252E" w:rsidR="00C96A0E" w:rsidP="00C867CA" w:rsidRDefault="00C96A0E" w14:paraId="634B4412" w14:textId="3DA57112">
            <w:pPr>
              <w:pStyle w:val="TableParagraph"/>
              <w:jc w:val="left"/>
              <w:rPr>
                <w:sz w:val="16"/>
                <w:szCs w:val="16"/>
                <w:lang w:val="fr-FR"/>
              </w:rPr>
            </w:pPr>
          </w:p>
        </w:tc>
        <w:tc>
          <w:tcPr>
            <w:tcW w:w="1260" w:type="dxa"/>
          </w:tcPr>
          <w:p w:rsidRPr="00F4252E" w:rsidR="00C96A0E" w:rsidP="00C867CA" w:rsidRDefault="00C96A0E" w14:paraId="597F4B17" w14:textId="00843641">
            <w:pPr>
              <w:pStyle w:val="TableParagraph"/>
              <w:jc w:val="center"/>
              <w:rPr>
                <w:spacing w:val="-4"/>
                <w:sz w:val="16"/>
                <w:szCs w:val="16"/>
              </w:rPr>
            </w:pPr>
            <w:r w:rsidRPr="00F4252E">
              <w:rPr>
                <w:sz w:val="16"/>
                <w:szCs w:val="16"/>
                <w:lang w:val="fr-FR"/>
              </w:rPr>
              <w:t>RSUs</w:t>
            </w:r>
          </w:p>
        </w:tc>
        <w:tc>
          <w:tcPr>
            <w:tcW w:w="1350" w:type="dxa"/>
          </w:tcPr>
          <w:p w:rsidRPr="00F4252E" w:rsidR="00C96A0E" w:rsidP="00C867CA" w:rsidRDefault="00C96A0E" w14:paraId="0370A86C" w14:textId="221A4FED">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13F9DC67" w14:textId="4D29DD42">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7389127D" w14:textId="31736965">
            <w:pPr>
              <w:pStyle w:val="TableParagraph"/>
              <w:jc w:val="center"/>
              <w:rPr>
                <w:spacing w:val="-4"/>
                <w:sz w:val="16"/>
                <w:szCs w:val="16"/>
              </w:rPr>
            </w:pPr>
            <w:r>
              <w:rPr>
                <w:spacing w:val="-4"/>
                <w:sz w:val="16"/>
                <w:szCs w:val="16"/>
              </w:rPr>
              <w:t>Nil</w:t>
            </w:r>
          </w:p>
        </w:tc>
        <w:tc>
          <w:tcPr>
            <w:tcW w:w="1530" w:type="dxa"/>
          </w:tcPr>
          <w:p w:rsidRPr="00F4252E" w:rsidR="00C96A0E" w:rsidP="00C867CA" w:rsidRDefault="00C96A0E" w14:paraId="4C91379F" w14:textId="5240A09F">
            <w:pPr>
              <w:pStyle w:val="TableParagraph"/>
              <w:jc w:val="center"/>
              <w:rPr>
                <w:sz w:val="16"/>
                <w:szCs w:val="16"/>
                <w:lang w:val="fr-FR"/>
              </w:rPr>
            </w:pPr>
            <w:r>
              <w:rPr>
                <w:spacing w:val="-4"/>
                <w:sz w:val="16"/>
                <w:szCs w:val="16"/>
              </w:rPr>
              <w:t>Nil</w:t>
            </w:r>
          </w:p>
        </w:tc>
      </w:tr>
      <w:tr w:rsidRPr="00F4252E" w:rsidR="00C96A0E" w:rsidTr="00C96A0E" w14:paraId="2E9928C7" w14:textId="77777777">
        <w:tc>
          <w:tcPr>
            <w:tcW w:w="2335" w:type="dxa"/>
            <w:vMerge/>
          </w:tcPr>
          <w:p w:rsidRPr="00F4252E" w:rsidR="00C96A0E" w:rsidP="00C867CA" w:rsidRDefault="00C96A0E" w14:paraId="46E360AF" w14:textId="0EEF8740">
            <w:pPr>
              <w:pStyle w:val="TableParagraph"/>
              <w:jc w:val="left"/>
              <w:rPr>
                <w:sz w:val="16"/>
                <w:szCs w:val="16"/>
                <w:lang w:val="fr-FR"/>
              </w:rPr>
            </w:pPr>
          </w:p>
        </w:tc>
        <w:tc>
          <w:tcPr>
            <w:tcW w:w="1260" w:type="dxa"/>
          </w:tcPr>
          <w:p w:rsidRPr="00F4252E" w:rsidR="00C96A0E" w:rsidP="00C867CA" w:rsidRDefault="00C96A0E" w14:paraId="1C00FD02" w14:textId="136AA563">
            <w:pPr>
              <w:pStyle w:val="TableParagraph"/>
              <w:jc w:val="center"/>
              <w:rPr>
                <w:spacing w:val="-4"/>
                <w:sz w:val="16"/>
                <w:szCs w:val="16"/>
              </w:rPr>
            </w:pPr>
            <w:r w:rsidRPr="00F4252E">
              <w:rPr>
                <w:sz w:val="16"/>
                <w:szCs w:val="16"/>
                <w:lang w:val="fr-FR"/>
              </w:rPr>
              <w:t>DSUs</w:t>
            </w:r>
          </w:p>
        </w:tc>
        <w:tc>
          <w:tcPr>
            <w:tcW w:w="1350" w:type="dxa"/>
          </w:tcPr>
          <w:p w:rsidRPr="00F4252E" w:rsidR="00C96A0E" w:rsidP="00C867CA" w:rsidRDefault="00C96A0E" w14:paraId="6CF6EAA0" w14:textId="12789057">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5793DF1B" w14:textId="36BEA3D4">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5EE2E6B3" w14:textId="720F9664">
            <w:pPr>
              <w:pStyle w:val="TableParagraph"/>
              <w:jc w:val="center"/>
              <w:rPr>
                <w:spacing w:val="-4"/>
                <w:sz w:val="16"/>
                <w:szCs w:val="16"/>
              </w:rPr>
            </w:pPr>
            <w:r>
              <w:rPr>
                <w:spacing w:val="-4"/>
                <w:sz w:val="16"/>
                <w:szCs w:val="16"/>
              </w:rPr>
              <w:t>Nil</w:t>
            </w:r>
          </w:p>
        </w:tc>
        <w:tc>
          <w:tcPr>
            <w:tcW w:w="1530" w:type="dxa"/>
          </w:tcPr>
          <w:p w:rsidRPr="00F4252E" w:rsidR="00C96A0E" w:rsidP="00C867CA" w:rsidRDefault="00C96A0E" w14:paraId="296F5192" w14:textId="2C189425">
            <w:pPr>
              <w:pStyle w:val="TableParagraph"/>
              <w:jc w:val="center"/>
              <w:rPr>
                <w:sz w:val="16"/>
                <w:szCs w:val="16"/>
                <w:lang w:val="fr-FR"/>
              </w:rPr>
            </w:pPr>
            <w:r>
              <w:rPr>
                <w:spacing w:val="-4"/>
                <w:sz w:val="16"/>
                <w:szCs w:val="16"/>
              </w:rPr>
              <w:t>Nil</w:t>
            </w:r>
          </w:p>
        </w:tc>
      </w:tr>
      <w:tr w:rsidRPr="00F4252E" w:rsidR="00C96A0E" w:rsidTr="00C96A0E" w14:paraId="4BF0B27C" w14:textId="77777777">
        <w:tc>
          <w:tcPr>
            <w:tcW w:w="2335" w:type="dxa"/>
            <w:vMerge/>
          </w:tcPr>
          <w:p w:rsidRPr="00F4252E" w:rsidR="00C96A0E" w:rsidP="00C867CA" w:rsidRDefault="00C96A0E" w14:paraId="44BE32DC" w14:textId="16244F36">
            <w:pPr>
              <w:pStyle w:val="TableParagraph"/>
              <w:jc w:val="left"/>
              <w:rPr>
                <w:sz w:val="16"/>
                <w:szCs w:val="16"/>
                <w:lang w:val="fr-FR"/>
              </w:rPr>
            </w:pPr>
          </w:p>
        </w:tc>
        <w:tc>
          <w:tcPr>
            <w:tcW w:w="1260" w:type="dxa"/>
          </w:tcPr>
          <w:p w:rsidRPr="00F4252E" w:rsidR="00C96A0E" w:rsidP="00C867CA" w:rsidRDefault="00C96A0E" w14:paraId="4FB1F039" w14:textId="213D4480">
            <w:pPr>
              <w:pStyle w:val="TableParagraph"/>
              <w:jc w:val="center"/>
              <w:rPr>
                <w:spacing w:val="-4"/>
                <w:sz w:val="16"/>
                <w:szCs w:val="16"/>
              </w:rPr>
            </w:pPr>
            <w:r w:rsidRPr="00F4252E">
              <w:rPr>
                <w:sz w:val="16"/>
                <w:szCs w:val="16"/>
                <w:lang w:val="fr-FR"/>
              </w:rPr>
              <w:t>PSUs</w:t>
            </w:r>
          </w:p>
        </w:tc>
        <w:tc>
          <w:tcPr>
            <w:tcW w:w="1350" w:type="dxa"/>
          </w:tcPr>
          <w:p w:rsidRPr="00F4252E" w:rsidR="00C96A0E" w:rsidP="00C867CA" w:rsidRDefault="00C96A0E" w14:paraId="78598D6D" w14:textId="59AB3F7A">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1E937CD2" w14:textId="6CF809F3">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1B283F43" w14:textId="32AF1BFC">
            <w:pPr>
              <w:pStyle w:val="TableParagraph"/>
              <w:jc w:val="center"/>
              <w:rPr>
                <w:spacing w:val="-4"/>
                <w:sz w:val="16"/>
                <w:szCs w:val="16"/>
              </w:rPr>
            </w:pPr>
            <w:r>
              <w:rPr>
                <w:spacing w:val="-4"/>
                <w:sz w:val="16"/>
                <w:szCs w:val="16"/>
              </w:rPr>
              <w:t>Nil</w:t>
            </w:r>
          </w:p>
        </w:tc>
        <w:tc>
          <w:tcPr>
            <w:tcW w:w="1530" w:type="dxa"/>
          </w:tcPr>
          <w:p w:rsidRPr="00F4252E" w:rsidR="00C96A0E" w:rsidP="00C867CA" w:rsidRDefault="00C96A0E" w14:paraId="39E2C6C8" w14:textId="1741DD97">
            <w:pPr>
              <w:pStyle w:val="TableParagraph"/>
              <w:jc w:val="center"/>
              <w:rPr>
                <w:spacing w:val="-4"/>
                <w:sz w:val="16"/>
                <w:szCs w:val="16"/>
              </w:rPr>
            </w:pPr>
            <w:r>
              <w:rPr>
                <w:spacing w:val="-4"/>
                <w:sz w:val="16"/>
                <w:szCs w:val="16"/>
              </w:rPr>
              <w:t>Nil</w:t>
            </w:r>
          </w:p>
        </w:tc>
      </w:tr>
      <w:tr w:rsidRPr="00F4252E" w:rsidR="00C96A0E" w:rsidTr="00C96A0E" w14:paraId="6547DE18" w14:textId="77777777">
        <w:tc>
          <w:tcPr>
            <w:tcW w:w="2335" w:type="dxa"/>
            <w:vMerge w:val="restart"/>
          </w:tcPr>
          <w:p w:rsidRPr="00F4252E" w:rsidR="00C96A0E" w:rsidP="005522F9" w:rsidRDefault="00C96A0E" w14:paraId="6BFC11FD" w14:textId="77777777">
            <w:pPr>
              <w:pStyle w:val="TableParagraph"/>
              <w:jc w:val="left"/>
              <w:rPr>
                <w:color w:val="4F81BD" w:themeColor="accent1"/>
                <w:sz w:val="16"/>
                <w:szCs w:val="16"/>
              </w:rPr>
            </w:pPr>
            <w:r w:rsidRPr="00F4252E">
              <w:rPr>
                <w:spacing w:val="-2"/>
                <w:sz w:val="16"/>
                <w:szCs w:val="16"/>
              </w:rPr>
              <w:t xml:space="preserve">Martin Schmieg, </w:t>
            </w:r>
            <w:r w:rsidRPr="00F4252E">
              <w:rPr>
                <w:i/>
                <w:iCs/>
                <w:spacing w:val="-2"/>
                <w:sz w:val="16"/>
                <w:szCs w:val="16"/>
              </w:rPr>
              <w:t>Director</w:t>
            </w:r>
          </w:p>
        </w:tc>
        <w:tc>
          <w:tcPr>
            <w:tcW w:w="1260" w:type="dxa"/>
          </w:tcPr>
          <w:p w:rsidRPr="00F4252E" w:rsidR="00C96A0E" w:rsidP="005522F9" w:rsidRDefault="00C96A0E" w14:paraId="404B1A09" w14:textId="77777777">
            <w:pPr>
              <w:pStyle w:val="TableParagraph"/>
              <w:jc w:val="center"/>
              <w:rPr>
                <w:sz w:val="16"/>
                <w:szCs w:val="16"/>
                <w:lang w:val="fr-FR"/>
              </w:rPr>
            </w:pPr>
            <w:r w:rsidRPr="00F4252E">
              <w:rPr>
                <w:sz w:val="16"/>
                <w:szCs w:val="16"/>
                <w:lang w:val="fr-FR"/>
              </w:rPr>
              <w:t>Options</w:t>
            </w:r>
          </w:p>
        </w:tc>
        <w:tc>
          <w:tcPr>
            <w:tcW w:w="1350" w:type="dxa"/>
          </w:tcPr>
          <w:p w:rsidR="00C96A0E" w:rsidP="005522F9" w:rsidRDefault="00C96A0E" w14:paraId="0F3BEA28" w14:textId="1856AF88">
            <w:pPr>
              <w:pStyle w:val="TableParagraph"/>
              <w:jc w:val="center"/>
              <w:rPr>
                <w:spacing w:val="-4"/>
                <w:sz w:val="16"/>
                <w:szCs w:val="16"/>
              </w:rPr>
            </w:pPr>
            <w:r>
              <w:rPr>
                <w:spacing w:val="-4"/>
                <w:sz w:val="16"/>
                <w:szCs w:val="16"/>
              </w:rPr>
              <w:t>25,000</w:t>
            </w:r>
          </w:p>
          <w:p w:rsidR="00C96A0E" w:rsidP="005522F9" w:rsidRDefault="00C96A0E" w14:paraId="0892ACBE" w14:textId="77777777">
            <w:pPr>
              <w:pStyle w:val="TableParagraph"/>
              <w:jc w:val="center"/>
              <w:rPr>
                <w:spacing w:val="-4"/>
                <w:sz w:val="16"/>
                <w:szCs w:val="16"/>
              </w:rPr>
            </w:pPr>
            <w:r>
              <w:rPr>
                <w:spacing w:val="-4"/>
                <w:sz w:val="16"/>
                <w:szCs w:val="16"/>
              </w:rPr>
              <w:t>50,000</w:t>
            </w:r>
          </w:p>
          <w:p w:rsidRPr="00F4252E" w:rsidR="00C96A0E" w:rsidP="006D3E36" w:rsidRDefault="00C96A0E" w14:paraId="1C32A051" w14:textId="0ED58BAD">
            <w:pPr>
              <w:pStyle w:val="TableParagraph"/>
              <w:jc w:val="center"/>
              <w:rPr>
                <w:spacing w:val="-4"/>
                <w:sz w:val="16"/>
                <w:szCs w:val="16"/>
              </w:rPr>
            </w:pPr>
            <w:r>
              <w:rPr>
                <w:spacing w:val="-4"/>
                <w:sz w:val="16"/>
                <w:szCs w:val="16"/>
              </w:rPr>
              <w:t>40,000</w:t>
            </w:r>
          </w:p>
        </w:tc>
        <w:tc>
          <w:tcPr>
            <w:tcW w:w="1440" w:type="dxa"/>
          </w:tcPr>
          <w:p w:rsidR="00C96A0E" w:rsidP="005522F9" w:rsidRDefault="00C96A0E" w14:paraId="54D4779D" w14:textId="77777777">
            <w:pPr>
              <w:pStyle w:val="TableParagraph"/>
              <w:jc w:val="center"/>
              <w:rPr>
                <w:spacing w:val="-4"/>
                <w:sz w:val="16"/>
                <w:szCs w:val="16"/>
              </w:rPr>
            </w:pPr>
            <w:r>
              <w:rPr>
                <w:spacing w:val="-4"/>
                <w:sz w:val="16"/>
                <w:szCs w:val="16"/>
              </w:rPr>
              <w:t>August 31, 2023</w:t>
            </w:r>
          </w:p>
          <w:p w:rsidR="00C96A0E" w:rsidP="005522F9" w:rsidRDefault="00C96A0E" w14:paraId="75FD98CD" w14:textId="77777777">
            <w:pPr>
              <w:pStyle w:val="TableParagraph"/>
              <w:jc w:val="center"/>
              <w:rPr>
                <w:spacing w:val="-4"/>
                <w:sz w:val="16"/>
                <w:szCs w:val="16"/>
              </w:rPr>
            </w:pPr>
            <w:r>
              <w:rPr>
                <w:spacing w:val="-4"/>
                <w:sz w:val="16"/>
                <w:szCs w:val="16"/>
              </w:rPr>
              <w:t>August 31, 2023</w:t>
            </w:r>
          </w:p>
          <w:p w:rsidRPr="00F4252E" w:rsidR="00C96A0E" w:rsidP="005522F9" w:rsidRDefault="00C96A0E" w14:paraId="5D3CFD1E" w14:textId="01AF96EA">
            <w:pPr>
              <w:pStyle w:val="TableParagraph"/>
              <w:jc w:val="center"/>
              <w:rPr>
                <w:spacing w:val="-4"/>
                <w:sz w:val="16"/>
                <w:szCs w:val="16"/>
              </w:rPr>
            </w:pPr>
            <w:r>
              <w:rPr>
                <w:spacing w:val="-4"/>
                <w:sz w:val="16"/>
                <w:szCs w:val="16"/>
              </w:rPr>
              <w:t>August 31, 2023</w:t>
            </w:r>
          </w:p>
        </w:tc>
        <w:tc>
          <w:tcPr>
            <w:tcW w:w="1440" w:type="dxa"/>
          </w:tcPr>
          <w:p w:rsidR="00C96A0E" w:rsidP="005522F9" w:rsidRDefault="00C96A0E" w14:paraId="0823C497" w14:textId="7BAE40C6">
            <w:pPr>
              <w:pStyle w:val="TableParagraph"/>
              <w:jc w:val="center"/>
              <w:rPr>
                <w:spacing w:val="-4"/>
                <w:sz w:val="16"/>
                <w:szCs w:val="16"/>
              </w:rPr>
            </w:pPr>
            <w:r>
              <w:rPr>
                <w:spacing w:val="-4"/>
                <w:sz w:val="16"/>
                <w:szCs w:val="16"/>
              </w:rPr>
              <w:t>$0.0656</w:t>
            </w:r>
          </w:p>
          <w:p w:rsidR="00C96A0E" w:rsidP="005522F9" w:rsidRDefault="00C96A0E" w14:paraId="751F7263" w14:textId="77777777">
            <w:pPr>
              <w:pStyle w:val="TableParagraph"/>
              <w:jc w:val="center"/>
              <w:rPr>
                <w:spacing w:val="-4"/>
                <w:sz w:val="16"/>
                <w:szCs w:val="16"/>
              </w:rPr>
            </w:pPr>
            <w:r>
              <w:rPr>
                <w:spacing w:val="-4"/>
                <w:sz w:val="16"/>
                <w:szCs w:val="16"/>
              </w:rPr>
              <w:t>$0.1310</w:t>
            </w:r>
          </w:p>
          <w:p w:rsidRPr="00F4252E" w:rsidR="00C96A0E" w:rsidP="005522F9" w:rsidRDefault="00C96A0E" w14:paraId="07C762DC" w14:textId="349F6002">
            <w:pPr>
              <w:pStyle w:val="TableParagraph"/>
              <w:jc w:val="center"/>
              <w:rPr>
                <w:spacing w:val="-4"/>
                <w:sz w:val="16"/>
                <w:szCs w:val="16"/>
              </w:rPr>
            </w:pPr>
            <w:r>
              <w:rPr>
                <w:spacing w:val="-4"/>
                <w:sz w:val="16"/>
                <w:szCs w:val="16"/>
              </w:rPr>
              <w:t>$0.933</w:t>
            </w:r>
          </w:p>
        </w:tc>
        <w:tc>
          <w:tcPr>
            <w:tcW w:w="1530" w:type="dxa"/>
          </w:tcPr>
          <w:p w:rsidR="00C96A0E" w:rsidP="005522F9" w:rsidRDefault="00C96A0E" w14:paraId="41043AB2" w14:textId="3185A008">
            <w:pPr>
              <w:pStyle w:val="TableParagraph"/>
              <w:jc w:val="center"/>
              <w:rPr>
                <w:spacing w:val="-4"/>
                <w:sz w:val="16"/>
                <w:szCs w:val="16"/>
              </w:rPr>
            </w:pPr>
            <w:r>
              <w:rPr>
                <w:spacing w:val="-4"/>
                <w:sz w:val="16"/>
                <w:szCs w:val="16"/>
              </w:rPr>
              <w:t>03/26/26</w:t>
            </w:r>
          </w:p>
          <w:p w:rsidR="00C96A0E" w:rsidP="005522F9" w:rsidRDefault="00C96A0E" w14:paraId="5A4C98F4" w14:textId="77777777">
            <w:pPr>
              <w:pStyle w:val="TableParagraph"/>
              <w:jc w:val="center"/>
              <w:rPr>
                <w:spacing w:val="-4"/>
                <w:sz w:val="16"/>
                <w:szCs w:val="16"/>
              </w:rPr>
            </w:pPr>
            <w:r>
              <w:rPr>
                <w:spacing w:val="-4"/>
                <w:sz w:val="16"/>
                <w:szCs w:val="16"/>
              </w:rPr>
              <w:t>01/13/27</w:t>
            </w:r>
          </w:p>
          <w:p w:rsidRPr="00F4252E" w:rsidR="00C96A0E" w:rsidP="005522F9" w:rsidRDefault="00C96A0E" w14:paraId="64F6A5EA" w14:textId="3EA1AB43">
            <w:pPr>
              <w:pStyle w:val="TableParagraph"/>
              <w:jc w:val="center"/>
              <w:rPr>
                <w:sz w:val="16"/>
                <w:szCs w:val="16"/>
                <w:lang w:val="fr-FR"/>
              </w:rPr>
            </w:pPr>
            <w:r>
              <w:rPr>
                <w:spacing w:val="-4"/>
                <w:sz w:val="16"/>
                <w:szCs w:val="16"/>
              </w:rPr>
              <w:t>06/20/28</w:t>
            </w:r>
          </w:p>
        </w:tc>
      </w:tr>
      <w:tr w:rsidRPr="00F4252E" w:rsidR="00C96A0E" w:rsidTr="00C96A0E" w14:paraId="35F7A93C" w14:textId="77777777">
        <w:tc>
          <w:tcPr>
            <w:tcW w:w="2335" w:type="dxa"/>
            <w:vMerge/>
          </w:tcPr>
          <w:p w:rsidRPr="00F4252E" w:rsidR="00C96A0E" w:rsidP="00C867CA" w:rsidRDefault="00C96A0E" w14:paraId="601A5852" w14:textId="297E316D">
            <w:pPr>
              <w:pStyle w:val="TableParagraph"/>
              <w:jc w:val="left"/>
              <w:rPr>
                <w:sz w:val="16"/>
                <w:szCs w:val="16"/>
                <w:lang w:val="fr-FR"/>
              </w:rPr>
            </w:pPr>
          </w:p>
        </w:tc>
        <w:tc>
          <w:tcPr>
            <w:tcW w:w="1260" w:type="dxa"/>
          </w:tcPr>
          <w:p w:rsidRPr="00F4252E" w:rsidR="00C96A0E" w:rsidP="00C867CA" w:rsidRDefault="00C96A0E" w14:paraId="6DBB28AA" w14:textId="7B3C75C5">
            <w:pPr>
              <w:pStyle w:val="TableParagraph"/>
              <w:jc w:val="center"/>
              <w:rPr>
                <w:spacing w:val="-4"/>
                <w:sz w:val="16"/>
                <w:szCs w:val="16"/>
              </w:rPr>
            </w:pPr>
            <w:r w:rsidRPr="00F4252E">
              <w:rPr>
                <w:sz w:val="16"/>
                <w:szCs w:val="16"/>
                <w:lang w:val="fr-FR"/>
              </w:rPr>
              <w:t>RSUs</w:t>
            </w:r>
          </w:p>
        </w:tc>
        <w:tc>
          <w:tcPr>
            <w:tcW w:w="1350" w:type="dxa"/>
          </w:tcPr>
          <w:p w:rsidRPr="00F4252E" w:rsidR="00C96A0E" w:rsidP="00C867CA" w:rsidRDefault="00C96A0E" w14:paraId="4013EAA8" w14:textId="7F098C39">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571E1442" w14:textId="03C6797E">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37FC1107" w14:textId="6B8F82A5">
            <w:pPr>
              <w:pStyle w:val="TableParagraph"/>
              <w:jc w:val="center"/>
              <w:rPr>
                <w:spacing w:val="-4"/>
                <w:sz w:val="16"/>
                <w:szCs w:val="16"/>
              </w:rPr>
            </w:pPr>
            <w:r>
              <w:rPr>
                <w:spacing w:val="-4"/>
                <w:sz w:val="16"/>
                <w:szCs w:val="16"/>
              </w:rPr>
              <w:t>Nil</w:t>
            </w:r>
          </w:p>
        </w:tc>
        <w:tc>
          <w:tcPr>
            <w:tcW w:w="1530" w:type="dxa"/>
          </w:tcPr>
          <w:p w:rsidRPr="00F4252E" w:rsidR="00C96A0E" w:rsidP="00C867CA" w:rsidRDefault="00C96A0E" w14:paraId="384B25D8" w14:textId="666B9702">
            <w:pPr>
              <w:pStyle w:val="TableParagraph"/>
              <w:jc w:val="center"/>
              <w:rPr>
                <w:sz w:val="16"/>
                <w:szCs w:val="16"/>
                <w:lang w:val="fr-FR"/>
              </w:rPr>
            </w:pPr>
            <w:r>
              <w:rPr>
                <w:spacing w:val="-4"/>
                <w:sz w:val="16"/>
                <w:szCs w:val="16"/>
              </w:rPr>
              <w:t>Nil</w:t>
            </w:r>
          </w:p>
        </w:tc>
      </w:tr>
      <w:tr w:rsidRPr="00F4252E" w:rsidR="00C96A0E" w:rsidTr="00C96A0E" w14:paraId="11C25EAF" w14:textId="77777777">
        <w:tc>
          <w:tcPr>
            <w:tcW w:w="2335" w:type="dxa"/>
            <w:vMerge/>
          </w:tcPr>
          <w:p w:rsidRPr="00F4252E" w:rsidR="00C96A0E" w:rsidP="00C867CA" w:rsidRDefault="00C96A0E" w14:paraId="79242D7F" w14:textId="693AF697">
            <w:pPr>
              <w:pStyle w:val="TableParagraph"/>
              <w:jc w:val="left"/>
              <w:rPr>
                <w:sz w:val="16"/>
                <w:szCs w:val="16"/>
                <w:lang w:val="fr-FR"/>
              </w:rPr>
            </w:pPr>
          </w:p>
        </w:tc>
        <w:tc>
          <w:tcPr>
            <w:tcW w:w="1260" w:type="dxa"/>
          </w:tcPr>
          <w:p w:rsidRPr="00F4252E" w:rsidR="00C96A0E" w:rsidP="00C867CA" w:rsidRDefault="00C96A0E" w14:paraId="7BF26502" w14:textId="796742FB">
            <w:pPr>
              <w:pStyle w:val="TableParagraph"/>
              <w:jc w:val="center"/>
              <w:rPr>
                <w:spacing w:val="-4"/>
                <w:sz w:val="16"/>
                <w:szCs w:val="16"/>
              </w:rPr>
            </w:pPr>
            <w:r w:rsidRPr="00F4252E">
              <w:rPr>
                <w:sz w:val="16"/>
                <w:szCs w:val="16"/>
                <w:lang w:val="fr-FR"/>
              </w:rPr>
              <w:t>DSUs</w:t>
            </w:r>
          </w:p>
        </w:tc>
        <w:tc>
          <w:tcPr>
            <w:tcW w:w="1350" w:type="dxa"/>
          </w:tcPr>
          <w:p w:rsidRPr="00F4252E" w:rsidR="00C96A0E" w:rsidP="00C867CA" w:rsidRDefault="00C96A0E" w14:paraId="1D19F1F1" w14:textId="635CAA2F">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076379E7" w14:textId="4315CEBB">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0E48541C" w14:textId="675928A0">
            <w:pPr>
              <w:pStyle w:val="TableParagraph"/>
              <w:jc w:val="center"/>
              <w:rPr>
                <w:spacing w:val="-4"/>
                <w:sz w:val="16"/>
                <w:szCs w:val="16"/>
              </w:rPr>
            </w:pPr>
            <w:r>
              <w:rPr>
                <w:spacing w:val="-4"/>
                <w:sz w:val="16"/>
                <w:szCs w:val="16"/>
              </w:rPr>
              <w:t>Nil</w:t>
            </w:r>
          </w:p>
        </w:tc>
        <w:tc>
          <w:tcPr>
            <w:tcW w:w="1530" w:type="dxa"/>
          </w:tcPr>
          <w:p w:rsidRPr="00F4252E" w:rsidR="00C96A0E" w:rsidP="00C867CA" w:rsidRDefault="00C96A0E" w14:paraId="3161D8AE" w14:textId="3DAC0AF6">
            <w:pPr>
              <w:pStyle w:val="TableParagraph"/>
              <w:jc w:val="center"/>
              <w:rPr>
                <w:sz w:val="16"/>
                <w:szCs w:val="16"/>
                <w:lang w:val="fr-FR"/>
              </w:rPr>
            </w:pPr>
            <w:r>
              <w:rPr>
                <w:spacing w:val="-4"/>
                <w:sz w:val="16"/>
                <w:szCs w:val="16"/>
              </w:rPr>
              <w:t>Nil</w:t>
            </w:r>
          </w:p>
        </w:tc>
      </w:tr>
      <w:tr w:rsidRPr="00F4252E" w:rsidR="00C96A0E" w:rsidTr="00C96A0E" w14:paraId="67CFF7FC" w14:textId="77777777">
        <w:tc>
          <w:tcPr>
            <w:tcW w:w="2335" w:type="dxa"/>
            <w:vMerge/>
          </w:tcPr>
          <w:p w:rsidRPr="00F4252E" w:rsidR="00C96A0E" w:rsidP="00C867CA" w:rsidRDefault="00C96A0E" w14:paraId="68B72063" w14:textId="1612F073">
            <w:pPr>
              <w:pStyle w:val="TableParagraph"/>
              <w:jc w:val="left"/>
              <w:rPr>
                <w:sz w:val="16"/>
                <w:szCs w:val="16"/>
                <w:lang w:val="fr-FR"/>
              </w:rPr>
            </w:pPr>
          </w:p>
        </w:tc>
        <w:tc>
          <w:tcPr>
            <w:tcW w:w="1260" w:type="dxa"/>
          </w:tcPr>
          <w:p w:rsidRPr="00F4252E" w:rsidR="00C96A0E" w:rsidP="00C867CA" w:rsidRDefault="00C96A0E" w14:paraId="54625460" w14:textId="4CF552FD">
            <w:pPr>
              <w:pStyle w:val="TableParagraph"/>
              <w:jc w:val="center"/>
              <w:rPr>
                <w:spacing w:val="-4"/>
                <w:sz w:val="16"/>
                <w:szCs w:val="16"/>
              </w:rPr>
            </w:pPr>
            <w:r w:rsidRPr="00F4252E">
              <w:rPr>
                <w:sz w:val="16"/>
                <w:szCs w:val="16"/>
                <w:lang w:val="fr-FR"/>
              </w:rPr>
              <w:t>PSUs</w:t>
            </w:r>
          </w:p>
        </w:tc>
        <w:tc>
          <w:tcPr>
            <w:tcW w:w="1350" w:type="dxa"/>
          </w:tcPr>
          <w:p w:rsidRPr="00F4252E" w:rsidR="00C96A0E" w:rsidP="00C867CA" w:rsidRDefault="00C96A0E" w14:paraId="5B4BBB9E" w14:textId="2D95965B">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036986F3" w14:textId="03AB0394">
            <w:pPr>
              <w:pStyle w:val="TableParagraph"/>
              <w:jc w:val="center"/>
              <w:rPr>
                <w:spacing w:val="-4"/>
                <w:sz w:val="16"/>
                <w:szCs w:val="16"/>
              </w:rPr>
            </w:pPr>
            <w:r>
              <w:rPr>
                <w:spacing w:val="-4"/>
                <w:sz w:val="16"/>
                <w:szCs w:val="16"/>
              </w:rPr>
              <w:t>Nil</w:t>
            </w:r>
          </w:p>
        </w:tc>
        <w:tc>
          <w:tcPr>
            <w:tcW w:w="1440" w:type="dxa"/>
          </w:tcPr>
          <w:p w:rsidRPr="00F4252E" w:rsidR="00C96A0E" w:rsidP="00C867CA" w:rsidRDefault="00C96A0E" w14:paraId="026AD6FF" w14:textId="00FAF2DA">
            <w:pPr>
              <w:pStyle w:val="TableParagraph"/>
              <w:jc w:val="center"/>
              <w:rPr>
                <w:spacing w:val="-4"/>
                <w:sz w:val="16"/>
                <w:szCs w:val="16"/>
              </w:rPr>
            </w:pPr>
            <w:r>
              <w:rPr>
                <w:spacing w:val="-4"/>
                <w:sz w:val="16"/>
                <w:szCs w:val="16"/>
              </w:rPr>
              <w:t>Nil</w:t>
            </w:r>
          </w:p>
        </w:tc>
        <w:tc>
          <w:tcPr>
            <w:tcW w:w="1530" w:type="dxa"/>
          </w:tcPr>
          <w:p w:rsidRPr="00F4252E" w:rsidR="00C96A0E" w:rsidP="00C867CA" w:rsidRDefault="00C96A0E" w14:paraId="3C3C13CA" w14:textId="44E63F5B">
            <w:pPr>
              <w:pStyle w:val="TableParagraph"/>
              <w:jc w:val="center"/>
              <w:rPr>
                <w:spacing w:val="-4"/>
                <w:sz w:val="16"/>
                <w:szCs w:val="16"/>
              </w:rPr>
            </w:pPr>
            <w:r>
              <w:rPr>
                <w:spacing w:val="-4"/>
                <w:sz w:val="16"/>
                <w:szCs w:val="16"/>
              </w:rPr>
              <w:t>Nil</w:t>
            </w:r>
          </w:p>
        </w:tc>
      </w:tr>
      <w:bookmarkEnd w:id="10"/>
    </w:tbl>
    <w:p w:rsidR="00AA43AD" w:rsidP="00887E5D" w:rsidRDefault="00AA43AD" w14:paraId="24FCE6B3" w14:textId="77777777">
      <w:pPr>
        <w:pStyle w:val="Heading2"/>
      </w:pPr>
    </w:p>
    <w:p w:rsidR="00977C02" w:rsidP="00887E5D" w:rsidRDefault="00977C02" w14:paraId="23995C51" w14:textId="15F9A35D">
      <w:pPr>
        <w:pStyle w:val="Heading2"/>
      </w:pPr>
      <w:r>
        <w:t>Exercise</w:t>
      </w:r>
      <w:r w:rsidR="001D7EC6">
        <w:t xml:space="preserve"> </w:t>
      </w:r>
      <w:r>
        <w:t>of</w:t>
      </w:r>
      <w:r w:rsidR="001D7EC6">
        <w:t xml:space="preserve"> </w:t>
      </w:r>
      <w:r>
        <w:t>Compensation</w:t>
      </w:r>
      <w:r w:rsidR="001D7EC6">
        <w:t xml:space="preserve"> </w:t>
      </w:r>
      <w:r>
        <w:t>Securities</w:t>
      </w:r>
      <w:r w:rsidR="001D7EC6">
        <w:t xml:space="preserve"> </w:t>
      </w:r>
      <w:r>
        <w:t>by</w:t>
      </w:r>
      <w:r w:rsidR="001D7EC6">
        <w:t xml:space="preserve"> </w:t>
      </w:r>
      <w:r>
        <w:t>Directors</w:t>
      </w:r>
      <w:r w:rsidR="001D7EC6">
        <w:t xml:space="preserve"> </w:t>
      </w:r>
      <w:r>
        <w:t>and</w:t>
      </w:r>
      <w:r w:rsidR="001D7EC6">
        <w:t xml:space="preserve"> </w:t>
      </w:r>
      <w:r>
        <w:t>NEOs</w:t>
      </w:r>
    </w:p>
    <w:p w:rsidRPr="00AA43AD" w:rsidR="00977C02" w:rsidP="00F4252E" w:rsidRDefault="00977C02" w14:paraId="4D774BD1" w14:textId="661A7602">
      <w:pPr>
        <w:pStyle w:val="BodyText"/>
      </w:pPr>
      <w:r w:rsidRPr="00AA43AD">
        <w:t>There</w:t>
      </w:r>
      <w:r w:rsidRPr="00AA43AD" w:rsidR="001D7EC6">
        <w:t xml:space="preserve"> </w:t>
      </w:r>
      <w:r w:rsidRPr="00AA43AD">
        <w:t>were</w:t>
      </w:r>
      <w:r w:rsidRPr="00AA43AD" w:rsidR="001D7EC6">
        <w:t xml:space="preserve"> </w:t>
      </w:r>
      <w:r w:rsidRPr="00AA43AD">
        <w:t>no</w:t>
      </w:r>
      <w:r w:rsidRPr="00AA43AD" w:rsidR="001D7EC6">
        <w:t xml:space="preserve"> </w:t>
      </w:r>
      <w:r w:rsidRPr="00AA43AD">
        <w:t>compensation</w:t>
      </w:r>
      <w:r w:rsidRPr="00AA43AD" w:rsidR="001D7EC6">
        <w:t xml:space="preserve"> </w:t>
      </w:r>
      <w:r w:rsidRPr="00AA43AD">
        <w:t>securities</w:t>
      </w:r>
      <w:r w:rsidRPr="00AA43AD" w:rsidR="001D7EC6">
        <w:t xml:space="preserve"> </w:t>
      </w:r>
      <w:r w:rsidRPr="00AA43AD">
        <w:t>exercised</w:t>
      </w:r>
      <w:r w:rsidRPr="00AA43AD" w:rsidR="001D7EC6">
        <w:t xml:space="preserve"> </w:t>
      </w:r>
      <w:r w:rsidRPr="00AA43AD">
        <w:t>by</w:t>
      </w:r>
      <w:r w:rsidRPr="00AA43AD" w:rsidR="001D7EC6">
        <w:t xml:space="preserve"> </w:t>
      </w:r>
      <w:r w:rsidRPr="00AA43AD">
        <w:t>directors</w:t>
      </w:r>
      <w:r w:rsidRPr="00AA43AD" w:rsidR="001D7EC6">
        <w:t xml:space="preserve"> </w:t>
      </w:r>
      <w:r w:rsidRPr="00AA43AD">
        <w:t>and</w:t>
      </w:r>
      <w:r w:rsidRPr="00AA43AD" w:rsidR="001D7EC6">
        <w:t xml:space="preserve"> </w:t>
      </w:r>
      <w:r w:rsidRPr="00AA43AD">
        <w:t>NEOs</w:t>
      </w:r>
      <w:r w:rsidRPr="00AA43AD" w:rsidR="001D7EC6">
        <w:t xml:space="preserve"> </w:t>
      </w:r>
      <w:r w:rsidRPr="00AA43AD">
        <w:t>for</w:t>
      </w:r>
      <w:r w:rsidRPr="00AA43AD" w:rsidR="001D7EC6">
        <w:t xml:space="preserve"> </w:t>
      </w:r>
      <w:r w:rsidRPr="00AA43AD">
        <w:t>the</w:t>
      </w:r>
      <w:r w:rsidRPr="00AA43AD" w:rsidR="001D7EC6">
        <w:t xml:space="preserve"> </w:t>
      </w:r>
      <w:r w:rsidRPr="00AA43AD" w:rsidR="00F86A37">
        <w:t xml:space="preserve">financial </w:t>
      </w:r>
      <w:r w:rsidRPr="00AA43AD">
        <w:t>year</w:t>
      </w:r>
      <w:r w:rsidRPr="00AA43AD" w:rsidR="00905009">
        <w:t>s</w:t>
      </w:r>
      <w:r w:rsidRPr="00AA43AD" w:rsidR="001D7EC6">
        <w:t xml:space="preserve"> </w:t>
      </w:r>
      <w:r w:rsidRPr="00AA43AD">
        <w:t>ended</w:t>
      </w:r>
      <w:r w:rsidRPr="00AA43AD" w:rsidR="001D7EC6">
        <w:t xml:space="preserve"> </w:t>
      </w:r>
      <w:r w:rsidRPr="00AA43AD">
        <w:t>July</w:t>
      </w:r>
      <w:r w:rsidRPr="00AA43AD" w:rsidR="001D7EC6">
        <w:t xml:space="preserve"> </w:t>
      </w:r>
      <w:r w:rsidRPr="00AA43AD">
        <w:t>31</w:t>
      </w:r>
      <w:r w:rsidRPr="00AA43AD" w:rsidR="006E6B2B">
        <w:t>,</w:t>
      </w:r>
      <w:r w:rsidRPr="00AA43AD" w:rsidR="001D7EC6">
        <w:t xml:space="preserve"> </w:t>
      </w:r>
      <w:r w:rsidRPr="00AA43AD">
        <w:t>202</w:t>
      </w:r>
      <w:r w:rsidR="00F667B5">
        <w:t>5</w:t>
      </w:r>
      <w:r w:rsidRPr="00AA43AD" w:rsidR="00905009">
        <w:t xml:space="preserve"> and 202</w:t>
      </w:r>
      <w:r w:rsidR="00F667B5">
        <w:t>4</w:t>
      </w:r>
      <w:r w:rsidRPr="00AA43AD">
        <w:t>.</w:t>
      </w:r>
    </w:p>
    <w:p w:rsidRPr="00CC4E45" w:rsidR="00CC4E45" w:rsidP="00CC4E45" w:rsidRDefault="00CC4E45" w14:paraId="153A9234" w14:textId="77777777">
      <w:pPr>
        <w:pStyle w:val="BodyText"/>
        <w:rPr>
          <w:b/>
          <w:bCs/>
          <w:u w:val="single"/>
        </w:rPr>
      </w:pPr>
      <w:r w:rsidRPr="00CC4E45">
        <w:rPr>
          <w:b/>
          <w:bCs/>
          <w:u w:val="single"/>
        </w:rPr>
        <w:t>Stock Option Plans and Other Incentive Plans</w:t>
      </w:r>
    </w:p>
    <w:p w:rsidRPr="00CC4E45" w:rsidR="00CC4E45" w:rsidP="00CC4E45" w:rsidRDefault="00CC4E45" w14:paraId="62E71029" w14:textId="77777777">
      <w:pPr>
        <w:pStyle w:val="BodyText"/>
      </w:pPr>
      <w:r w:rsidRPr="00CC4E45">
        <w:t>The number of Awards granted, the exercise price, performance period, performance vesting conditions, vesting schedule, term, limitations, intended tax treatment, restrictions and conditions applicable to Awards, and any other terms and conditions of Awards granted pursuant to the Incentive Plan, from time to time, are determined by the Board at the time of the grant, subject to compliance with regulatory requirements. The expiry date of an Option may not be more than 10 years from its date of grant, and the settlement date of a DSU may not be later than December 31 of the third year from its date of grant, except, in each case, where an expiry date would have fallen within a blackout period of the Company.</w:t>
      </w:r>
    </w:p>
    <w:p w:rsidRPr="00CC4E45" w:rsidR="00CC4E45" w:rsidP="00CC4E45" w:rsidRDefault="00CC4E45" w14:paraId="5563EAFB" w14:textId="77777777">
      <w:pPr>
        <w:pStyle w:val="BodyText"/>
      </w:pPr>
      <w:r w:rsidRPr="00CC4E45">
        <w:t>The Board has full authority to administer the Incentive Plan. Participation is limited employees, directors, and consultants of the Company or any of its affiliates.</w:t>
      </w:r>
    </w:p>
    <w:p w:rsidRPr="00CC4E45" w:rsidR="00CC4E45" w:rsidP="00CC4E45" w:rsidRDefault="00CC4E45" w14:paraId="753A8336" w14:textId="77777777">
      <w:pPr>
        <w:pStyle w:val="BodyText"/>
      </w:pPr>
      <w:r w:rsidRPr="00CC4E45">
        <w:t>An Option entitles a holder thereof to purchase a prescribed number of the Common Shares from treasury at an exercise price set at the time of the grant. The Board establishes the exercise price at the time each Option is granted, which exercise price must in all cases be the fair market value of such the Common Shares as determined by the Board (by the reasonable application of a reasonable valuation method).</w:t>
      </w:r>
    </w:p>
    <w:p w:rsidRPr="00CC4E45" w:rsidR="00CC4E45" w:rsidP="00CC4E45" w:rsidRDefault="00CC4E45" w14:paraId="60C89B43" w14:textId="77777777">
      <w:pPr>
        <w:pStyle w:val="BodyText"/>
      </w:pPr>
      <w:r w:rsidRPr="00CC4E45">
        <w:t>Subject to the vesting and other conditions and provisions in the Incentive Plan and in the applicable Award agreement, each Share Unit entitles the holder thereof to receive, on settlement, to the number of the Common Shares that is equal to the number of vested Share Units held by the participant as at the vesting date, as fully paid and non-assessable the Common Shares, net of the Common Shares withheld to satisfy any applicable withholding taxes.</w:t>
      </w:r>
    </w:p>
    <w:p w:rsidRPr="00CC4E45" w:rsidR="00CC4E45" w:rsidP="00CC4E45" w:rsidRDefault="00CC4E45" w14:paraId="0AF941DE" w14:textId="29BBF65C">
      <w:pPr>
        <w:pStyle w:val="BodyText"/>
        <w:rPr>
          <w:b/>
          <w:bCs/>
        </w:rPr>
      </w:pPr>
      <w:r w:rsidRPr="00CC4E45">
        <w:lastRenderedPageBreak/>
        <w:t xml:space="preserve">The maximum number of the Common Shares reserved for issuance under the Incentive Plan (together with all equity compensation plans) shall not exceed 15% of the Company's issued and outstanding the Common Shares from time to time on a non-diluted basis. The Incentive Plan is considered to be a </w:t>
      </w:r>
      <w:r w:rsidR="004B3D12">
        <w:t>“</w:t>
      </w:r>
      <w:r w:rsidRPr="00CC4E45">
        <w:t>rolling plan</w:t>
      </w:r>
      <w:r w:rsidR="004B3D12">
        <w:t>”</w:t>
      </w:r>
      <w:r w:rsidRPr="00CC4E45">
        <w:t xml:space="preserve"> as the Common Shares in respect of Options that have been cancelled, surrendered or terminated or that expire without being exercised and the Common Shares underlying Share Units which expire, terminate or are settled or cancelled shall again be available for issuance under the Incentive Plan, and the number of Awards that may be granted under the Incentive Plan increases if the total number of issued and outstanding the Common Shares of the Company increases.</w:t>
      </w:r>
      <w:r w:rsidRPr="00CC4E45">
        <w:rPr>
          <w:b/>
          <w:bCs/>
        </w:rPr>
        <w:t xml:space="preserve"> </w:t>
      </w:r>
    </w:p>
    <w:p w:rsidRPr="00CC4E45" w:rsidR="00CC4E45" w:rsidP="00CC4E45" w:rsidRDefault="00CC4E45" w14:paraId="1760A40A" w14:textId="5804F3FD">
      <w:pPr>
        <w:pStyle w:val="BodyText"/>
      </w:pPr>
      <w:r w:rsidRPr="00CC4E45">
        <w:t xml:space="preserve">The Incentive Plan provides that the maximum number of the Common Shares: (a) issuable to insiders at any time; and (b) issued to insiders within any </w:t>
      </w:r>
      <w:r w:rsidRPr="00CC4E45" w:rsidR="00C408FC">
        <w:t>one-year</w:t>
      </w:r>
      <w:r w:rsidRPr="00CC4E45">
        <w:t xml:space="preserve"> period, under the Incentive Plan, or when combined with all of the Company's other share compensation arrangements, cannot exceed 10% of the Company's issued and outstanding securities. The aggregate value of all Awards granted to any one director who is neither a consultant nor an employee in any one year period under all security-based compensation arrangements of the Company may not exceed $150,000 (with no more than $100,000 attributable to Options) based on the grant date fair value of the Awards, other than (i) Awards granted in lieu of cash fees payable for serving as a director, or (ii) one-time initial grants of Awards made to a new non- employee director upon joining the Board.</w:t>
      </w:r>
    </w:p>
    <w:p w:rsidRPr="00CC4E45" w:rsidR="00CC4E45" w:rsidP="00CC4E45" w:rsidRDefault="00CC4E45" w14:paraId="7181C48F" w14:textId="28020959">
      <w:pPr>
        <w:pStyle w:val="BodyText"/>
      </w:pPr>
      <w:r w:rsidRPr="00CC4E45">
        <w:t xml:space="preserve">The preceding information is intended as a brief description of the Incentive Plan and is qualified in its entirety by the full text of the Incentive Plan, </w:t>
      </w:r>
      <w:r w:rsidR="00B21599">
        <w:t xml:space="preserve">attached hereto as Schedule “B”. </w:t>
      </w:r>
    </w:p>
    <w:p w:rsidRPr="005D77DE" w:rsidR="00977C02" w:rsidP="00887E5D" w:rsidRDefault="00472A55" w14:paraId="2F7C9330" w14:textId="33156659">
      <w:pPr>
        <w:pStyle w:val="Heading2"/>
      </w:pPr>
      <w:r w:rsidRPr="005D77DE">
        <w:t>Pension</w:t>
      </w:r>
      <w:r w:rsidR="001D7EC6">
        <w:rPr>
          <w:spacing w:val="-8"/>
        </w:rPr>
        <w:t xml:space="preserve"> </w:t>
      </w:r>
      <w:r w:rsidRPr="005D77DE">
        <w:t>Plan</w:t>
      </w:r>
      <w:r w:rsidR="001D7EC6">
        <w:rPr>
          <w:spacing w:val="-4"/>
        </w:rPr>
        <w:t xml:space="preserve"> </w:t>
      </w:r>
      <w:r w:rsidRPr="005D77DE">
        <w:rPr>
          <w:spacing w:val="-2"/>
        </w:rPr>
        <w:t>Benefits</w:t>
      </w:r>
    </w:p>
    <w:p w:rsidRPr="005D77DE" w:rsidR="00977C02" w:rsidP="00A702FD" w:rsidRDefault="00977C02" w14:paraId="59275534" w14:textId="47633948">
      <w:pPr>
        <w:pStyle w:val="BodyText"/>
      </w:pPr>
      <w:r w:rsidRPr="005D77DE">
        <w:t>The</w:t>
      </w:r>
      <w:r w:rsidR="001D7EC6">
        <w:rPr>
          <w:spacing w:val="-7"/>
        </w:rPr>
        <w:t xml:space="preserve"> </w:t>
      </w:r>
      <w:r w:rsidRPr="005D77DE">
        <w:t>Company</w:t>
      </w:r>
      <w:r w:rsidR="001D7EC6">
        <w:rPr>
          <w:spacing w:val="-4"/>
        </w:rPr>
        <w:t xml:space="preserve"> </w:t>
      </w:r>
      <w:r w:rsidRPr="005D77DE">
        <w:t>has</w:t>
      </w:r>
      <w:r w:rsidR="001D7EC6">
        <w:rPr>
          <w:spacing w:val="-2"/>
        </w:rPr>
        <w:t xml:space="preserve"> </w:t>
      </w:r>
      <w:r w:rsidRPr="005D77DE">
        <w:t>no</w:t>
      </w:r>
      <w:r w:rsidR="001D7EC6">
        <w:rPr>
          <w:spacing w:val="-3"/>
        </w:rPr>
        <w:t xml:space="preserve"> </w:t>
      </w:r>
      <w:r w:rsidRPr="005D77DE">
        <w:t>pension</w:t>
      </w:r>
      <w:r w:rsidR="001D7EC6">
        <w:rPr>
          <w:spacing w:val="-2"/>
        </w:rPr>
        <w:t xml:space="preserve"> </w:t>
      </w:r>
      <w:r w:rsidRPr="005D77DE">
        <w:t>plans</w:t>
      </w:r>
      <w:r w:rsidR="001D7EC6">
        <w:rPr>
          <w:spacing w:val="-2"/>
        </w:rPr>
        <w:t xml:space="preserve"> </w:t>
      </w:r>
      <w:r w:rsidRPr="005D77DE">
        <w:t>for</w:t>
      </w:r>
      <w:r w:rsidR="001D7EC6">
        <w:rPr>
          <w:spacing w:val="-4"/>
        </w:rPr>
        <w:t xml:space="preserve"> </w:t>
      </w:r>
      <w:r w:rsidRPr="005D77DE">
        <w:t>its</w:t>
      </w:r>
      <w:r w:rsidR="001D7EC6">
        <w:rPr>
          <w:spacing w:val="-3"/>
        </w:rPr>
        <w:t xml:space="preserve"> </w:t>
      </w:r>
      <w:r w:rsidRPr="005D77DE">
        <w:t>directors</w:t>
      </w:r>
      <w:r w:rsidR="006E6B2B">
        <w:t>,</w:t>
      </w:r>
      <w:r w:rsidR="001D7EC6">
        <w:rPr>
          <w:spacing w:val="-2"/>
        </w:rPr>
        <w:t xml:space="preserve"> </w:t>
      </w:r>
      <w:r w:rsidRPr="005D77DE">
        <w:t>officers</w:t>
      </w:r>
      <w:r w:rsidR="001D7EC6">
        <w:rPr>
          <w:spacing w:val="-4"/>
        </w:rPr>
        <w:t xml:space="preserve"> </w:t>
      </w:r>
      <w:r w:rsidRPr="005D77DE">
        <w:t>or</w:t>
      </w:r>
      <w:r w:rsidR="001D7EC6">
        <w:rPr>
          <w:spacing w:val="-4"/>
        </w:rPr>
        <w:t xml:space="preserve"> </w:t>
      </w:r>
      <w:r w:rsidRPr="005D77DE">
        <w:rPr>
          <w:spacing w:val="-2"/>
        </w:rPr>
        <w:t>employees.</w:t>
      </w:r>
    </w:p>
    <w:p w:rsidRPr="005D77DE" w:rsidR="00977C02" w:rsidP="00887E5D" w:rsidRDefault="00472A55" w14:paraId="54FC91A4" w14:textId="423A71F8">
      <w:pPr>
        <w:pStyle w:val="Heading2"/>
      </w:pPr>
      <w:r w:rsidRPr="00472A55">
        <w:t>Employment</w:t>
      </w:r>
      <w:r w:rsidR="006E6B2B">
        <w:t>,</w:t>
      </w:r>
      <w:r w:rsidR="001D7EC6">
        <w:t xml:space="preserve"> </w:t>
      </w:r>
      <w:r w:rsidRPr="00472A55">
        <w:t>Consulting</w:t>
      </w:r>
      <w:r w:rsidR="001D7EC6">
        <w:t xml:space="preserve"> </w:t>
      </w:r>
      <w:r w:rsidRPr="00472A55">
        <w:t>and</w:t>
      </w:r>
      <w:r w:rsidR="001D7EC6">
        <w:t xml:space="preserve"> </w:t>
      </w:r>
      <w:r w:rsidRPr="00472A55">
        <w:t>Management</w:t>
      </w:r>
      <w:r w:rsidR="001D7EC6">
        <w:t xml:space="preserve"> </w:t>
      </w:r>
      <w:r w:rsidRPr="00472A55">
        <w:t>Agreements</w:t>
      </w:r>
    </w:p>
    <w:p w:rsidRPr="00D57E4C" w:rsidR="00977C02" w:rsidP="00472A55" w:rsidRDefault="00472A55" w14:paraId="786C340A" w14:textId="378EADEA">
      <w:pPr>
        <w:pStyle w:val="BodyText"/>
      </w:pPr>
      <w:r w:rsidRPr="00472A55">
        <w:t>The</w:t>
      </w:r>
      <w:r w:rsidR="001D7EC6">
        <w:t xml:space="preserve"> </w:t>
      </w:r>
      <w:r w:rsidRPr="00472A55">
        <w:t>following</w:t>
      </w:r>
      <w:r w:rsidR="001D7EC6">
        <w:t xml:space="preserve"> </w:t>
      </w:r>
      <w:r w:rsidRPr="00472A55">
        <w:t>is</w:t>
      </w:r>
      <w:r w:rsidR="001D7EC6">
        <w:t xml:space="preserve"> </w:t>
      </w:r>
      <w:r w:rsidRPr="00472A55">
        <w:t>a</w:t>
      </w:r>
      <w:r w:rsidR="001D7EC6">
        <w:t xml:space="preserve"> </w:t>
      </w:r>
      <w:r w:rsidRPr="00472A55">
        <w:t>description</w:t>
      </w:r>
      <w:r w:rsidR="001D7EC6">
        <w:t xml:space="preserve"> </w:t>
      </w:r>
      <w:r w:rsidRPr="00472A55">
        <w:t>of</w:t>
      </w:r>
      <w:r w:rsidR="001D7EC6">
        <w:t xml:space="preserve"> </w:t>
      </w:r>
      <w:r w:rsidRPr="00472A55">
        <w:t>material</w:t>
      </w:r>
      <w:r w:rsidR="001D7EC6">
        <w:t xml:space="preserve"> </w:t>
      </w:r>
      <w:r w:rsidRPr="00472A55">
        <w:t>provisions</w:t>
      </w:r>
      <w:r w:rsidR="001D7EC6">
        <w:t xml:space="preserve"> </w:t>
      </w:r>
      <w:r w:rsidRPr="00472A55">
        <w:t>of</w:t>
      </w:r>
      <w:r w:rsidR="001D7EC6">
        <w:t xml:space="preserve"> </w:t>
      </w:r>
      <w:r w:rsidRPr="00472A55">
        <w:t>the</w:t>
      </w:r>
      <w:r w:rsidR="001D7EC6">
        <w:t xml:space="preserve"> </w:t>
      </w:r>
      <w:r>
        <w:t>employment</w:t>
      </w:r>
      <w:r w:rsidR="001D7EC6">
        <w:t xml:space="preserve"> </w:t>
      </w:r>
      <w:r>
        <w:t>and</w:t>
      </w:r>
      <w:r w:rsidR="001D7EC6">
        <w:t xml:space="preserve"> </w:t>
      </w:r>
      <w:r>
        <w:t>consultant</w:t>
      </w:r>
      <w:r w:rsidR="001D7EC6">
        <w:t xml:space="preserve"> </w:t>
      </w:r>
      <w:r w:rsidRPr="00472A55">
        <w:t>agreement</w:t>
      </w:r>
      <w:r>
        <w:t>s</w:t>
      </w:r>
      <w:r w:rsidR="001D7EC6">
        <w:t xml:space="preserve"> </w:t>
      </w:r>
      <w:r w:rsidRPr="00472A55">
        <w:t>between</w:t>
      </w:r>
      <w:r w:rsidR="001D7EC6">
        <w:t xml:space="preserve"> </w:t>
      </w:r>
      <w:r w:rsidRPr="00472A55">
        <w:t>the</w:t>
      </w:r>
      <w:r w:rsidR="001D7EC6">
        <w:t xml:space="preserve"> </w:t>
      </w:r>
      <w:r w:rsidRPr="00472A55">
        <w:t>Company</w:t>
      </w:r>
      <w:r w:rsidR="001D7EC6">
        <w:t xml:space="preserve"> </w:t>
      </w:r>
      <w:r w:rsidRPr="00472A55">
        <w:t>and</w:t>
      </w:r>
      <w:r w:rsidR="001D7EC6">
        <w:t xml:space="preserve"> </w:t>
      </w:r>
      <w:r>
        <w:t>each</w:t>
      </w:r>
      <w:r w:rsidR="001D7EC6">
        <w:t xml:space="preserve"> </w:t>
      </w:r>
      <w:r>
        <w:t>of</w:t>
      </w:r>
      <w:r w:rsidR="001D7EC6">
        <w:t xml:space="preserve"> </w:t>
      </w:r>
      <w:r>
        <w:t>its</w:t>
      </w:r>
      <w:r w:rsidR="001D7EC6">
        <w:t xml:space="preserve"> </w:t>
      </w:r>
      <w:r>
        <w:t>directors</w:t>
      </w:r>
      <w:r w:rsidR="001D7EC6">
        <w:t xml:space="preserve"> </w:t>
      </w:r>
      <w:r>
        <w:t>and</w:t>
      </w:r>
      <w:r w:rsidR="001D7EC6">
        <w:t xml:space="preserve"> </w:t>
      </w:r>
      <w:r>
        <w:t>named</w:t>
      </w:r>
      <w:r w:rsidR="001D7EC6">
        <w:t xml:space="preserve"> </w:t>
      </w:r>
      <w:r>
        <w:t>executive</w:t>
      </w:r>
      <w:r w:rsidR="001D7EC6">
        <w:t xml:space="preserve"> </w:t>
      </w:r>
      <w:r>
        <w:t>officers</w:t>
      </w:r>
      <w:r w:rsidRPr="00472A55">
        <w:t>.</w:t>
      </w:r>
    </w:p>
    <w:p w:rsidRPr="00902D88" w:rsidR="00977C02" w:rsidP="00F4252E" w:rsidRDefault="00977C02" w14:paraId="6A156050" w14:textId="41E26F95">
      <w:pPr>
        <w:pStyle w:val="Heading1"/>
      </w:pPr>
      <w:bookmarkStart w:name="_Hlk219996483" w:id="11"/>
      <w:r w:rsidRPr="00902D88">
        <w:t>SECURITIES</w:t>
      </w:r>
      <w:r w:rsidR="001D7EC6">
        <w:rPr>
          <w:spacing w:val="-10"/>
        </w:rPr>
        <w:t xml:space="preserve"> </w:t>
      </w:r>
      <w:r w:rsidRPr="00F4252E">
        <w:t>AUTHORIZED</w:t>
      </w:r>
      <w:r w:rsidR="001D7EC6">
        <w:rPr>
          <w:spacing w:val="-8"/>
        </w:rPr>
        <w:t xml:space="preserve"> </w:t>
      </w:r>
      <w:r w:rsidRPr="00902D88">
        <w:t>FOR</w:t>
      </w:r>
      <w:r w:rsidR="001D7EC6">
        <w:rPr>
          <w:spacing w:val="-8"/>
        </w:rPr>
        <w:t xml:space="preserve"> </w:t>
      </w:r>
      <w:r w:rsidRPr="00902D88">
        <w:t>ISSUANCE</w:t>
      </w:r>
      <w:r w:rsidR="001D7EC6">
        <w:rPr>
          <w:spacing w:val="-8"/>
        </w:rPr>
        <w:t xml:space="preserve"> </w:t>
      </w:r>
      <w:r w:rsidRPr="00902D88">
        <w:t>UNDER</w:t>
      </w:r>
      <w:r w:rsidR="001D7EC6">
        <w:rPr>
          <w:spacing w:val="-7"/>
        </w:rPr>
        <w:t xml:space="preserve"> </w:t>
      </w:r>
      <w:r w:rsidRPr="00902D88">
        <w:t>EQUITY</w:t>
      </w:r>
      <w:r w:rsidR="001D7EC6">
        <w:rPr>
          <w:spacing w:val="-6"/>
        </w:rPr>
        <w:t xml:space="preserve"> </w:t>
      </w:r>
      <w:r w:rsidRPr="00902D88">
        <w:t>COMPENSATION</w:t>
      </w:r>
      <w:r w:rsidR="001D7EC6">
        <w:rPr>
          <w:spacing w:val="-8"/>
        </w:rPr>
        <w:t xml:space="preserve"> </w:t>
      </w:r>
      <w:r w:rsidRPr="00902D88">
        <w:rPr>
          <w:spacing w:val="-2"/>
        </w:rPr>
        <w:t>PLANS</w:t>
      </w:r>
    </w:p>
    <w:p w:rsidR="00026C57" w:rsidP="00F4252E" w:rsidRDefault="00026C57" w14:paraId="1C6B5DB9" w14:textId="2396DC23">
      <w:pPr>
        <w:pStyle w:val="BodyText"/>
        <w:rPr>
          <w:szCs w:val="20"/>
        </w:rPr>
      </w:pPr>
      <w:r w:rsidRPr="00026C57">
        <w:t>The</w:t>
      </w:r>
      <w:r w:rsidR="001D7EC6">
        <w:t xml:space="preserve"> </w:t>
      </w:r>
      <w:r w:rsidRPr="00026C57">
        <w:t>following</w:t>
      </w:r>
      <w:r w:rsidR="001D7EC6">
        <w:t xml:space="preserve"> </w:t>
      </w:r>
      <w:r w:rsidRPr="00026C57">
        <w:t>table</w:t>
      </w:r>
      <w:r w:rsidR="001D7EC6">
        <w:t xml:space="preserve"> </w:t>
      </w:r>
      <w:r w:rsidRPr="00026C57">
        <w:t>sets</w:t>
      </w:r>
      <w:r w:rsidR="001D7EC6">
        <w:t xml:space="preserve"> </w:t>
      </w:r>
      <w:r w:rsidRPr="00026C57">
        <w:t>forth</w:t>
      </w:r>
      <w:r w:rsidR="001D7EC6">
        <w:t xml:space="preserve"> </w:t>
      </w:r>
      <w:r w:rsidRPr="00026C57">
        <w:t>certain</w:t>
      </w:r>
      <w:r w:rsidR="001D7EC6">
        <w:t xml:space="preserve"> </w:t>
      </w:r>
      <w:r w:rsidRPr="00026C57">
        <w:t>information</w:t>
      </w:r>
      <w:r w:rsidR="001D7EC6">
        <w:t xml:space="preserve"> </w:t>
      </w:r>
      <w:r w:rsidRPr="00026C57">
        <w:t>pertaining</w:t>
      </w:r>
      <w:r w:rsidR="001D7EC6">
        <w:t xml:space="preserve"> </w:t>
      </w:r>
      <w:r w:rsidRPr="00026C57">
        <w:t>to</w:t>
      </w:r>
      <w:r w:rsidR="001D7EC6">
        <w:t xml:space="preserve"> </w:t>
      </w:r>
      <w:r w:rsidRPr="00026C57">
        <w:t>the</w:t>
      </w:r>
      <w:r w:rsidR="001D7EC6">
        <w:t xml:space="preserve"> </w:t>
      </w:r>
      <w:r w:rsidRPr="00026C57">
        <w:t>Company</w:t>
      </w:r>
      <w:r w:rsidR="006E6B2B">
        <w:t>'</w:t>
      </w:r>
      <w:r w:rsidRPr="00026C57">
        <w:t>s</w:t>
      </w:r>
      <w:r w:rsidR="001D7EC6">
        <w:t xml:space="preserve"> </w:t>
      </w:r>
      <w:r w:rsidRPr="00026C57">
        <w:t>equity</w:t>
      </w:r>
      <w:r w:rsidR="001D7EC6">
        <w:t xml:space="preserve"> </w:t>
      </w:r>
      <w:r w:rsidRPr="00026C57">
        <w:t>compensation</w:t>
      </w:r>
      <w:r w:rsidR="001D7EC6">
        <w:t xml:space="preserve"> </w:t>
      </w:r>
      <w:r w:rsidRPr="00026C57">
        <w:t>plan</w:t>
      </w:r>
      <w:r w:rsidR="001D7EC6">
        <w:t xml:space="preserve"> </w:t>
      </w:r>
      <w:r w:rsidRPr="00026C57">
        <w:t>as</w:t>
      </w:r>
      <w:r w:rsidR="001D7EC6">
        <w:t xml:space="preserve"> </w:t>
      </w:r>
      <w:r w:rsidRPr="00026C57">
        <w:t>at</w:t>
      </w:r>
      <w:r w:rsidR="001D7EC6">
        <w:t xml:space="preserve"> </w:t>
      </w:r>
      <w:r w:rsidRPr="00026C57">
        <w:t>the</w:t>
      </w:r>
      <w:r w:rsidR="001D7EC6">
        <w:t xml:space="preserve"> </w:t>
      </w:r>
      <w:r w:rsidRPr="00026C57">
        <w:t>end</w:t>
      </w:r>
      <w:r w:rsidR="001D7EC6">
        <w:t xml:space="preserve"> </w:t>
      </w:r>
      <w:r w:rsidRPr="00026C57">
        <w:t>of</w:t>
      </w:r>
      <w:r w:rsidR="001D7EC6">
        <w:t xml:space="preserve"> </w:t>
      </w:r>
      <w:r w:rsidRPr="00026C57">
        <w:t>the</w:t>
      </w:r>
      <w:r w:rsidR="001D7EC6">
        <w:t xml:space="preserve"> </w:t>
      </w:r>
      <w:r w:rsidRPr="00026C57">
        <w:t>Company</w:t>
      </w:r>
      <w:r w:rsidR="006E6B2B">
        <w:t>'</w:t>
      </w:r>
      <w:r w:rsidRPr="00026C57">
        <w:t>s</w:t>
      </w:r>
      <w:r w:rsidR="001D7EC6">
        <w:t xml:space="preserve"> </w:t>
      </w:r>
      <w:r w:rsidRPr="00026C57">
        <w:t>financial</w:t>
      </w:r>
      <w:r w:rsidR="001D7EC6">
        <w:t xml:space="preserve"> </w:t>
      </w:r>
      <w:r w:rsidRPr="00026C57">
        <w:t>year</w:t>
      </w:r>
      <w:r w:rsidR="001D7EC6">
        <w:t xml:space="preserve"> </w:t>
      </w:r>
      <w:r w:rsidRPr="00026C57">
        <w:t>ended</w:t>
      </w:r>
      <w:r w:rsidR="001D7EC6">
        <w:t xml:space="preserve"> </w:t>
      </w:r>
      <w:r w:rsidRPr="00026C57">
        <w:t>July</w:t>
      </w:r>
      <w:r w:rsidR="001D7EC6">
        <w:t xml:space="preserve"> </w:t>
      </w:r>
      <w:r w:rsidRPr="00026C57">
        <w:t>31</w:t>
      </w:r>
      <w:r w:rsidR="006E6B2B">
        <w:t>,</w:t>
      </w:r>
      <w:r w:rsidR="001D7EC6">
        <w:t xml:space="preserve"> </w:t>
      </w:r>
      <w:r w:rsidRPr="00026C57">
        <w:t>202</w:t>
      </w:r>
      <w:r w:rsidR="00F667B5">
        <w:t>5</w:t>
      </w:r>
      <w:r w:rsidRPr="00026C57">
        <w:t>.</w:t>
      </w:r>
    </w:p>
    <w:tbl>
      <w:tblPr>
        <w:tblStyle w:val="TableGrid"/>
        <w:tblW w:w="0" w:type="auto"/>
        <w:tblLook w:val="04A0" w:firstRow="1" w:lastRow="0" w:firstColumn="1" w:lastColumn="0" w:noHBand="0" w:noVBand="1"/>
      </w:tblPr>
      <w:tblGrid>
        <w:gridCol w:w="2337"/>
        <w:gridCol w:w="2337"/>
        <w:gridCol w:w="2338"/>
        <w:gridCol w:w="2338"/>
      </w:tblGrid>
      <w:tr w:rsidRPr="00F4252E" w:rsidR="00F4252E" w:rsidTr="00F4252E" w14:paraId="7A275FAF" w14:textId="77777777">
        <w:tc>
          <w:tcPr>
            <w:tcW w:w="2337" w:type="dxa"/>
            <w:vAlign w:val="center"/>
          </w:tcPr>
          <w:p w:rsidRPr="00F4252E" w:rsidR="00F4252E" w:rsidP="00F4252E" w:rsidRDefault="00F4252E" w14:paraId="44680252" w14:textId="77777777">
            <w:pPr>
              <w:pStyle w:val="TableParagraph"/>
              <w:jc w:val="center"/>
              <w:rPr>
                <w:b/>
                <w:bCs/>
              </w:rPr>
            </w:pPr>
            <w:r w:rsidRPr="00F4252E">
              <w:rPr>
                <w:b/>
                <w:bCs/>
              </w:rPr>
              <w:t>Plan category</w:t>
            </w:r>
          </w:p>
        </w:tc>
        <w:tc>
          <w:tcPr>
            <w:tcW w:w="2337" w:type="dxa"/>
            <w:vAlign w:val="center"/>
          </w:tcPr>
          <w:p w:rsidRPr="00F4252E" w:rsidR="00F4252E" w:rsidP="00F4252E" w:rsidRDefault="00F4252E" w14:paraId="652DCFF4" w14:textId="77777777">
            <w:pPr>
              <w:pStyle w:val="TableParagraph"/>
              <w:jc w:val="center"/>
              <w:rPr>
                <w:b/>
                <w:bCs/>
              </w:rPr>
            </w:pPr>
            <w:r w:rsidRPr="00F4252E">
              <w:rPr>
                <w:b/>
                <w:bCs/>
              </w:rPr>
              <w:t>Number of securities to be issued upon exercise of outstanding options, warrants and rights</w:t>
            </w:r>
          </w:p>
        </w:tc>
        <w:tc>
          <w:tcPr>
            <w:tcW w:w="2338" w:type="dxa"/>
            <w:vAlign w:val="center"/>
          </w:tcPr>
          <w:p w:rsidRPr="00F4252E" w:rsidR="00F4252E" w:rsidP="00F4252E" w:rsidRDefault="00F4252E" w14:paraId="298FA2CD" w14:textId="77777777">
            <w:pPr>
              <w:pStyle w:val="TableParagraph"/>
              <w:jc w:val="center"/>
              <w:rPr>
                <w:b/>
                <w:bCs/>
              </w:rPr>
            </w:pPr>
            <w:r w:rsidRPr="00F4252E">
              <w:rPr>
                <w:b/>
                <w:bCs/>
              </w:rPr>
              <w:t>Weighted-average exercise price of outstanding options, warrants and rights</w:t>
            </w:r>
          </w:p>
        </w:tc>
        <w:tc>
          <w:tcPr>
            <w:tcW w:w="2338" w:type="dxa"/>
            <w:vAlign w:val="center"/>
          </w:tcPr>
          <w:p w:rsidRPr="00F4252E" w:rsidR="00F4252E" w:rsidP="00F4252E" w:rsidRDefault="00F4252E" w14:paraId="0665602D" w14:textId="77777777">
            <w:pPr>
              <w:pStyle w:val="TableParagraph"/>
              <w:jc w:val="center"/>
              <w:rPr>
                <w:b/>
                <w:bCs/>
              </w:rPr>
            </w:pPr>
            <w:r w:rsidRPr="00F4252E">
              <w:rPr>
                <w:b/>
                <w:bCs/>
              </w:rPr>
              <w:t>Number of securities remaining available for future issuance under equity compensation plans (excluding securities to be issued upon exercise of outstanding options, warrants and rights)</w:t>
            </w:r>
          </w:p>
        </w:tc>
      </w:tr>
      <w:tr w:rsidRPr="00F4252E" w:rsidR="00F4252E" w:rsidTr="00F4252E" w14:paraId="5976533D" w14:textId="77777777">
        <w:tc>
          <w:tcPr>
            <w:tcW w:w="2337" w:type="dxa"/>
          </w:tcPr>
          <w:p w:rsidRPr="00F4252E" w:rsidR="00F4252E" w:rsidP="00280D1A" w:rsidRDefault="00F4252E" w14:paraId="538EA566" w14:textId="77777777">
            <w:pPr>
              <w:pStyle w:val="TableParagraph"/>
            </w:pPr>
            <w:r w:rsidRPr="00F4252E">
              <w:t>Equity compensation plans approved by security holders</w:t>
            </w:r>
          </w:p>
        </w:tc>
        <w:tc>
          <w:tcPr>
            <w:tcW w:w="2337" w:type="dxa"/>
          </w:tcPr>
          <w:p w:rsidRPr="00313A42" w:rsidR="00F4252E" w:rsidP="00F4252E" w:rsidRDefault="00636FF4" w14:paraId="226C1864" w14:textId="33D04ABF">
            <w:pPr>
              <w:pStyle w:val="TableParagraph"/>
              <w:jc w:val="center"/>
              <w:rPr>
                <w:rFonts w:eastAsia="Calibri"/>
                <w:vertAlign w:val="superscript"/>
              </w:rPr>
            </w:pPr>
            <w:r w:rsidRPr="00313A42">
              <w:rPr>
                <w:rFonts w:eastAsia="Calibri"/>
              </w:rPr>
              <w:t>10,318,</w:t>
            </w:r>
            <w:r w:rsidRPr="00313A42" w:rsidR="00313A42">
              <w:rPr>
                <w:rFonts w:eastAsia="Calibri"/>
              </w:rPr>
              <w:t>902</w:t>
            </w:r>
          </w:p>
        </w:tc>
        <w:tc>
          <w:tcPr>
            <w:tcW w:w="2338" w:type="dxa"/>
          </w:tcPr>
          <w:p w:rsidRPr="00313A42" w:rsidR="00F4252E" w:rsidP="00F4252E" w:rsidRDefault="00EA319C" w14:paraId="27F0821B" w14:textId="4CC14C4F">
            <w:pPr>
              <w:pStyle w:val="TableParagraph"/>
              <w:jc w:val="center"/>
              <w:rPr>
                <w:rFonts w:eastAsia="Calibri"/>
                <w:vertAlign w:val="superscript"/>
              </w:rPr>
            </w:pPr>
            <w:r w:rsidRPr="00313A42">
              <w:rPr>
                <w:rFonts w:eastAsia="Calibri"/>
              </w:rPr>
              <w:t>US$0.04</w:t>
            </w:r>
          </w:p>
        </w:tc>
        <w:tc>
          <w:tcPr>
            <w:tcW w:w="2338" w:type="dxa"/>
          </w:tcPr>
          <w:p w:rsidRPr="00313A42" w:rsidR="00F4252E" w:rsidP="00F4252E" w:rsidRDefault="00EE70A0" w14:paraId="50BC0E1D" w14:textId="4CD77C40">
            <w:pPr>
              <w:pStyle w:val="TableParagraph"/>
              <w:jc w:val="center"/>
              <w:rPr>
                <w:rFonts w:eastAsia="Calibri"/>
                <w:vertAlign w:val="superscript"/>
              </w:rPr>
            </w:pPr>
            <w:r w:rsidRPr="00313A42">
              <w:rPr>
                <w:rFonts w:eastAsia="Calibri"/>
              </w:rPr>
              <w:t>5,041,176</w:t>
            </w:r>
          </w:p>
        </w:tc>
      </w:tr>
    </w:tbl>
    <w:bookmarkEnd w:id="11"/>
    <w:p w:rsidRPr="009656FD" w:rsidR="00977C02" w:rsidRDefault="00977C02" w14:paraId="2F284185" w14:textId="1CDD999D">
      <w:pPr>
        <w:pStyle w:val="Heading1"/>
        <w:spacing w:before="244"/>
        <w:ind w:right="3"/>
      </w:pPr>
      <w:r w:rsidRPr="009656FD">
        <w:lastRenderedPageBreak/>
        <w:t>INDEBTEDNESS</w:t>
      </w:r>
      <w:r w:rsidR="001D7EC6">
        <w:rPr>
          <w:spacing w:val="-7"/>
        </w:rPr>
        <w:t xml:space="preserve"> </w:t>
      </w:r>
      <w:r w:rsidRPr="009656FD">
        <w:t>TO</w:t>
      </w:r>
      <w:r w:rsidR="001D7EC6">
        <w:rPr>
          <w:spacing w:val="-6"/>
        </w:rPr>
        <w:t xml:space="preserve"> </w:t>
      </w:r>
      <w:r w:rsidRPr="009656FD">
        <w:t>COMPANY</w:t>
      </w:r>
      <w:r w:rsidR="001D7EC6">
        <w:rPr>
          <w:spacing w:val="-5"/>
        </w:rPr>
        <w:t xml:space="preserve"> </w:t>
      </w:r>
      <w:r w:rsidRPr="009656FD">
        <w:t>OF</w:t>
      </w:r>
      <w:r w:rsidR="001D7EC6">
        <w:rPr>
          <w:spacing w:val="-5"/>
        </w:rPr>
        <w:t xml:space="preserve"> </w:t>
      </w:r>
      <w:r w:rsidRPr="009656FD">
        <w:t>DIRECTORS</w:t>
      </w:r>
      <w:r w:rsidR="001D7EC6">
        <w:rPr>
          <w:spacing w:val="-6"/>
        </w:rPr>
        <w:t xml:space="preserve"> </w:t>
      </w:r>
      <w:r w:rsidRPr="009656FD">
        <w:t>AND</w:t>
      </w:r>
      <w:r w:rsidR="001D7EC6">
        <w:rPr>
          <w:spacing w:val="-7"/>
        </w:rPr>
        <w:t xml:space="preserve"> </w:t>
      </w:r>
      <w:r w:rsidRPr="009656FD">
        <w:t>EXECUTIVE</w:t>
      </w:r>
      <w:r w:rsidR="001D7EC6">
        <w:rPr>
          <w:spacing w:val="-7"/>
        </w:rPr>
        <w:t xml:space="preserve"> </w:t>
      </w:r>
      <w:r w:rsidRPr="009656FD">
        <w:rPr>
          <w:spacing w:val="-2"/>
        </w:rPr>
        <w:t>OFFICERS</w:t>
      </w:r>
    </w:p>
    <w:p w:rsidR="00A271F9" w:rsidP="00EA2AE8" w:rsidRDefault="00A271F9" w14:paraId="7B95940A" w14:textId="541A2981">
      <w:pPr>
        <w:pStyle w:val="BodyText"/>
      </w:pPr>
      <w:r>
        <w:t>As</w:t>
      </w:r>
      <w:r w:rsidR="001D7EC6">
        <w:t xml:space="preserve"> </w:t>
      </w:r>
      <w:r>
        <w:t>of</w:t>
      </w:r>
      <w:r w:rsidR="001D7EC6">
        <w:t xml:space="preserve"> </w:t>
      </w:r>
      <w:r>
        <w:t>the</w:t>
      </w:r>
      <w:r w:rsidR="001D7EC6">
        <w:t xml:space="preserve"> </w:t>
      </w:r>
      <w:r>
        <w:t>date</w:t>
      </w:r>
      <w:r w:rsidR="001D7EC6">
        <w:t xml:space="preserve"> </w:t>
      </w:r>
      <w:r>
        <w:t>that</w:t>
      </w:r>
      <w:r w:rsidR="001D7EC6">
        <w:t xml:space="preserve"> </w:t>
      </w:r>
      <w:r>
        <w:t>was</w:t>
      </w:r>
      <w:r w:rsidR="001D7EC6">
        <w:t xml:space="preserve"> </w:t>
      </w:r>
      <w:r>
        <w:t>thirty</w:t>
      </w:r>
      <w:r w:rsidR="001D7EC6">
        <w:t xml:space="preserve"> </w:t>
      </w:r>
      <w:r>
        <w:t>days</w:t>
      </w:r>
      <w:r w:rsidR="001D7EC6">
        <w:t xml:space="preserve"> </w:t>
      </w:r>
      <w:r>
        <w:t>before</w:t>
      </w:r>
      <w:r w:rsidR="001D7EC6">
        <w:t xml:space="preserve"> </w:t>
      </w:r>
      <w:r>
        <w:t>the</w:t>
      </w:r>
      <w:r w:rsidR="001D7EC6">
        <w:t xml:space="preserve"> </w:t>
      </w:r>
      <w:r>
        <w:t>date</w:t>
      </w:r>
      <w:r w:rsidR="001D7EC6">
        <w:t xml:space="preserve"> </w:t>
      </w:r>
      <w:r>
        <w:t>hereof</w:t>
      </w:r>
      <w:r w:rsidR="006E6B2B">
        <w:t>,</w:t>
      </w:r>
      <w:r w:rsidR="001D7EC6">
        <w:t xml:space="preserve"> </w:t>
      </w:r>
      <w:r>
        <w:t>no</w:t>
      </w:r>
      <w:r w:rsidR="001D7EC6">
        <w:t xml:space="preserve"> </w:t>
      </w:r>
      <w:r>
        <w:t>executive</w:t>
      </w:r>
      <w:r w:rsidR="001D7EC6">
        <w:t xml:space="preserve"> </w:t>
      </w:r>
      <w:r>
        <w:t>officer</w:t>
      </w:r>
      <w:r w:rsidR="006E6B2B">
        <w:t>,</w:t>
      </w:r>
      <w:r w:rsidR="001D7EC6">
        <w:t xml:space="preserve"> </w:t>
      </w:r>
      <w:r>
        <w:t>director</w:t>
      </w:r>
      <w:r w:rsidR="006E6B2B">
        <w:t>,</w:t>
      </w:r>
      <w:r w:rsidR="001D7EC6">
        <w:t xml:space="preserve"> </w:t>
      </w:r>
      <w:r>
        <w:t>employee</w:t>
      </w:r>
      <w:r w:rsidR="001D7EC6">
        <w:t xml:space="preserve"> </w:t>
      </w:r>
      <w:r>
        <w:t>or</w:t>
      </w:r>
      <w:r w:rsidR="001D7EC6">
        <w:t xml:space="preserve"> </w:t>
      </w:r>
      <w:r>
        <w:t>former</w:t>
      </w:r>
      <w:r w:rsidR="001D7EC6">
        <w:t xml:space="preserve"> </w:t>
      </w:r>
      <w:r>
        <w:t>executive</w:t>
      </w:r>
      <w:r w:rsidR="001D7EC6">
        <w:t xml:space="preserve"> </w:t>
      </w:r>
      <w:r>
        <w:t>officer</w:t>
      </w:r>
      <w:r w:rsidR="006E6B2B">
        <w:t>,</w:t>
      </w:r>
      <w:r w:rsidR="001D7EC6">
        <w:t xml:space="preserve"> </w:t>
      </w:r>
      <w:r>
        <w:t>director</w:t>
      </w:r>
      <w:r w:rsidR="001D7EC6">
        <w:t xml:space="preserve"> </w:t>
      </w:r>
      <w:r>
        <w:t>or</w:t>
      </w:r>
      <w:r w:rsidR="001D7EC6">
        <w:t xml:space="preserve"> </w:t>
      </w:r>
      <w:r>
        <w:t>employee</w:t>
      </w:r>
      <w:r w:rsidR="001D7EC6">
        <w:t xml:space="preserve"> </w:t>
      </w:r>
      <w:r>
        <w:t>was</w:t>
      </w:r>
      <w:r w:rsidR="001D7EC6">
        <w:t xml:space="preserve"> </w:t>
      </w:r>
      <w:r>
        <w:t>indebted</w:t>
      </w:r>
      <w:r w:rsidR="001D7EC6">
        <w:t xml:space="preserve"> </w:t>
      </w:r>
      <w:r>
        <w:t>to</w:t>
      </w:r>
      <w:r w:rsidR="001D7EC6">
        <w:t xml:space="preserve"> </w:t>
      </w:r>
      <w:r>
        <w:t>the</w:t>
      </w:r>
      <w:r w:rsidR="001D7EC6">
        <w:t xml:space="preserve"> </w:t>
      </w:r>
      <w:r>
        <w:t>Company</w:t>
      </w:r>
      <w:r w:rsidR="001D7EC6">
        <w:t xml:space="preserve"> </w:t>
      </w:r>
      <w:r>
        <w:t>or</w:t>
      </w:r>
      <w:r w:rsidR="001D7EC6">
        <w:t xml:space="preserve"> </w:t>
      </w:r>
      <w:r>
        <w:t>another</w:t>
      </w:r>
      <w:r w:rsidR="001D7EC6">
        <w:t xml:space="preserve"> </w:t>
      </w:r>
      <w:r>
        <w:t>entity</w:t>
      </w:r>
      <w:r w:rsidR="001D7EC6">
        <w:t xml:space="preserve"> </w:t>
      </w:r>
      <w:r>
        <w:t>with</w:t>
      </w:r>
      <w:r w:rsidR="001D7EC6">
        <w:t xml:space="preserve"> </w:t>
      </w:r>
      <w:r>
        <w:t>respect</w:t>
      </w:r>
      <w:r w:rsidR="001D7EC6">
        <w:t xml:space="preserve"> </w:t>
      </w:r>
      <w:r>
        <w:t>to</w:t>
      </w:r>
      <w:r w:rsidR="001D7EC6">
        <w:t xml:space="preserve"> </w:t>
      </w:r>
      <w:r>
        <w:t>a</w:t>
      </w:r>
      <w:r w:rsidR="001D7EC6">
        <w:t xml:space="preserve"> </w:t>
      </w:r>
      <w:r>
        <w:t>guarantee</w:t>
      </w:r>
      <w:r w:rsidR="006E6B2B">
        <w:t>,</w:t>
      </w:r>
      <w:r w:rsidR="001D7EC6">
        <w:t xml:space="preserve"> </w:t>
      </w:r>
      <w:r>
        <w:t>support</w:t>
      </w:r>
      <w:r w:rsidR="001D7EC6">
        <w:t xml:space="preserve"> </w:t>
      </w:r>
      <w:r>
        <w:t>agreement</w:t>
      </w:r>
      <w:r w:rsidR="006E6B2B">
        <w:t>,</w:t>
      </w:r>
      <w:r w:rsidR="001D7EC6">
        <w:t xml:space="preserve"> </w:t>
      </w:r>
      <w:r>
        <w:t>letter</w:t>
      </w:r>
      <w:r w:rsidR="001D7EC6">
        <w:t xml:space="preserve"> </w:t>
      </w:r>
      <w:r>
        <w:t>of</w:t>
      </w:r>
      <w:r w:rsidR="001D7EC6">
        <w:t xml:space="preserve"> </w:t>
      </w:r>
      <w:r>
        <w:t>credit</w:t>
      </w:r>
      <w:r w:rsidR="001D7EC6">
        <w:t xml:space="preserve"> </w:t>
      </w:r>
      <w:r>
        <w:t>or</w:t>
      </w:r>
      <w:r w:rsidR="001D7EC6">
        <w:t xml:space="preserve"> </w:t>
      </w:r>
      <w:r>
        <w:t>other</w:t>
      </w:r>
      <w:r w:rsidR="001D7EC6">
        <w:t xml:space="preserve"> </w:t>
      </w:r>
      <w:r>
        <w:t>similar</w:t>
      </w:r>
      <w:r w:rsidR="001D7EC6">
        <w:t xml:space="preserve"> </w:t>
      </w:r>
      <w:r>
        <w:t>arrangement</w:t>
      </w:r>
      <w:r w:rsidR="001D7EC6">
        <w:t xml:space="preserve"> </w:t>
      </w:r>
      <w:r>
        <w:t>or</w:t>
      </w:r>
      <w:r w:rsidR="001D7EC6">
        <w:t xml:space="preserve"> </w:t>
      </w:r>
      <w:r>
        <w:t>understanding</w:t>
      </w:r>
      <w:r w:rsidR="001D7EC6">
        <w:t xml:space="preserve"> </w:t>
      </w:r>
      <w:r>
        <w:t>provided</w:t>
      </w:r>
      <w:r w:rsidR="001D7EC6">
        <w:t xml:space="preserve"> </w:t>
      </w:r>
      <w:r>
        <w:t>by</w:t>
      </w:r>
      <w:r w:rsidR="001D7EC6">
        <w:t xml:space="preserve"> </w:t>
      </w:r>
      <w:r>
        <w:t>the</w:t>
      </w:r>
      <w:r w:rsidR="001D7EC6">
        <w:t xml:space="preserve"> </w:t>
      </w:r>
      <w:r>
        <w:t>Company</w:t>
      </w:r>
      <w:r w:rsidR="001D7EC6">
        <w:t xml:space="preserve"> </w:t>
      </w:r>
      <w:r>
        <w:t>in</w:t>
      </w:r>
      <w:r w:rsidR="001D7EC6">
        <w:t xml:space="preserve"> </w:t>
      </w:r>
      <w:r>
        <w:t>connection</w:t>
      </w:r>
      <w:r w:rsidR="001D7EC6">
        <w:t xml:space="preserve"> </w:t>
      </w:r>
      <w:r>
        <w:t>with</w:t>
      </w:r>
      <w:r w:rsidR="001D7EC6">
        <w:t xml:space="preserve"> </w:t>
      </w:r>
      <w:r>
        <w:t>a</w:t>
      </w:r>
      <w:r w:rsidR="001D7EC6">
        <w:t xml:space="preserve"> </w:t>
      </w:r>
      <w:r>
        <w:t>purchase</w:t>
      </w:r>
      <w:r w:rsidR="001D7EC6">
        <w:t xml:space="preserve"> </w:t>
      </w:r>
      <w:r>
        <w:t>of</w:t>
      </w:r>
      <w:r w:rsidR="001D7EC6">
        <w:t xml:space="preserve"> </w:t>
      </w:r>
      <w:r>
        <w:t>securities</w:t>
      </w:r>
      <w:r w:rsidR="001D7EC6">
        <w:t xml:space="preserve"> </w:t>
      </w:r>
      <w:r>
        <w:t>of</w:t>
      </w:r>
      <w:r w:rsidR="001D7EC6">
        <w:t xml:space="preserve"> </w:t>
      </w:r>
      <w:r>
        <w:t>the</w:t>
      </w:r>
      <w:r w:rsidR="001D7EC6">
        <w:t xml:space="preserve"> </w:t>
      </w:r>
      <w:r>
        <w:t>Company</w:t>
      </w:r>
      <w:r w:rsidR="001D7EC6">
        <w:t xml:space="preserve"> </w:t>
      </w:r>
      <w:r>
        <w:t>or</w:t>
      </w:r>
      <w:r w:rsidR="001D7EC6">
        <w:t xml:space="preserve"> </w:t>
      </w:r>
      <w:r>
        <w:t>otherwise.</w:t>
      </w:r>
    </w:p>
    <w:p w:rsidR="00A271F9" w:rsidP="00EA2AE8" w:rsidRDefault="00A271F9" w14:paraId="3D7DB947" w14:textId="5D924742">
      <w:pPr>
        <w:pStyle w:val="BodyText"/>
      </w:pPr>
      <w:r>
        <w:t>As</w:t>
      </w:r>
      <w:r w:rsidR="001D7EC6">
        <w:t xml:space="preserve"> </w:t>
      </w:r>
      <w:r>
        <w:t>of</w:t>
      </w:r>
      <w:r w:rsidR="001D7EC6">
        <w:t xml:space="preserve"> </w:t>
      </w:r>
      <w:r>
        <w:t>the</w:t>
      </w:r>
      <w:r w:rsidR="001D7EC6">
        <w:t xml:space="preserve"> </w:t>
      </w:r>
      <w:r>
        <w:t>date</w:t>
      </w:r>
      <w:r w:rsidR="001D7EC6">
        <w:t xml:space="preserve"> </w:t>
      </w:r>
      <w:r>
        <w:t>hereof</w:t>
      </w:r>
      <w:r w:rsidR="006E6B2B">
        <w:t>,</w:t>
      </w:r>
      <w:r w:rsidR="001D7EC6">
        <w:t xml:space="preserve"> </w:t>
      </w:r>
      <w:r>
        <w:t>there</w:t>
      </w:r>
      <w:r w:rsidR="001D7EC6">
        <w:t xml:space="preserve"> </w:t>
      </w:r>
      <w:r>
        <w:t>is</w:t>
      </w:r>
      <w:r w:rsidR="001D7EC6">
        <w:t xml:space="preserve"> </w:t>
      </w:r>
      <w:r>
        <w:t>not</w:t>
      </w:r>
      <w:r w:rsidR="006E6B2B">
        <w:t>,</w:t>
      </w:r>
      <w:r w:rsidR="001D7EC6">
        <w:t xml:space="preserve"> </w:t>
      </w:r>
      <w:r>
        <w:t>nor</w:t>
      </w:r>
      <w:r w:rsidR="001D7EC6">
        <w:t xml:space="preserve"> </w:t>
      </w:r>
      <w:r>
        <w:t>at</w:t>
      </w:r>
      <w:r w:rsidR="001D7EC6">
        <w:t xml:space="preserve"> </w:t>
      </w:r>
      <w:r>
        <w:t>any</w:t>
      </w:r>
      <w:r w:rsidR="001D7EC6">
        <w:t xml:space="preserve"> </w:t>
      </w:r>
      <w:r>
        <w:t>time</w:t>
      </w:r>
      <w:r w:rsidR="001D7EC6">
        <w:t xml:space="preserve"> </w:t>
      </w:r>
      <w:r>
        <w:t>during</w:t>
      </w:r>
      <w:r w:rsidR="001D7EC6">
        <w:t xml:space="preserve"> </w:t>
      </w:r>
      <w:r>
        <w:t>the</w:t>
      </w:r>
      <w:r w:rsidR="001D7EC6">
        <w:t xml:space="preserve"> </w:t>
      </w:r>
      <w:r>
        <w:t>Company</w:t>
      </w:r>
      <w:r w:rsidR="006E6B2B">
        <w:t>'</w:t>
      </w:r>
      <w:r>
        <w:t>s</w:t>
      </w:r>
      <w:r w:rsidR="001D7EC6">
        <w:t xml:space="preserve"> </w:t>
      </w:r>
      <w:r>
        <w:t>most</w:t>
      </w:r>
      <w:r w:rsidR="001D7EC6">
        <w:t xml:space="preserve"> </w:t>
      </w:r>
      <w:r>
        <w:t>recently</w:t>
      </w:r>
      <w:r w:rsidR="001D7EC6">
        <w:t xml:space="preserve"> </w:t>
      </w:r>
      <w:r>
        <w:t>completed</w:t>
      </w:r>
      <w:r w:rsidR="001D7EC6">
        <w:t xml:space="preserve"> </w:t>
      </w:r>
      <w:r>
        <w:t>financial</w:t>
      </w:r>
      <w:r w:rsidR="001D7EC6">
        <w:t xml:space="preserve"> </w:t>
      </w:r>
      <w:r>
        <w:t>year</w:t>
      </w:r>
      <w:r w:rsidR="001D7EC6">
        <w:t xml:space="preserve"> </w:t>
      </w:r>
      <w:r>
        <w:t>has</w:t>
      </w:r>
      <w:r w:rsidR="001D7EC6">
        <w:t xml:space="preserve"> </w:t>
      </w:r>
      <w:r>
        <w:t>there</w:t>
      </w:r>
      <w:r w:rsidR="001D7EC6">
        <w:t xml:space="preserve"> </w:t>
      </w:r>
      <w:r>
        <w:t>been</w:t>
      </w:r>
      <w:r w:rsidR="006E6B2B">
        <w:t>,</w:t>
      </w:r>
      <w:r w:rsidR="001D7EC6">
        <w:t xml:space="preserve"> </w:t>
      </w:r>
      <w:r>
        <w:t>any</w:t>
      </w:r>
      <w:r w:rsidR="001D7EC6">
        <w:t xml:space="preserve"> </w:t>
      </w:r>
      <w:r>
        <w:t>indebtedness</w:t>
      </w:r>
      <w:r w:rsidR="001D7EC6">
        <w:t xml:space="preserve"> </w:t>
      </w:r>
      <w:r>
        <w:t>of</w:t>
      </w:r>
      <w:r w:rsidR="001D7EC6">
        <w:t xml:space="preserve"> </w:t>
      </w:r>
      <w:r>
        <w:t>any</w:t>
      </w:r>
      <w:r w:rsidR="001D7EC6">
        <w:t xml:space="preserve"> </w:t>
      </w:r>
      <w:r>
        <w:t>director</w:t>
      </w:r>
      <w:r w:rsidR="006E6B2B">
        <w:t>,</w:t>
      </w:r>
      <w:r w:rsidR="001D7EC6">
        <w:t xml:space="preserve"> </w:t>
      </w:r>
      <w:r>
        <w:t>executive</w:t>
      </w:r>
      <w:r w:rsidR="001D7EC6">
        <w:t xml:space="preserve"> </w:t>
      </w:r>
      <w:r>
        <w:t>officer</w:t>
      </w:r>
      <w:r w:rsidR="001D7EC6">
        <w:t xml:space="preserve"> </w:t>
      </w:r>
      <w:r>
        <w:t>or</w:t>
      </w:r>
      <w:r w:rsidR="001D7EC6">
        <w:t xml:space="preserve"> </w:t>
      </w:r>
      <w:r>
        <w:t>nominee</w:t>
      </w:r>
      <w:r w:rsidR="006E6B2B">
        <w:t>,</w:t>
      </w:r>
      <w:r w:rsidR="001D7EC6">
        <w:t xml:space="preserve"> </w:t>
      </w:r>
      <w:r>
        <w:t>or</w:t>
      </w:r>
      <w:r w:rsidR="001D7EC6">
        <w:t xml:space="preserve"> </w:t>
      </w:r>
      <w:r>
        <w:t>any</w:t>
      </w:r>
      <w:r w:rsidR="001D7EC6">
        <w:t xml:space="preserve"> </w:t>
      </w:r>
      <w:r>
        <w:t>associate</w:t>
      </w:r>
      <w:r w:rsidR="001D7EC6">
        <w:t xml:space="preserve"> </w:t>
      </w:r>
      <w:r>
        <w:t>of</w:t>
      </w:r>
      <w:r w:rsidR="001D7EC6">
        <w:t xml:space="preserve"> </w:t>
      </w:r>
      <w:r>
        <w:t>any</w:t>
      </w:r>
      <w:r w:rsidR="001D7EC6">
        <w:t xml:space="preserve"> </w:t>
      </w:r>
      <w:r>
        <w:t>such</w:t>
      </w:r>
      <w:r w:rsidR="001D7EC6">
        <w:t xml:space="preserve"> </w:t>
      </w:r>
      <w:r>
        <w:t>person</w:t>
      </w:r>
      <w:r w:rsidR="006E6B2B">
        <w:t>,</w:t>
      </w:r>
      <w:r w:rsidR="001D7EC6">
        <w:t xml:space="preserve"> </w:t>
      </w:r>
      <w:r>
        <w:t>who</w:t>
      </w:r>
      <w:r w:rsidR="001D7EC6">
        <w:t xml:space="preserve"> </w:t>
      </w:r>
      <w:r>
        <w:t>is</w:t>
      </w:r>
      <w:r w:rsidR="006E6B2B">
        <w:t>,</w:t>
      </w:r>
      <w:r w:rsidR="001D7EC6">
        <w:t xml:space="preserve"> </w:t>
      </w:r>
      <w:r>
        <w:t>or</w:t>
      </w:r>
      <w:r w:rsidR="001D7EC6">
        <w:t xml:space="preserve"> </w:t>
      </w:r>
      <w:r>
        <w:t>at</w:t>
      </w:r>
      <w:r w:rsidR="001D7EC6">
        <w:t xml:space="preserve"> </w:t>
      </w:r>
      <w:r>
        <w:t>any</w:t>
      </w:r>
      <w:r w:rsidR="001D7EC6">
        <w:t xml:space="preserve"> </w:t>
      </w:r>
      <w:r>
        <w:t>time</w:t>
      </w:r>
      <w:r w:rsidR="001D7EC6">
        <w:t xml:space="preserve"> </w:t>
      </w:r>
      <w:r>
        <w:t>since</w:t>
      </w:r>
      <w:r w:rsidR="001D7EC6">
        <w:t xml:space="preserve"> </w:t>
      </w:r>
      <w:r>
        <w:t>the</w:t>
      </w:r>
      <w:r w:rsidR="001D7EC6">
        <w:t xml:space="preserve"> </w:t>
      </w:r>
      <w:r>
        <w:t>beginning</w:t>
      </w:r>
      <w:r w:rsidR="001D7EC6">
        <w:t xml:space="preserve"> </w:t>
      </w:r>
      <w:r>
        <w:t>of</w:t>
      </w:r>
      <w:r w:rsidR="001D7EC6">
        <w:t xml:space="preserve"> </w:t>
      </w:r>
      <w:r>
        <w:t>the</w:t>
      </w:r>
      <w:r w:rsidR="001D7EC6">
        <w:t xml:space="preserve"> </w:t>
      </w:r>
      <w:r>
        <w:t>Company</w:t>
      </w:r>
      <w:r w:rsidR="006E6B2B">
        <w:t>'</w:t>
      </w:r>
      <w:r>
        <w:t>s</w:t>
      </w:r>
      <w:r w:rsidR="001D7EC6">
        <w:t xml:space="preserve"> </w:t>
      </w:r>
      <w:r>
        <w:t>most</w:t>
      </w:r>
      <w:r w:rsidR="001D7EC6">
        <w:t xml:space="preserve"> </w:t>
      </w:r>
      <w:r>
        <w:t>recently</w:t>
      </w:r>
      <w:r w:rsidR="001D7EC6">
        <w:t xml:space="preserve"> </w:t>
      </w:r>
      <w:r>
        <w:t>completed</w:t>
      </w:r>
      <w:r w:rsidR="001D7EC6">
        <w:t xml:space="preserve"> </w:t>
      </w:r>
      <w:r>
        <w:t>financial</w:t>
      </w:r>
      <w:r w:rsidR="001D7EC6">
        <w:t xml:space="preserve"> </w:t>
      </w:r>
      <w:r>
        <w:t>year</w:t>
      </w:r>
      <w:r w:rsidR="001D7EC6">
        <w:t xml:space="preserve"> </w:t>
      </w:r>
      <w:r>
        <w:t>has</w:t>
      </w:r>
      <w:r w:rsidR="001D7EC6">
        <w:t xml:space="preserve"> </w:t>
      </w:r>
      <w:r>
        <w:t>been</w:t>
      </w:r>
      <w:r w:rsidR="006E6B2B">
        <w:t>,</w:t>
      </w:r>
      <w:r w:rsidR="001D7EC6">
        <w:t xml:space="preserve"> </w:t>
      </w:r>
      <w:r>
        <w:t>indebted</w:t>
      </w:r>
      <w:r w:rsidR="001D7EC6">
        <w:t xml:space="preserve"> </w:t>
      </w:r>
      <w:r>
        <w:t>to</w:t>
      </w:r>
      <w:r w:rsidR="001D7EC6">
        <w:t xml:space="preserve"> </w:t>
      </w:r>
      <w:r>
        <w:t>the</w:t>
      </w:r>
      <w:r w:rsidR="001D7EC6">
        <w:t xml:space="preserve"> </w:t>
      </w:r>
      <w:r>
        <w:t>Company</w:t>
      </w:r>
      <w:r w:rsidR="006E6B2B">
        <w:t>,</w:t>
      </w:r>
      <w:r w:rsidR="001D7EC6">
        <w:t xml:space="preserve"> </w:t>
      </w:r>
      <w:r>
        <w:t>or</w:t>
      </w:r>
      <w:r w:rsidR="001D7EC6">
        <w:t xml:space="preserve"> </w:t>
      </w:r>
      <w:r>
        <w:t>whose</w:t>
      </w:r>
      <w:r w:rsidR="001D7EC6">
        <w:t xml:space="preserve"> </w:t>
      </w:r>
      <w:r>
        <w:t>indebtedness</w:t>
      </w:r>
      <w:r w:rsidR="001D7EC6">
        <w:t xml:space="preserve"> </w:t>
      </w:r>
      <w:r>
        <w:t>to</w:t>
      </w:r>
      <w:r w:rsidR="001D7EC6">
        <w:t xml:space="preserve"> </w:t>
      </w:r>
      <w:r>
        <w:t>another</w:t>
      </w:r>
      <w:r w:rsidR="001D7EC6">
        <w:t xml:space="preserve"> </w:t>
      </w:r>
      <w:r>
        <w:t>entity</w:t>
      </w:r>
      <w:r w:rsidR="001D7EC6">
        <w:t xml:space="preserve"> </w:t>
      </w:r>
      <w:r>
        <w:t>is</w:t>
      </w:r>
      <w:r w:rsidR="006E6B2B">
        <w:t>,</w:t>
      </w:r>
      <w:r w:rsidR="001D7EC6">
        <w:t xml:space="preserve"> </w:t>
      </w:r>
      <w:r>
        <w:t>or</w:t>
      </w:r>
      <w:r w:rsidR="001D7EC6">
        <w:t xml:space="preserve"> </w:t>
      </w:r>
      <w:r>
        <w:t>at</w:t>
      </w:r>
      <w:r w:rsidR="001D7EC6">
        <w:t xml:space="preserve"> </w:t>
      </w:r>
      <w:r>
        <w:t>any</w:t>
      </w:r>
      <w:r w:rsidR="001D7EC6">
        <w:t xml:space="preserve"> </w:t>
      </w:r>
      <w:r>
        <w:t>time</w:t>
      </w:r>
      <w:r w:rsidR="001D7EC6">
        <w:t xml:space="preserve"> </w:t>
      </w:r>
      <w:r>
        <w:t>since</w:t>
      </w:r>
      <w:r w:rsidR="001D7EC6">
        <w:t xml:space="preserve"> </w:t>
      </w:r>
      <w:r>
        <w:t>the</w:t>
      </w:r>
      <w:r w:rsidR="001D7EC6">
        <w:t xml:space="preserve"> </w:t>
      </w:r>
      <w:r>
        <w:t>beginning</w:t>
      </w:r>
      <w:r w:rsidR="001D7EC6">
        <w:t xml:space="preserve"> </w:t>
      </w:r>
      <w:r>
        <w:t>of</w:t>
      </w:r>
      <w:r w:rsidR="001D7EC6">
        <w:t xml:space="preserve"> </w:t>
      </w:r>
      <w:r>
        <w:t>the</w:t>
      </w:r>
      <w:r w:rsidR="001D7EC6">
        <w:t xml:space="preserve"> </w:t>
      </w:r>
      <w:r>
        <w:t>Company</w:t>
      </w:r>
      <w:r w:rsidR="006E6B2B">
        <w:t>'</w:t>
      </w:r>
      <w:r>
        <w:t>s</w:t>
      </w:r>
      <w:r w:rsidR="001D7EC6">
        <w:t xml:space="preserve"> </w:t>
      </w:r>
      <w:r>
        <w:t>most</w:t>
      </w:r>
      <w:r w:rsidR="001D7EC6">
        <w:t xml:space="preserve"> </w:t>
      </w:r>
      <w:r>
        <w:t>recently</w:t>
      </w:r>
      <w:r w:rsidR="001D7EC6">
        <w:t xml:space="preserve"> </w:t>
      </w:r>
      <w:r>
        <w:t>completed</w:t>
      </w:r>
      <w:r w:rsidR="001D7EC6">
        <w:t xml:space="preserve"> </w:t>
      </w:r>
      <w:r>
        <w:t>financial</w:t>
      </w:r>
      <w:r w:rsidR="001D7EC6">
        <w:t xml:space="preserve"> </w:t>
      </w:r>
      <w:r>
        <w:t>year</w:t>
      </w:r>
      <w:r w:rsidR="001D7EC6">
        <w:t xml:space="preserve"> </w:t>
      </w:r>
      <w:r>
        <w:t>has</w:t>
      </w:r>
      <w:r w:rsidR="001D7EC6">
        <w:t xml:space="preserve"> </w:t>
      </w:r>
      <w:r>
        <w:t>been</w:t>
      </w:r>
      <w:r w:rsidR="006E6B2B">
        <w:t>,</w:t>
      </w:r>
      <w:r w:rsidR="001D7EC6">
        <w:t xml:space="preserve"> </w:t>
      </w:r>
      <w:r>
        <w:t>the</w:t>
      </w:r>
      <w:r w:rsidR="001D7EC6">
        <w:t xml:space="preserve"> </w:t>
      </w:r>
      <w:r>
        <w:t>subject</w:t>
      </w:r>
      <w:r w:rsidR="001D7EC6">
        <w:t xml:space="preserve"> </w:t>
      </w:r>
      <w:r>
        <w:t>of</w:t>
      </w:r>
      <w:r w:rsidR="001D7EC6">
        <w:t xml:space="preserve"> </w:t>
      </w:r>
      <w:r>
        <w:t>a</w:t>
      </w:r>
      <w:r w:rsidR="001D7EC6">
        <w:t xml:space="preserve"> </w:t>
      </w:r>
      <w:r>
        <w:t>guarantee</w:t>
      </w:r>
      <w:r w:rsidR="006E6B2B">
        <w:t>,</w:t>
      </w:r>
      <w:r w:rsidR="001D7EC6">
        <w:t xml:space="preserve"> </w:t>
      </w:r>
      <w:r>
        <w:t>support</w:t>
      </w:r>
      <w:r w:rsidR="001D7EC6">
        <w:t xml:space="preserve"> </w:t>
      </w:r>
      <w:r>
        <w:t>agreement</w:t>
      </w:r>
      <w:r w:rsidR="006E6B2B">
        <w:t>,</w:t>
      </w:r>
      <w:r w:rsidR="001D7EC6">
        <w:t xml:space="preserve"> </w:t>
      </w:r>
      <w:r>
        <w:t>letter</w:t>
      </w:r>
      <w:r w:rsidR="001D7EC6">
        <w:t xml:space="preserve"> </w:t>
      </w:r>
      <w:r>
        <w:t>of</w:t>
      </w:r>
      <w:r w:rsidR="001D7EC6">
        <w:t xml:space="preserve"> </w:t>
      </w:r>
      <w:r>
        <w:t>credit</w:t>
      </w:r>
      <w:r w:rsidR="001D7EC6">
        <w:t xml:space="preserve"> </w:t>
      </w:r>
      <w:r>
        <w:t>or</w:t>
      </w:r>
      <w:r w:rsidR="001D7EC6">
        <w:t xml:space="preserve"> </w:t>
      </w:r>
      <w:r>
        <w:t>other</w:t>
      </w:r>
      <w:r w:rsidR="001D7EC6">
        <w:t xml:space="preserve"> </w:t>
      </w:r>
      <w:r>
        <w:t>similar</w:t>
      </w:r>
      <w:r w:rsidR="001D7EC6">
        <w:t xml:space="preserve"> </w:t>
      </w:r>
      <w:r>
        <w:t>arrangement</w:t>
      </w:r>
      <w:r w:rsidR="001D7EC6">
        <w:t xml:space="preserve"> </w:t>
      </w:r>
      <w:r>
        <w:t>or</w:t>
      </w:r>
      <w:r w:rsidR="001D7EC6">
        <w:t xml:space="preserve"> </w:t>
      </w:r>
      <w:r>
        <w:t>understanding</w:t>
      </w:r>
      <w:r w:rsidR="001D7EC6">
        <w:t xml:space="preserve"> </w:t>
      </w:r>
      <w:r>
        <w:t>provided</w:t>
      </w:r>
      <w:r w:rsidR="001D7EC6">
        <w:t xml:space="preserve"> </w:t>
      </w:r>
      <w:r>
        <w:t>by</w:t>
      </w:r>
      <w:r w:rsidR="001D7EC6">
        <w:t xml:space="preserve"> </w:t>
      </w:r>
      <w:r>
        <w:t>the</w:t>
      </w:r>
      <w:r w:rsidR="001D7EC6">
        <w:t xml:space="preserve"> </w:t>
      </w:r>
      <w:r>
        <w:t>Company</w:t>
      </w:r>
      <w:r w:rsidR="006E6B2B">
        <w:t>,</w:t>
      </w:r>
      <w:r w:rsidR="001D7EC6">
        <w:t xml:space="preserve"> </w:t>
      </w:r>
      <w:r>
        <w:t>in</w:t>
      </w:r>
      <w:r w:rsidR="001D7EC6">
        <w:t xml:space="preserve"> </w:t>
      </w:r>
      <w:r>
        <w:t>connection</w:t>
      </w:r>
      <w:r w:rsidR="001D7EC6">
        <w:t xml:space="preserve"> </w:t>
      </w:r>
      <w:r>
        <w:t>with</w:t>
      </w:r>
      <w:r w:rsidR="001D7EC6">
        <w:t xml:space="preserve"> </w:t>
      </w:r>
      <w:r>
        <w:t>any</w:t>
      </w:r>
      <w:r w:rsidR="001D7EC6">
        <w:t xml:space="preserve"> </w:t>
      </w:r>
      <w:r>
        <w:t>security</w:t>
      </w:r>
      <w:r w:rsidR="001D7EC6">
        <w:t xml:space="preserve"> </w:t>
      </w:r>
      <w:r>
        <w:t>purchase</w:t>
      </w:r>
      <w:r w:rsidR="001D7EC6">
        <w:t xml:space="preserve"> </w:t>
      </w:r>
      <w:r>
        <w:t>programs</w:t>
      </w:r>
      <w:r w:rsidR="001D7EC6">
        <w:t xml:space="preserve"> </w:t>
      </w:r>
      <w:r>
        <w:t>or</w:t>
      </w:r>
      <w:r w:rsidR="001D7EC6">
        <w:t xml:space="preserve"> </w:t>
      </w:r>
      <w:r>
        <w:t>other</w:t>
      </w:r>
      <w:r w:rsidR="001D7EC6">
        <w:t xml:space="preserve"> </w:t>
      </w:r>
      <w:r>
        <w:t>programs</w:t>
      </w:r>
      <w:r w:rsidR="001D7EC6">
        <w:t xml:space="preserve"> </w:t>
      </w:r>
      <w:r>
        <w:t>of</w:t>
      </w:r>
      <w:r w:rsidR="001D7EC6">
        <w:t xml:space="preserve"> </w:t>
      </w:r>
      <w:r>
        <w:t>the</w:t>
      </w:r>
      <w:r w:rsidR="001D7EC6">
        <w:t xml:space="preserve"> </w:t>
      </w:r>
      <w:r>
        <w:t>Company.</w:t>
      </w:r>
    </w:p>
    <w:p w:rsidRPr="009656FD" w:rsidR="00977C02" w:rsidRDefault="00977C02" w14:paraId="109FA894" w14:textId="481B4862">
      <w:pPr>
        <w:pStyle w:val="Heading1"/>
        <w:spacing w:before="244"/>
        <w:ind w:right="5"/>
      </w:pPr>
      <w:r w:rsidRPr="009656FD">
        <w:t>INTEREST</w:t>
      </w:r>
      <w:r w:rsidR="001D7EC6">
        <w:rPr>
          <w:spacing w:val="-8"/>
        </w:rPr>
        <w:t xml:space="preserve"> </w:t>
      </w:r>
      <w:r w:rsidRPr="009656FD">
        <w:t>OF</w:t>
      </w:r>
      <w:r w:rsidR="001D7EC6">
        <w:rPr>
          <w:spacing w:val="-4"/>
        </w:rPr>
        <w:t xml:space="preserve"> </w:t>
      </w:r>
      <w:r w:rsidRPr="009656FD">
        <w:t>INFORMED</w:t>
      </w:r>
      <w:r w:rsidR="001D7EC6">
        <w:rPr>
          <w:spacing w:val="-4"/>
        </w:rPr>
        <w:t xml:space="preserve"> </w:t>
      </w:r>
      <w:r w:rsidRPr="009656FD">
        <w:t>PERSONS</w:t>
      </w:r>
      <w:r w:rsidR="001D7EC6">
        <w:rPr>
          <w:spacing w:val="-4"/>
        </w:rPr>
        <w:t xml:space="preserve"> </w:t>
      </w:r>
      <w:r w:rsidRPr="009656FD">
        <w:t>IN</w:t>
      </w:r>
      <w:r w:rsidR="001D7EC6">
        <w:rPr>
          <w:spacing w:val="-6"/>
        </w:rPr>
        <w:t xml:space="preserve"> </w:t>
      </w:r>
      <w:r w:rsidRPr="009656FD">
        <w:t>MATERIAL</w:t>
      </w:r>
      <w:r w:rsidR="001D7EC6">
        <w:rPr>
          <w:spacing w:val="-4"/>
        </w:rPr>
        <w:t xml:space="preserve"> </w:t>
      </w:r>
      <w:r w:rsidRPr="009656FD">
        <w:rPr>
          <w:spacing w:val="-2"/>
        </w:rPr>
        <w:t>TRANSACTIONS</w:t>
      </w:r>
    </w:p>
    <w:p w:rsidRPr="00940EB0" w:rsidR="00977C02" w:rsidP="00B82088" w:rsidRDefault="00977C02" w14:paraId="342CA059" w14:textId="29CD758E">
      <w:pPr>
        <w:pStyle w:val="BodyText"/>
      </w:pPr>
      <w:r w:rsidRPr="009656FD">
        <w:t>Since</w:t>
      </w:r>
      <w:r w:rsidR="001D7EC6">
        <w:t xml:space="preserve"> </w:t>
      </w:r>
      <w:r w:rsidRPr="009656FD">
        <w:t>the</w:t>
      </w:r>
      <w:r w:rsidR="001D7EC6">
        <w:t xml:space="preserve"> </w:t>
      </w:r>
      <w:r w:rsidRPr="009656FD">
        <w:t>commencement</w:t>
      </w:r>
      <w:r w:rsidR="001D7EC6">
        <w:t xml:space="preserve"> </w:t>
      </w:r>
      <w:r w:rsidRPr="009656FD">
        <w:t>of</w:t>
      </w:r>
      <w:r w:rsidR="001D7EC6">
        <w:t xml:space="preserve"> </w:t>
      </w:r>
      <w:r w:rsidRPr="009656FD">
        <w:t>the</w:t>
      </w:r>
      <w:r w:rsidR="001D7EC6">
        <w:t xml:space="preserve"> </w:t>
      </w:r>
      <w:r w:rsidRPr="009656FD">
        <w:t>Company</w:t>
      </w:r>
      <w:r w:rsidR="006E6B2B">
        <w:t>'</w:t>
      </w:r>
      <w:r w:rsidRPr="009656FD">
        <w:t>s</w:t>
      </w:r>
      <w:r w:rsidR="001D7EC6">
        <w:t xml:space="preserve"> </w:t>
      </w:r>
      <w:r w:rsidRPr="009656FD">
        <w:t>last</w:t>
      </w:r>
      <w:r w:rsidR="001D7EC6">
        <w:t xml:space="preserve"> </w:t>
      </w:r>
      <w:r w:rsidRPr="009656FD">
        <w:t>completed</w:t>
      </w:r>
      <w:r w:rsidR="001D7EC6">
        <w:t xml:space="preserve"> </w:t>
      </w:r>
      <w:r w:rsidRPr="009656FD">
        <w:t>financial</w:t>
      </w:r>
      <w:r w:rsidR="001D7EC6">
        <w:t xml:space="preserve"> </w:t>
      </w:r>
      <w:r w:rsidRPr="009656FD">
        <w:t>year</w:t>
      </w:r>
      <w:r w:rsidR="006E6B2B">
        <w:t>,</w:t>
      </w:r>
      <w:r w:rsidR="001D7EC6">
        <w:t xml:space="preserve"> </w:t>
      </w:r>
      <w:r w:rsidRPr="009656FD">
        <w:t>other</w:t>
      </w:r>
      <w:r w:rsidR="001D7EC6">
        <w:t xml:space="preserve"> </w:t>
      </w:r>
      <w:r w:rsidRPr="009656FD">
        <w:t>than</w:t>
      </w:r>
      <w:r w:rsidR="001D7EC6">
        <w:t xml:space="preserve"> </w:t>
      </w:r>
      <w:r w:rsidRPr="009656FD">
        <w:t>as</w:t>
      </w:r>
      <w:r w:rsidR="001D7EC6">
        <w:t xml:space="preserve"> </w:t>
      </w:r>
      <w:r w:rsidRPr="009656FD">
        <w:t>disclosed</w:t>
      </w:r>
      <w:r w:rsidR="001D7EC6">
        <w:t xml:space="preserve"> </w:t>
      </w:r>
      <w:r w:rsidRPr="009656FD">
        <w:t>elsewhere</w:t>
      </w:r>
      <w:r w:rsidR="001D7EC6">
        <w:t xml:space="preserve"> </w:t>
      </w:r>
      <w:r w:rsidRPr="009656FD">
        <w:t>herein</w:t>
      </w:r>
      <w:r w:rsidR="00254384">
        <w:t xml:space="preserve"> concerning the SCD80 Resolution</w:t>
      </w:r>
      <w:r w:rsidR="006E6B2B">
        <w:t>,</w:t>
      </w:r>
      <w:r w:rsidR="001D7EC6">
        <w:t xml:space="preserve"> </w:t>
      </w:r>
      <w:r w:rsidRPr="009656FD">
        <w:t>no</w:t>
      </w:r>
      <w:r w:rsidR="001D7EC6">
        <w:t xml:space="preserve"> </w:t>
      </w:r>
      <w:r w:rsidR="004B3D12">
        <w:t>“</w:t>
      </w:r>
      <w:r w:rsidRPr="009656FD">
        <w:t>informed</w:t>
      </w:r>
      <w:r w:rsidR="001D7EC6">
        <w:t xml:space="preserve"> </w:t>
      </w:r>
      <w:r w:rsidRPr="009656FD">
        <w:t>person</w:t>
      </w:r>
      <w:r w:rsidR="004B3D12">
        <w:t>”</w:t>
      </w:r>
      <w:r w:rsidR="001D7EC6">
        <w:t xml:space="preserve"> </w:t>
      </w:r>
      <w:r w:rsidR="00B82088">
        <w:t>(as</w:t>
      </w:r>
      <w:r w:rsidR="001D7EC6">
        <w:t xml:space="preserve"> </w:t>
      </w:r>
      <w:r w:rsidR="00B82088">
        <w:t>such</w:t>
      </w:r>
      <w:r w:rsidR="001D7EC6">
        <w:t xml:space="preserve"> </w:t>
      </w:r>
      <w:r w:rsidR="00B82088">
        <w:t>term</w:t>
      </w:r>
      <w:r w:rsidR="001D7EC6">
        <w:t xml:space="preserve"> </w:t>
      </w:r>
      <w:r w:rsidR="00B82088">
        <w:t>is</w:t>
      </w:r>
      <w:r w:rsidR="001D7EC6">
        <w:t xml:space="preserve"> </w:t>
      </w:r>
      <w:r w:rsidR="00B82088">
        <w:t>defined</w:t>
      </w:r>
      <w:r w:rsidR="001D7EC6">
        <w:t xml:space="preserve"> </w:t>
      </w:r>
      <w:r w:rsidR="00B82088">
        <w:t>in</w:t>
      </w:r>
      <w:r w:rsidR="001D7EC6">
        <w:t xml:space="preserve"> </w:t>
      </w:r>
      <w:r w:rsidRPr="009656FD" w:rsidR="00B82088">
        <w:t>National</w:t>
      </w:r>
      <w:r w:rsidR="001D7EC6">
        <w:t xml:space="preserve"> </w:t>
      </w:r>
      <w:r w:rsidRPr="009656FD" w:rsidR="00B82088">
        <w:t>Instrument</w:t>
      </w:r>
      <w:r w:rsidR="001D7EC6">
        <w:t xml:space="preserve"> </w:t>
      </w:r>
      <w:r w:rsidRPr="009656FD" w:rsidR="00B82088">
        <w:t>51-102</w:t>
      </w:r>
      <w:r w:rsidR="001D7EC6">
        <w:t xml:space="preserve"> </w:t>
      </w:r>
      <w:r w:rsidRPr="009656FD" w:rsidR="00B82088">
        <w:t>–</w:t>
      </w:r>
      <w:r w:rsidR="001D7EC6">
        <w:t xml:space="preserve"> </w:t>
      </w:r>
      <w:r w:rsidRPr="009656FD" w:rsidR="00B82088">
        <w:rPr>
          <w:i/>
          <w:iCs/>
        </w:rPr>
        <w:t>Continuous</w:t>
      </w:r>
      <w:r w:rsidR="001D7EC6">
        <w:rPr>
          <w:i/>
          <w:iCs/>
        </w:rPr>
        <w:t xml:space="preserve"> </w:t>
      </w:r>
      <w:r w:rsidRPr="009656FD" w:rsidR="00B82088">
        <w:rPr>
          <w:i/>
          <w:iCs/>
        </w:rPr>
        <w:t>Disclosure</w:t>
      </w:r>
      <w:r w:rsidR="001D7EC6">
        <w:rPr>
          <w:i/>
          <w:iCs/>
        </w:rPr>
        <w:t xml:space="preserve"> </w:t>
      </w:r>
      <w:r w:rsidRPr="009656FD" w:rsidR="00B82088">
        <w:rPr>
          <w:i/>
          <w:iCs/>
        </w:rPr>
        <w:t>Obligations</w:t>
      </w:r>
      <w:r w:rsidR="00B82088">
        <w:t>)</w:t>
      </w:r>
      <w:r w:rsidR="001D7EC6">
        <w:t xml:space="preserve"> </w:t>
      </w:r>
      <w:r w:rsidRPr="009656FD">
        <w:t>of</w:t>
      </w:r>
      <w:r w:rsidR="001D7EC6">
        <w:t xml:space="preserve"> </w:t>
      </w:r>
      <w:r w:rsidRPr="009656FD">
        <w:t>the</w:t>
      </w:r>
      <w:r w:rsidR="001D7EC6">
        <w:t xml:space="preserve"> </w:t>
      </w:r>
      <w:r w:rsidRPr="009656FD">
        <w:t>Company</w:t>
      </w:r>
      <w:r w:rsidR="006E6B2B">
        <w:t>,</w:t>
      </w:r>
      <w:r w:rsidR="001D7EC6">
        <w:t xml:space="preserve"> </w:t>
      </w:r>
      <w:r w:rsidRPr="009656FD">
        <w:t>any</w:t>
      </w:r>
      <w:r w:rsidR="001D7EC6">
        <w:t xml:space="preserve"> </w:t>
      </w:r>
      <w:r w:rsidRPr="009656FD">
        <w:t>proposed</w:t>
      </w:r>
      <w:r w:rsidR="001D7EC6">
        <w:t xml:space="preserve"> </w:t>
      </w:r>
      <w:r w:rsidRPr="009656FD">
        <w:t>director</w:t>
      </w:r>
      <w:r w:rsidR="001D7EC6">
        <w:t xml:space="preserve"> </w:t>
      </w:r>
      <w:r w:rsidRPr="009656FD">
        <w:t>of</w:t>
      </w:r>
      <w:r w:rsidR="001D7EC6">
        <w:t xml:space="preserve"> </w:t>
      </w:r>
      <w:r w:rsidRPr="009656FD">
        <w:t>the</w:t>
      </w:r>
      <w:r w:rsidR="001D7EC6">
        <w:t xml:space="preserve"> </w:t>
      </w:r>
      <w:r w:rsidRPr="009656FD">
        <w:t>Company</w:t>
      </w:r>
      <w:r w:rsidR="001D7EC6">
        <w:t xml:space="preserve"> </w:t>
      </w:r>
      <w:r w:rsidRPr="009656FD">
        <w:t>or</w:t>
      </w:r>
      <w:r w:rsidR="001D7EC6">
        <w:t xml:space="preserve"> </w:t>
      </w:r>
      <w:r w:rsidRPr="009656FD">
        <w:t>any</w:t>
      </w:r>
      <w:r w:rsidR="001D7EC6">
        <w:t xml:space="preserve"> </w:t>
      </w:r>
      <w:r w:rsidRPr="009656FD">
        <w:t>associate</w:t>
      </w:r>
      <w:r w:rsidR="001D7EC6">
        <w:t xml:space="preserve"> </w:t>
      </w:r>
      <w:r w:rsidRPr="009656FD">
        <w:t>or</w:t>
      </w:r>
      <w:r w:rsidR="001D7EC6">
        <w:t xml:space="preserve"> </w:t>
      </w:r>
      <w:r w:rsidRPr="009656FD">
        <w:t>affiliate</w:t>
      </w:r>
      <w:r w:rsidR="001D7EC6">
        <w:t xml:space="preserve"> </w:t>
      </w:r>
      <w:r w:rsidRPr="009656FD">
        <w:t>of</w:t>
      </w:r>
      <w:r w:rsidR="001D7EC6">
        <w:t xml:space="preserve"> </w:t>
      </w:r>
      <w:r w:rsidRPr="009656FD">
        <w:t>any</w:t>
      </w:r>
      <w:r w:rsidR="001D7EC6">
        <w:t xml:space="preserve"> </w:t>
      </w:r>
      <w:r w:rsidRPr="009656FD">
        <w:t>informed</w:t>
      </w:r>
      <w:r w:rsidR="001D7EC6">
        <w:t xml:space="preserve"> </w:t>
      </w:r>
      <w:r w:rsidRPr="009656FD">
        <w:t>person</w:t>
      </w:r>
      <w:r w:rsidR="001D7EC6">
        <w:t xml:space="preserve"> </w:t>
      </w:r>
      <w:r w:rsidRPr="009656FD">
        <w:t>or</w:t>
      </w:r>
      <w:r w:rsidR="001D7EC6">
        <w:t xml:space="preserve"> </w:t>
      </w:r>
      <w:r w:rsidRPr="009656FD">
        <w:t>proposed</w:t>
      </w:r>
      <w:r w:rsidR="001D7EC6">
        <w:t xml:space="preserve"> </w:t>
      </w:r>
      <w:r w:rsidRPr="009656FD">
        <w:t>director</w:t>
      </w:r>
      <w:r w:rsidR="001D7EC6">
        <w:t xml:space="preserve"> </w:t>
      </w:r>
      <w:r w:rsidRPr="009656FD">
        <w:t>has</w:t>
      </w:r>
      <w:r w:rsidR="001D7EC6">
        <w:t xml:space="preserve"> </w:t>
      </w:r>
      <w:r w:rsidRPr="009656FD">
        <w:t>any</w:t>
      </w:r>
      <w:r w:rsidR="001D7EC6">
        <w:t xml:space="preserve"> </w:t>
      </w:r>
      <w:r w:rsidRPr="009656FD">
        <w:t>material</w:t>
      </w:r>
      <w:r w:rsidR="001D7EC6">
        <w:t xml:space="preserve"> </w:t>
      </w:r>
      <w:r w:rsidRPr="009656FD">
        <w:t>interest</w:t>
      </w:r>
      <w:r w:rsidR="006E6B2B">
        <w:t>,</w:t>
      </w:r>
      <w:r w:rsidR="001D7EC6">
        <w:t xml:space="preserve"> </w:t>
      </w:r>
      <w:r w:rsidRPr="009656FD">
        <w:t>direct</w:t>
      </w:r>
      <w:r w:rsidR="001D7EC6">
        <w:t xml:space="preserve"> </w:t>
      </w:r>
      <w:r w:rsidRPr="009656FD">
        <w:t>or</w:t>
      </w:r>
      <w:r w:rsidR="001D7EC6">
        <w:t xml:space="preserve"> </w:t>
      </w:r>
      <w:r w:rsidRPr="009656FD">
        <w:t>indirect</w:t>
      </w:r>
      <w:r w:rsidR="006E6B2B">
        <w:t>,</w:t>
      </w:r>
      <w:r w:rsidR="001D7EC6">
        <w:rPr>
          <w:spacing w:val="50"/>
        </w:rPr>
        <w:t xml:space="preserve"> </w:t>
      </w:r>
      <w:r w:rsidRPr="009656FD">
        <w:t>in</w:t>
      </w:r>
      <w:r w:rsidR="001D7EC6">
        <w:rPr>
          <w:spacing w:val="53"/>
        </w:rPr>
        <w:t xml:space="preserve"> </w:t>
      </w:r>
      <w:r w:rsidRPr="009656FD">
        <w:t>any</w:t>
      </w:r>
      <w:r w:rsidR="001D7EC6">
        <w:rPr>
          <w:spacing w:val="53"/>
        </w:rPr>
        <w:t xml:space="preserve"> </w:t>
      </w:r>
      <w:r w:rsidRPr="009656FD">
        <w:t>transaction</w:t>
      </w:r>
      <w:r w:rsidR="001D7EC6">
        <w:rPr>
          <w:spacing w:val="54"/>
        </w:rPr>
        <w:t xml:space="preserve"> </w:t>
      </w:r>
      <w:r w:rsidRPr="009656FD">
        <w:t>or</w:t>
      </w:r>
      <w:r w:rsidR="001D7EC6">
        <w:rPr>
          <w:spacing w:val="53"/>
        </w:rPr>
        <w:t xml:space="preserve"> </w:t>
      </w:r>
      <w:r w:rsidRPr="009656FD">
        <w:t>in</w:t>
      </w:r>
      <w:r w:rsidR="001D7EC6">
        <w:rPr>
          <w:spacing w:val="53"/>
        </w:rPr>
        <w:t xml:space="preserve"> </w:t>
      </w:r>
      <w:r w:rsidRPr="009656FD">
        <w:t>any</w:t>
      </w:r>
      <w:r w:rsidR="001D7EC6">
        <w:rPr>
          <w:spacing w:val="53"/>
        </w:rPr>
        <w:t xml:space="preserve"> </w:t>
      </w:r>
      <w:r w:rsidRPr="009656FD">
        <w:t>proposed</w:t>
      </w:r>
      <w:r w:rsidR="001D7EC6">
        <w:rPr>
          <w:spacing w:val="52"/>
        </w:rPr>
        <w:t xml:space="preserve"> </w:t>
      </w:r>
      <w:r w:rsidRPr="009656FD">
        <w:t>transaction</w:t>
      </w:r>
      <w:r w:rsidR="001D7EC6">
        <w:rPr>
          <w:spacing w:val="53"/>
        </w:rPr>
        <w:t xml:space="preserve"> </w:t>
      </w:r>
      <w:r w:rsidRPr="009656FD">
        <w:t>which</w:t>
      </w:r>
      <w:r w:rsidR="001D7EC6">
        <w:rPr>
          <w:spacing w:val="56"/>
        </w:rPr>
        <w:t xml:space="preserve"> </w:t>
      </w:r>
      <w:r w:rsidRPr="009656FD">
        <w:t>has</w:t>
      </w:r>
      <w:r w:rsidR="001D7EC6">
        <w:rPr>
          <w:spacing w:val="55"/>
        </w:rPr>
        <w:t xml:space="preserve"> </w:t>
      </w:r>
      <w:r w:rsidRPr="009656FD">
        <w:t>materially</w:t>
      </w:r>
      <w:r w:rsidR="001D7EC6">
        <w:rPr>
          <w:spacing w:val="53"/>
        </w:rPr>
        <w:t xml:space="preserve"> </w:t>
      </w:r>
      <w:r w:rsidRPr="009656FD">
        <w:t>affected</w:t>
      </w:r>
      <w:r w:rsidR="001D7EC6">
        <w:rPr>
          <w:spacing w:val="53"/>
        </w:rPr>
        <w:t xml:space="preserve"> </w:t>
      </w:r>
      <w:r w:rsidRPr="009656FD">
        <w:t>or</w:t>
      </w:r>
      <w:r w:rsidR="001D7EC6">
        <w:rPr>
          <w:spacing w:val="56"/>
        </w:rPr>
        <w:t xml:space="preserve"> </w:t>
      </w:r>
      <w:r w:rsidRPr="009656FD">
        <w:rPr>
          <w:spacing w:val="-2"/>
        </w:rPr>
        <w:t>would</w:t>
      </w:r>
      <w:r w:rsidR="001D7EC6">
        <w:t xml:space="preserve"> </w:t>
      </w:r>
      <w:r w:rsidRPr="009656FD">
        <w:t>materially</w:t>
      </w:r>
      <w:r w:rsidR="001D7EC6">
        <w:t xml:space="preserve"> </w:t>
      </w:r>
      <w:r w:rsidRPr="009656FD">
        <w:t>affect</w:t>
      </w:r>
      <w:r w:rsidR="001D7EC6">
        <w:t xml:space="preserve"> </w:t>
      </w:r>
      <w:r w:rsidRPr="009656FD">
        <w:t>the</w:t>
      </w:r>
      <w:r w:rsidR="001D7EC6">
        <w:t xml:space="preserve"> </w:t>
      </w:r>
      <w:r w:rsidRPr="009656FD">
        <w:t>Company</w:t>
      </w:r>
      <w:r w:rsidR="001D7EC6">
        <w:t xml:space="preserve"> </w:t>
      </w:r>
      <w:r w:rsidRPr="009656FD">
        <w:t>or</w:t>
      </w:r>
      <w:r w:rsidR="001D7EC6">
        <w:t xml:space="preserve"> </w:t>
      </w:r>
      <w:r w:rsidRPr="009656FD">
        <w:t>any</w:t>
      </w:r>
      <w:r w:rsidR="001D7EC6">
        <w:t xml:space="preserve"> </w:t>
      </w:r>
      <w:r w:rsidRPr="009656FD">
        <w:t>of</w:t>
      </w:r>
      <w:r w:rsidR="001D7EC6">
        <w:t xml:space="preserve"> </w:t>
      </w:r>
      <w:r w:rsidRPr="009656FD">
        <w:t>its</w:t>
      </w:r>
      <w:r w:rsidR="001D7EC6">
        <w:t xml:space="preserve"> </w:t>
      </w:r>
      <w:r w:rsidRPr="009656FD">
        <w:t>subsidiaries.</w:t>
      </w:r>
    </w:p>
    <w:p w:rsidRPr="00940EB0" w:rsidR="00977C02" w:rsidP="00EA2AE8" w:rsidRDefault="00977C02" w14:paraId="2F105112" w14:textId="29634028">
      <w:pPr>
        <w:pStyle w:val="Heading1"/>
      </w:pPr>
      <w:r w:rsidRPr="00EA2AE8">
        <w:t>MANAGEMENT</w:t>
      </w:r>
      <w:r w:rsidR="001D7EC6">
        <w:rPr>
          <w:spacing w:val="-10"/>
        </w:rPr>
        <w:t xml:space="preserve"> </w:t>
      </w:r>
      <w:r w:rsidRPr="00940EB0">
        <w:rPr>
          <w:spacing w:val="-2"/>
        </w:rPr>
        <w:t>CONTRACTS</w:t>
      </w:r>
    </w:p>
    <w:p w:rsidRPr="00940EB0" w:rsidR="00977C02" w:rsidP="00A702FD" w:rsidRDefault="00977C02" w14:paraId="2002F81B" w14:textId="2D91BC10">
      <w:pPr>
        <w:pStyle w:val="BodyText"/>
      </w:pPr>
      <w:r w:rsidRPr="00940EB0">
        <w:t>There</w:t>
      </w:r>
      <w:r w:rsidR="001D7EC6">
        <w:t xml:space="preserve"> </w:t>
      </w:r>
      <w:r w:rsidRPr="00940EB0">
        <w:t>are</w:t>
      </w:r>
      <w:r w:rsidR="001D7EC6">
        <w:t xml:space="preserve"> </w:t>
      </w:r>
      <w:r w:rsidRPr="00940EB0">
        <w:t>no</w:t>
      </w:r>
      <w:r w:rsidR="001D7EC6">
        <w:t xml:space="preserve"> </w:t>
      </w:r>
      <w:r w:rsidRPr="00940EB0">
        <w:t>management</w:t>
      </w:r>
      <w:r w:rsidR="001D7EC6">
        <w:t xml:space="preserve"> </w:t>
      </w:r>
      <w:r w:rsidRPr="00940EB0">
        <w:t>functions</w:t>
      </w:r>
      <w:r w:rsidR="001D7EC6">
        <w:t xml:space="preserve"> </w:t>
      </w:r>
      <w:r w:rsidRPr="00940EB0">
        <w:t>of</w:t>
      </w:r>
      <w:r w:rsidR="001D7EC6">
        <w:t xml:space="preserve"> </w:t>
      </w:r>
      <w:r w:rsidRPr="00940EB0">
        <w:t>the</w:t>
      </w:r>
      <w:r w:rsidR="001D7EC6">
        <w:t xml:space="preserve"> </w:t>
      </w:r>
      <w:r w:rsidRPr="00940EB0">
        <w:t>Company</w:t>
      </w:r>
      <w:r w:rsidR="001D7EC6">
        <w:t xml:space="preserve"> </w:t>
      </w:r>
      <w:r w:rsidRPr="00940EB0">
        <w:t>or</w:t>
      </w:r>
      <w:r w:rsidR="001D7EC6">
        <w:t xml:space="preserve"> </w:t>
      </w:r>
      <w:r w:rsidRPr="00940EB0">
        <w:t>its</w:t>
      </w:r>
      <w:r w:rsidR="001D7EC6">
        <w:t xml:space="preserve"> </w:t>
      </w:r>
      <w:r w:rsidRPr="00940EB0">
        <w:t>subsidiaries</w:t>
      </w:r>
      <w:r w:rsidR="001D7EC6">
        <w:t xml:space="preserve"> </w:t>
      </w:r>
      <w:r w:rsidRPr="00940EB0">
        <w:t>that</w:t>
      </w:r>
      <w:r w:rsidR="001D7EC6">
        <w:t xml:space="preserve"> </w:t>
      </w:r>
      <w:r w:rsidRPr="00940EB0">
        <w:t>are</w:t>
      </w:r>
      <w:r w:rsidR="001D7EC6">
        <w:t xml:space="preserve"> </w:t>
      </w:r>
      <w:r w:rsidRPr="00940EB0">
        <w:t>to</w:t>
      </w:r>
      <w:r w:rsidR="001D7EC6">
        <w:t xml:space="preserve"> </w:t>
      </w:r>
      <w:r w:rsidRPr="00940EB0">
        <w:t>any</w:t>
      </w:r>
      <w:r w:rsidR="001D7EC6">
        <w:t xml:space="preserve"> </w:t>
      </w:r>
      <w:r w:rsidRPr="00940EB0">
        <w:t>substantial</w:t>
      </w:r>
      <w:r w:rsidR="001D7EC6">
        <w:t xml:space="preserve"> </w:t>
      </w:r>
      <w:r w:rsidRPr="00940EB0">
        <w:t>degree</w:t>
      </w:r>
      <w:r w:rsidR="001D7EC6">
        <w:t xml:space="preserve"> </w:t>
      </w:r>
      <w:r w:rsidRPr="00940EB0">
        <w:t>performed</w:t>
      </w:r>
      <w:r w:rsidR="001D7EC6">
        <w:t xml:space="preserve"> </w:t>
      </w:r>
      <w:r w:rsidRPr="00940EB0">
        <w:t>by</w:t>
      </w:r>
      <w:r w:rsidR="001D7EC6">
        <w:t xml:space="preserve"> </w:t>
      </w:r>
      <w:r w:rsidRPr="00940EB0">
        <w:t>a</w:t>
      </w:r>
      <w:r w:rsidR="001D7EC6">
        <w:t xml:space="preserve"> </w:t>
      </w:r>
      <w:r w:rsidRPr="00940EB0">
        <w:t>person</w:t>
      </w:r>
      <w:r w:rsidR="001D7EC6">
        <w:t xml:space="preserve"> </w:t>
      </w:r>
      <w:r w:rsidRPr="00940EB0">
        <w:t>other</w:t>
      </w:r>
      <w:r w:rsidR="001D7EC6">
        <w:t xml:space="preserve"> </w:t>
      </w:r>
      <w:r w:rsidRPr="00940EB0">
        <w:t>than</w:t>
      </w:r>
      <w:r w:rsidR="001D7EC6">
        <w:t xml:space="preserve"> </w:t>
      </w:r>
      <w:r w:rsidRPr="00940EB0">
        <w:t>a</w:t>
      </w:r>
      <w:r w:rsidR="001D7EC6">
        <w:t xml:space="preserve"> </w:t>
      </w:r>
      <w:r w:rsidRPr="00940EB0">
        <w:t>director</w:t>
      </w:r>
      <w:r w:rsidR="006E6B2B">
        <w:t>,</w:t>
      </w:r>
      <w:r w:rsidR="001D7EC6">
        <w:t xml:space="preserve"> </w:t>
      </w:r>
      <w:r w:rsidRPr="00940EB0">
        <w:t>executive</w:t>
      </w:r>
      <w:r w:rsidR="001D7EC6">
        <w:t xml:space="preserve"> </w:t>
      </w:r>
      <w:r w:rsidRPr="00940EB0">
        <w:t>officer</w:t>
      </w:r>
      <w:r w:rsidR="001D7EC6">
        <w:t xml:space="preserve"> </w:t>
      </w:r>
      <w:r w:rsidRPr="00940EB0">
        <w:t>or</w:t>
      </w:r>
      <w:r w:rsidR="001D7EC6">
        <w:t xml:space="preserve"> </w:t>
      </w:r>
      <w:r w:rsidRPr="00940EB0">
        <w:t>employee</w:t>
      </w:r>
      <w:r w:rsidR="001D7EC6">
        <w:t xml:space="preserve"> </w:t>
      </w:r>
      <w:r w:rsidRPr="00940EB0">
        <w:t>of</w:t>
      </w:r>
      <w:r w:rsidR="001D7EC6">
        <w:t xml:space="preserve"> </w:t>
      </w:r>
      <w:r w:rsidRPr="00940EB0">
        <w:t>the</w:t>
      </w:r>
      <w:r w:rsidR="001D7EC6">
        <w:t xml:space="preserve"> </w:t>
      </w:r>
      <w:r w:rsidRPr="00940EB0">
        <w:t>Company</w:t>
      </w:r>
      <w:r w:rsidR="001D7EC6">
        <w:t xml:space="preserve"> </w:t>
      </w:r>
      <w:r w:rsidRPr="00940EB0">
        <w:t>or</w:t>
      </w:r>
      <w:r w:rsidR="001D7EC6">
        <w:t xml:space="preserve"> </w:t>
      </w:r>
      <w:r w:rsidRPr="00940EB0">
        <w:t>its</w:t>
      </w:r>
      <w:r w:rsidR="001D7EC6">
        <w:t xml:space="preserve"> </w:t>
      </w:r>
      <w:r w:rsidRPr="00940EB0">
        <w:rPr>
          <w:spacing w:val="-2"/>
        </w:rPr>
        <w:t>subsidiaries.</w:t>
      </w:r>
    </w:p>
    <w:p w:rsidR="00977C02" w:rsidP="00EA2AE8" w:rsidRDefault="00977C02" w14:paraId="2CF4F21C" w14:textId="526863B3">
      <w:pPr>
        <w:pStyle w:val="Heading1"/>
      </w:pPr>
      <w:r w:rsidRPr="00940EB0">
        <w:t>AUDIT</w:t>
      </w:r>
      <w:r w:rsidR="001D7EC6">
        <w:rPr>
          <w:spacing w:val="-6"/>
        </w:rPr>
        <w:t xml:space="preserve"> </w:t>
      </w:r>
      <w:r w:rsidRPr="00940EB0">
        <w:t>COMMITTEE</w:t>
      </w:r>
    </w:p>
    <w:p w:rsidR="00B82088" w:rsidP="00B82088" w:rsidRDefault="00B82088" w14:paraId="08DF34E1" w14:textId="024409B2">
      <w:pPr>
        <w:pStyle w:val="BodyText"/>
      </w:pPr>
      <w:r w:rsidRPr="00B82088">
        <w:t>Pursuant</w:t>
      </w:r>
      <w:r w:rsidR="001D7EC6">
        <w:t xml:space="preserve"> </w:t>
      </w:r>
      <w:r w:rsidRPr="00B82088">
        <w:t>to</w:t>
      </w:r>
      <w:r w:rsidR="001D7EC6">
        <w:t xml:space="preserve"> </w:t>
      </w:r>
      <w:r w:rsidRPr="00B82088">
        <w:t>National</w:t>
      </w:r>
      <w:r w:rsidR="001D7EC6">
        <w:t xml:space="preserve"> </w:t>
      </w:r>
      <w:r w:rsidRPr="00B82088">
        <w:t>Instrument</w:t>
      </w:r>
      <w:r w:rsidR="001D7EC6">
        <w:t xml:space="preserve"> </w:t>
      </w:r>
      <w:r w:rsidRPr="00B82088">
        <w:t>52‐110</w:t>
      </w:r>
      <w:r w:rsidR="001D7EC6">
        <w:t xml:space="preserve"> </w:t>
      </w:r>
      <w:r w:rsidRPr="00B82088">
        <w:t>–</w:t>
      </w:r>
      <w:r w:rsidR="001D7EC6">
        <w:t xml:space="preserve"> </w:t>
      </w:r>
      <w:r w:rsidRPr="00B82088">
        <w:t>Audit</w:t>
      </w:r>
      <w:r w:rsidR="001D7EC6">
        <w:t xml:space="preserve"> </w:t>
      </w:r>
      <w:r w:rsidRPr="00B82088">
        <w:t>Committees</w:t>
      </w:r>
      <w:r w:rsidR="001D7EC6">
        <w:t xml:space="preserve"> </w:t>
      </w:r>
      <w:r w:rsidRPr="00B82088">
        <w:t>(</w:t>
      </w:r>
      <w:r w:rsidR="004B3D12">
        <w:t>“</w:t>
      </w:r>
      <w:r w:rsidRPr="008F344D" w:rsidR="008F344D">
        <w:rPr>
          <w:b/>
          <w:bCs/>
        </w:rPr>
        <w:t>NI</w:t>
      </w:r>
      <w:r w:rsidR="001D7EC6">
        <w:rPr>
          <w:b/>
          <w:bCs/>
        </w:rPr>
        <w:t xml:space="preserve"> </w:t>
      </w:r>
      <w:r w:rsidRPr="008F344D" w:rsidR="008F344D">
        <w:rPr>
          <w:b/>
          <w:bCs/>
        </w:rPr>
        <w:t>52-110</w:t>
      </w:r>
      <w:r w:rsidR="004B3D12">
        <w:t>”</w:t>
      </w:r>
      <w:r w:rsidRPr="00B82088">
        <w:t>)</w:t>
      </w:r>
      <w:r w:rsidR="006E6B2B">
        <w:t>,</w:t>
      </w:r>
      <w:r w:rsidR="001D7EC6">
        <w:t xml:space="preserve"> </w:t>
      </w:r>
      <w:r w:rsidRPr="00B82088">
        <w:t>the</w:t>
      </w:r>
      <w:r w:rsidR="001D7EC6">
        <w:t xml:space="preserve"> </w:t>
      </w:r>
      <w:r w:rsidRPr="00B82088">
        <w:t>Company</w:t>
      </w:r>
      <w:r w:rsidR="001D7EC6">
        <w:t xml:space="preserve"> </w:t>
      </w:r>
      <w:r w:rsidRPr="00B82088">
        <w:t>is</w:t>
      </w:r>
      <w:r w:rsidR="001D7EC6">
        <w:t xml:space="preserve"> </w:t>
      </w:r>
      <w:r w:rsidRPr="00B82088">
        <w:t>required</w:t>
      </w:r>
      <w:r w:rsidR="001D7EC6">
        <w:t xml:space="preserve"> </w:t>
      </w:r>
      <w:r w:rsidRPr="00B82088">
        <w:t>to</w:t>
      </w:r>
      <w:r w:rsidR="001D7EC6">
        <w:t xml:space="preserve"> </w:t>
      </w:r>
      <w:r w:rsidRPr="00B82088">
        <w:t>provide</w:t>
      </w:r>
      <w:r w:rsidR="001D7EC6">
        <w:t xml:space="preserve"> </w:t>
      </w:r>
      <w:r w:rsidRPr="00B82088">
        <w:t>the</w:t>
      </w:r>
      <w:r w:rsidR="001D7EC6">
        <w:t xml:space="preserve"> </w:t>
      </w:r>
      <w:r w:rsidRPr="00B82088">
        <w:t>following</w:t>
      </w:r>
      <w:r w:rsidR="001D7EC6">
        <w:t xml:space="preserve"> </w:t>
      </w:r>
      <w:r w:rsidRPr="00B82088">
        <w:t>disclosure</w:t>
      </w:r>
      <w:r w:rsidR="001D7EC6">
        <w:t xml:space="preserve"> </w:t>
      </w:r>
      <w:r w:rsidRPr="00B82088">
        <w:t>with</w:t>
      </w:r>
      <w:r w:rsidR="001D7EC6">
        <w:t xml:space="preserve"> </w:t>
      </w:r>
      <w:r w:rsidRPr="00B82088">
        <w:t>respect</w:t>
      </w:r>
      <w:r w:rsidR="001D7EC6">
        <w:t xml:space="preserve"> </w:t>
      </w:r>
      <w:r w:rsidRPr="00B82088">
        <w:t>to</w:t>
      </w:r>
      <w:r w:rsidR="001D7EC6">
        <w:t xml:space="preserve"> </w:t>
      </w:r>
      <w:r w:rsidRPr="00B82088">
        <w:t>its</w:t>
      </w:r>
      <w:r w:rsidR="001D7EC6">
        <w:t xml:space="preserve"> </w:t>
      </w:r>
      <w:r w:rsidRPr="00B82088">
        <w:t>Audit</w:t>
      </w:r>
      <w:r w:rsidR="001D7EC6">
        <w:t xml:space="preserve"> </w:t>
      </w:r>
      <w:r w:rsidRPr="00B82088">
        <w:t>Committee.</w:t>
      </w:r>
    </w:p>
    <w:p w:rsidR="009C1DEF" w:rsidP="009C1DEF" w:rsidRDefault="009C1DEF" w14:paraId="37B76712" w14:textId="239BF0AD">
      <w:pPr>
        <w:pStyle w:val="Heading2"/>
      </w:pPr>
      <w:r w:rsidRPr="009C1DEF">
        <w:t>Audit</w:t>
      </w:r>
      <w:r w:rsidR="001D7EC6">
        <w:t xml:space="preserve"> </w:t>
      </w:r>
      <w:r w:rsidRPr="009C1DEF">
        <w:t>Committee</w:t>
      </w:r>
      <w:r w:rsidR="001D7EC6">
        <w:t xml:space="preserve"> </w:t>
      </w:r>
      <w:r>
        <w:t>Charter</w:t>
      </w:r>
    </w:p>
    <w:p w:rsidR="00B82088" w:rsidP="00B82088" w:rsidRDefault="00B82088" w14:paraId="21290581" w14:textId="063A11DA">
      <w:pPr>
        <w:pStyle w:val="BodyText"/>
      </w:pPr>
      <w:r w:rsidRPr="00940EB0">
        <w:t>The</w:t>
      </w:r>
      <w:r w:rsidR="001D7EC6">
        <w:t xml:space="preserve"> </w:t>
      </w:r>
      <w:r w:rsidRPr="00940EB0">
        <w:t>Company</w:t>
      </w:r>
      <w:r w:rsidR="001D7EC6">
        <w:t xml:space="preserve"> </w:t>
      </w:r>
      <w:r w:rsidRPr="00940EB0">
        <w:t>adopted</w:t>
      </w:r>
      <w:r w:rsidR="001D7EC6">
        <w:t xml:space="preserve"> </w:t>
      </w:r>
      <w:r w:rsidRPr="00940EB0">
        <w:t>an</w:t>
      </w:r>
      <w:r w:rsidR="001D7EC6">
        <w:t xml:space="preserve"> </w:t>
      </w:r>
      <w:r w:rsidRPr="00940EB0" w:rsidR="00106B46">
        <w:t>audit</w:t>
      </w:r>
      <w:r w:rsidR="001D7EC6">
        <w:t xml:space="preserve"> </w:t>
      </w:r>
      <w:r w:rsidRPr="00940EB0" w:rsidR="00106B46">
        <w:t>committee</w:t>
      </w:r>
      <w:r w:rsidR="001D7EC6">
        <w:t xml:space="preserve"> </w:t>
      </w:r>
      <w:r w:rsidRPr="00940EB0" w:rsidR="00106B46">
        <w:t>charter</w:t>
      </w:r>
      <w:r w:rsidR="001D7EC6">
        <w:t xml:space="preserve"> </w:t>
      </w:r>
      <w:r w:rsidRPr="00940EB0">
        <w:t>effective</w:t>
      </w:r>
      <w:r w:rsidR="001D7EC6">
        <w:t xml:space="preserve"> </w:t>
      </w:r>
      <w:r>
        <w:t>June</w:t>
      </w:r>
      <w:r w:rsidR="001D7EC6">
        <w:t xml:space="preserve"> </w:t>
      </w:r>
      <w:r>
        <w:t>30</w:t>
      </w:r>
      <w:r w:rsidR="006E6B2B">
        <w:t>,</w:t>
      </w:r>
      <w:r w:rsidR="001D7EC6">
        <w:t xml:space="preserve"> </w:t>
      </w:r>
      <w:r>
        <w:t>2023</w:t>
      </w:r>
      <w:r w:rsidR="006E6B2B">
        <w:t>,</w:t>
      </w:r>
      <w:r w:rsidR="001D7EC6">
        <w:t xml:space="preserve"> </w:t>
      </w:r>
      <w:r w:rsidRPr="00940EB0">
        <w:t>a</w:t>
      </w:r>
      <w:r w:rsidR="001D7EC6">
        <w:t xml:space="preserve"> </w:t>
      </w:r>
      <w:r w:rsidRPr="00940EB0">
        <w:t>copy</w:t>
      </w:r>
      <w:r w:rsidR="001D7EC6">
        <w:t xml:space="preserve"> </w:t>
      </w:r>
      <w:r w:rsidRPr="00940EB0">
        <w:t>of</w:t>
      </w:r>
      <w:r w:rsidR="001D7EC6">
        <w:t xml:space="preserve"> </w:t>
      </w:r>
      <w:r w:rsidRPr="00940EB0">
        <w:t>which</w:t>
      </w:r>
      <w:r w:rsidR="001D7EC6">
        <w:t xml:space="preserve"> </w:t>
      </w:r>
      <w:r w:rsidRPr="00940EB0">
        <w:t>is</w:t>
      </w:r>
      <w:r w:rsidR="001D7EC6">
        <w:t xml:space="preserve"> </w:t>
      </w:r>
      <w:r w:rsidRPr="00940EB0">
        <w:t>attached</w:t>
      </w:r>
      <w:r w:rsidR="001D7EC6">
        <w:t xml:space="preserve"> </w:t>
      </w:r>
      <w:r w:rsidRPr="00940EB0">
        <w:t>hereto</w:t>
      </w:r>
      <w:r w:rsidR="001D7EC6">
        <w:t xml:space="preserve"> </w:t>
      </w:r>
      <w:r w:rsidRPr="00940EB0">
        <w:t>as</w:t>
      </w:r>
      <w:r w:rsidR="001D7EC6">
        <w:t xml:space="preserve"> </w:t>
      </w:r>
      <w:r>
        <w:fldChar w:fldCharType="begin"/>
      </w:r>
      <w:r>
        <w:instrText xml:space="preserve"> REF _Ref183442843 \h </w:instrText>
      </w:r>
      <w:r>
        <w:fldChar w:fldCharType="separate"/>
      </w:r>
      <w:r w:rsidRPr="00665A92" w:rsidR="004769E2">
        <w:t>S</w:t>
      </w:r>
      <w:r w:rsidR="004769E2">
        <w:t>chedule “</w:t>
      </w:r>
      <w:r w:rsidRPr="00665A92" w:rsidR="004769E2">
        <w:t>A</w:t>
      </w:r>
      <w:r w:rsidR="004769E2">
        <w:t>”</w:t>
      </w:r>
      <w:r>
        <w:fldChar w:fldCharType="end"/>
      </w:r>
      <w:r w:rsidR="001D7EC6">
        <w:t xml:space="preserve"> </w:t>
      </w:r>
      <w:r w:rsidRPr="00940EB0">
        <w:t>and</w:t>
      </w:r>
      <w:r w:rsidR="001D7EC6">
        <w:t xml:space="preserve"> </w:t>
      </w:r>
      <w:r w:rsidRPr="00940EB0">
        <w:t>is</w:t>
      </w:r>
      <w:r w:rsidR="001D7EC6">
        <w:t xml:space="preserve"> </w:t>
      </w:r>
      <w:r w:rsidRPr="00940EB0">
        <w:t>also</w:t>
      </w:r>
      <w:r w:rsidR="001D7EC6">
        <w:t xml:space="preserve"> </w:t>
      </w:r>
      <w:r w:rsidRPr="00940EB0">
        <w:t>available</w:t>
      </w:r>
      <w:r w:rsidR="001D7EC6">
        <w:t xml:space="preserve"> </w:t>
      </w:r>
      <w:r w:rsidRPr="00940EB0">
        <w:t>on</w:t>
      </w:r>
      <w:r w:rsidR="001D7EC6">
        <w:t xml:space="preserve"> </w:t>
      </w:r>
      <w:r w:rsidRPr="00940EB0">
        <w:t>the</w:t>
      </w:r>
      <w:r w:rsidR="001D7EC6">
        <w:t xml:space="preserve"> </w:t>
      </w:r>
      <w:r w:rsidRPr="00942469">
        <w:t>Company</w:t>
      </w:r>
      <w:r w:rsidR="006E6B2B">
        <w:t>'</w:t>
      </w:r>
      <w:r w:rsidRPr="00942469">
        <w:t>s</w:t>
      </w:r>
      <w:r w:rsidR="001D7EC6">
        <w:t xml:space="preserve"> </w:t>
      </w:r>
      <w:r w:rsidRPr="00942469">
        <w:t>issuer</w:t>
      </w:r>
      <w:r w:rsidR="001D7EC6">
        <w:t xml:space="preserve"> </w:t>
      </w:r>
      <w:r w:rsidRPr="00942469">
        <w:t>profile</w:t>
      </w:r>
      <w:r w:rsidR="001D7EC6">
        <w:t xml:space="preserve"> </w:t>
      </w:r>
      <w:r w:rsidRPr="00942469">
        <w:t>on</w:t>
      </w:r>
      <w:r w:rsidR="001D7EC6">
        <w:t xml:space="preserve"> </w:t>
      </w:r>
      <w:r w:rsidRPr="00942469">
        <w:t>SEDAR+</w:t>
      </w:r>
      <w:r w:rsidR="001D7EC6">
        <w:t xml:space="preserve"> </w:t>
      </w:r>
      <w:r w:rsidRPr="00942469">
        <w:t>at</w:t>
      </w:r>
      <w:r w:rsidR="001D7EC6">
        <w:t xml:space="preserve"> </w:t>
      </w:r>
      <w:r w:rsidRPr="00942469">
        <w:t>www.sedarplus.ca</w:t>
      </w:r>
      <w:r w:rsidRPr="00940EB0">
        <w:t>.</w:t>
      </w:r>
      <w:r w:rsidR="001D7EC6">
        <w:t xml:space="preserve"> </w:t>
      </w:r>
    </w:p>
    <w:p w:rsidRPr="00940EB0" w:rsidR="009C1DEF" w:rsidP="009C1DEF" w:rsidRDefault="009C1DEF" w14:paraId="74C7042A" w14:textId="3EEB7E15">
      <w:pPr>
        <w:pStyle w:val="Heading2"/>
      </w:pPr>
      <w:r w:rsidRPr="009C1DEF">
        <w:t>Audit</w:t>
      </w:r>
      <w:r w:rsidR="001D7EC6">
        <w:t xml:space="preserve"> </w:t>
      </w:r>
      <w:r w:rsidRPr="009C1DEF">
        <w:t>Committee</w:t>
      </w:r>
      <w:r w:rsidR="001D7EC6">
        <w:t xml:space="preserve"> </w:t>
      </w:r>
      <w:r w:rsidRPr="009C1DEF">
        <w:t>Composition</w:t>
      </w:r>
    </w:p>
    <w:p w:rsidR="009C1DEF" w:rsidP="00EA2AE8" w:rsidRDefault="009C1DEF" w14:paraId="58BCAE1C" w14:textId="379D62BD">
      <w:pPr>
        <w:pStyle w:val="BodyText"/>
      </w:pPr>
      <w:r w:rsidRPr="009C1DEF">
        <w:t>The</w:t>
      </w:r>
      <w:r w:rsidR="001D7EC6">
        <w:t xml:space="preserve"> </w:t>
      </w:r>
      <w:r>
        <w:t>Company</w:t>
      </w:r>
      <w:r w:rsidR="006E6B2B">
        <w:t>'</w:t>
      </w:r>
      <w:r>
        <w:t>s</w:t>
      </w:r>
      <w:r w:rsidR="001D7EC6">
        <w:t xml:space="preserve"> </w:t>
      </w:r>
      <w:r>
        <w:t>a</w:t>
      </w:r>
      <w:r w:rsidRPr="009C1DEF">
        <w:t>udit</w:t>
      </w:r>
      <w:r w:rsidR="001D7EC6">
        <w:t xml:space="preserve"> </w:t>
      </w:r>
      <w:r w:rsidRPr="00EA2AE8">
        <w:t>committee</w:t>
      </w:r>
      <w:r w:rsidR="001D7EC6">
        <w:t xml:space="preserve"> </w:t>
      </w:r>
      <w:r w:rsidRPr="009C1DEF">
        <w:t>is</w:t>
      </w:r>
      <w:r w:rsidR="001D7EC6">
        <w:t xml:space="preserve"> </w:t>
      </w:r>
      <w:r w:rsidRPr="009C1DEF">
        <w:t>composed</w:t>
      </w:r>
      <w:r w:rsidR="001D7EC6">
        <w:t xml:space="preserve"> </w:t>
      </w:r>
      <w:r w:rsidRPr="009C1DEF">
        <w:t>of</w:t>
      </w:r>
      <w:r w:rsidR="001D7EC6">
        <w:t xml:space="preserve"> </w:t>
      </w:r>
      <w:r>
        <w:t>Martin</w:t>
      </w:r>
      <w:r w:rsidR="001D7EC6">
        <w:t xml:space="preserve"> </w:t>
      </w:r>
      <w:r>
        <w:t>E.</w:t>
      </w:r>
      <w:r w:rsidR="001D7EC6">
        <w:t xml:space="preserve"> </w:t>
      </w:r>
      <w:r>
        <w:t>Schmieg</w:t>
      </w:r>
      <w:r w:rsidR="001D7EC6">
        <w:t xml:space="preserve"> </w:t>
      </w:r>
      <w:r>
        <w:t>(Chair)</w:t>
      </w:r>
      <w:r w:rsidR="006E6B2B">
        <w:t>,</w:t>
      </w:r>
      <w:r w:rsidR="001D7EC6">
        <w:t xml:space="preserve"> </w:t>
      </w:r>
      <w:r w:rsidR="00EE0F68">
        <w:t xml:space="preserve">Dr. </w:t>
      </w:r>
      <w:r>
        <w:t>Jane</w:t>
      </w:r>
      <w:r w:rsidR="001D7EC6">
        <w:t xml:space="preserve"> </w:t>
      </w:r>
      <w:r>
        <w:t>Gross</w:t>
      </w:r>
      <w:r w:rsidR="001D7EC6">
        <w:t xml:space="preserve"> </w:t>
      </w:r>
      <w:r>
        <w:t>and</w:t>
      </w:r>
      <w:r w:rsidR="001D7EC6">
        <w:t xml:space="preserve"> </w:t>
      </w:r>
      <w:r w:rsidR="00EE0F68">
        <w:t xml:space="preserve">Dr. </w:t>
      </w:r>
      <w:r>
        <w:t>William</w:t>
      </w:r>
      <w:r w:rsidR="001D7EC6">
        <w:t xml:space="preserve"> </w:t>
      </w:r>
      <w:r>
        <w:t>V.</w:t>
      </w:r>
      <w:r w:rsidR="001D7EC6">
        <w:t xml:space="preserve"> </w:t>
      </w:r>
      <w:r>
        <w:t>Williams</w:t>
      </w:r>
      <w:r w:rsidRPr="009C1DEF">
        <w:t>.</w:t>
      </w:r>
      <w:r w:rsidR="001D7EC6">
        <w:t xml:space="preserve"> </w:t>
      </w:r>
      <w:r w:rsidRPr="009C1DEF">
        <w:t>Each</w:t>
      </w:r>
      <w:r w:rsidR="001D7EC6">
        <w:t xml:space="preserve"> </w:t>
      </w:r>
      <w:r w:rsidRPr="009C1DEF">
        <w:t>of</w:t>
      </w:r>
      <w:r w:rsidR="001D7EC6">
        <w:t xml:space="preserve"> </w:t>
      </w:r>
      <w:r w:rsidRPr="009C1DEF">
        <w:t>the</w:t>
      </w:r>
      <w:r w:rsidR="001D7EC6">
        <w:t xml:space="preserve"> </w:t>
      </w:r>
      <w:r w:rsidRPr="009C1DEF">
        <w:t>members</w:t>
      </w:r>
      <w:r w:rsidR="001D7EC6">
        <w:t xml:space="preserve"> </w:t>
      </w:r>
      <w:r w:rsidRPr="009C1DEF">
        <w:t>of</w:t>
      </w:r>
      <w:r w:rsidR="001D7EC6">
        <w:t xml:space="preserve"> </w:t>
      </w:r>
      <w:r w:rsidRPr="009C1DEF">
        <w:t>the</w:t>
      </w:r>
      <w:r w:rsidR="001D7EC6">
        <w:t xml:space="preserve"> </w:t>
      </w:r>
      <w:r w:rsidRPr="009C1DEF">
        <w:t>Audit</w:t>
      </w:r>
      <w:r w:rsidR="001D7EC6">
        <w:t xml:space="preserve"> </w:t>
      </w:r>
      <w:r w:rsidRPr="009C1DEF">
        <w:t>Committee</w:t>
      </w:r>
      <w:r w:rsidR="001D7EC6">
        <w:t xml:space="preserve"> </w:t>
      </w:r>
      <w:r w:rsidRPr="009C1DEF">
        <w:t>is</w:t>
      </w:r>
      <w:r w:rsidR="001D7EC6">
        <w:t xml:space="preserve"> </w:t>
      </w:r>
      <w:r w:rsidR="004B3D12">
        <w:t>“</w:t>
      </w:r>
      <w:r w:rsidRPr="009C1DEF">
        <w:t>independent</w:t>
      </w:r>
      <w:r w:rsidR="004B3D12">
        <w:t>”</w:t>
      </w:r>
      <w:r w:rsidR="001D7EC6">
        <w:t xml:space="preserve"> </w:t>
      </w:r>
      <w:r w:rsidRPr="009C1DEF">
        <w:t>and</w:t>
      </w:r>
      <w:r w:rsidR="001D7EC6">
        <w:t xml:space="preserve"> </w:t>
      </w:r>
      <w:r w:rsidR="004B3D12">
        <w:t>“</w:t>
      </w:r>
      <w:r w:rsidRPr="009C1DEF">
        <w:t>financially</w:t>
      </w:r>
      <w:r w:rsidR="001D7EC6">
        <w:t xml:space="preserve"> </w:t>
      </w:r>
      <w:r w:rsidRPr="009C1DEF">
        <w:t>literate</w:t>
      </w:r>
      <w:r w:rsidR="004B3D12">
        <w:t>”</w:t>
      </w:r>
      <w:r w:rsidR="001D7EC6">
        <w:t xml:space="preserve"> </w:t>
      </w:r>
      <w:r w:rsidRPr="009C1DEF">
        <w:t>within</w:t>
      </w:r>
      <w:r w:rsidR="001D7EC6">
        <w:t xml:space="preserve"> </w:t>
      </w:r>
      <w:r w:rsidRPr="009C1DEF">
        <w:t>the</w:t>
      </w:r>
      <w:r w:rsidR="001D7EC6">
        <w:t xml:space="preserve"> </w:t>
      </w:r>
      <w:r w:rsidRPr="009C1DEF">
        <w:t>meaning</w:t>
      </w:r>
      <w:r w:rsidR="001D7EC6">
        <w:t xml:space="preserve"> </w:t>
      </w:r>
      <w:r w:rsidRPr="009C1DEF">
        <w:t>of</w:t>
      </w:r>
      <w:r w:rsidR="001D7EC6">
        <w:t xml:space="preserve"> </w:t>
      </w:r>
      <w:r w:rsidRPr="009C1DEF">
        <w:t>NI</w:t>
      </w:r>
      <w:r w:rsidR="001D7EC6">
        <w:t xml:space="preserve"> </w:t>
      </w:r>
      <w:r w:rsidRPr="009C1DEF">
        <w:t>52-110</w:t>
      </w:r>
      <w:r w:rsidR="006E6B2B">
        <w:t>,</w:t>
      </w:r>
      <w:r w:rsidR="001D7EC6">
        <w:t xml:space="preserve"> </w:t>
      </w:r>
      <w:r w:rsidRPr="009C1DEF">
        <w:t>except</w:t>
      </w:r>
      <w:r w:rsidR="001D7EC6">
        <w:t xml:space="preserve"> </w:t>
      </w:r>
      <w:r w:rsidRPr="009C1DEF">
        <w:t>for</w:t>
      </w:r>
      <w:r w:rsidR="001D7EC6">
        <w:t xml:space="preserve"> </w:t>
      </w:r>
      <w:r w:rsidR="00EE0F68">
        <w:t xml:space="preserve">Dr. </w:t>
      </w:r>
      <w:r w:rsidRPr="009C1DEF">
        <w:t>William</w:t>
      </w:r>
      <w:r w:rsidR="001D7EC6">
        <w:t xml:space="preserve"> </w:t>
      </w:r>
      <w:r w:rsidRPr="009C1DEF">
        <w:t>V.</w:t>
      </w:r>
      <w:r w:rsidR="001D7EC6">
        <w:t xml:space="preserve"> </w:t>
      </w:r>
      <w:r w:rsidRPr="009C1DEF">
        <w:t>Williams</w:t>
      </w:r>
      <w:r w:rsidR="001D7EC6">
        <w:t xml:space="preserve"> </w:t>
      </w:r>
      <w:r w:rsidRPr="009C1DEF">
        <w:t>who</w:t>
      </w:r>
      <w:r w:rsidR="001D7EC6">
        <w:t xml:space="preserve"> </w:t>
      </w:r>
      <w:r w:rsidRPr="009C1DEF">
        <w:t>is</w:t>
      </w:r>
      <w:r w:rsidR="001D7EC6">
        <w:t xml:space="preserve"> </w:t>
      </w:r>
      <w:r w:rsidRPr="009C1DEF">
        <w:t>not</w:t>
      </w:r>
      <w:r w:rsidR="001D7EC6">
        <w:t xml:space="preserve"> </w:t>
      </w:r>
      <w:r w:rsidRPr="009C1DEF">
        <w:t>considered</w:t>
      </w:r>
      <w:r w:rsidR="001D7EC6">
        <w:t xml:space="preserve"> </w:t>
      </w:r>
      <w:r w:rsidR="004B3D12">
        <w:t>“</w:t>
      </w:r>
      <w:r w:rsidRPr="009C1DEF">
        <w:t>independent</w:t>
      </w:r>
      <w:r w:rsidR="004B3D12">
        <w:t>”</w:t>
      </w:r>
      <w:r w:rsidR="001D7EC6">
        <w:t xml:space="preserve"> </w:t>
      </w:r>
      <w:r w:rsidRPr="009C1DEF">
        <w:t>within</w:t>
      </w:r>
      <w:r w:rsidR="001D7EC6">
        <w:t xml:space="preserve"> </w:t>
      </w:r>
      <w:r w:rsidRPr="009C1DEF">
        <w:t>the</w:t>
      </w:r>
      <w:r w:rsidR="001D7EC6">
        <w:t xml:space="preserve"> </w:t>
      </w:r>
      <w:r w:rsidRPr="009C1DEF">
        <w:t>meaning</w:t>
      </w:r>
      <w:r w:rsidR="001D7EC6">
        <w:t xml:space="preserve"> </w:t>
      </w:r>
      <w:r w:rsidRPr="009C1DEF">
        <w:t>of</w:t>
      </w:r>
      <w:r w:rsidR="001D7EC6">
        <w:t xml:space="preserve"> </w:t>
      </w:r>
      <w:r w:rsidRPr="009C1DEF">
        <w:t>NI</w:t>
      </w:r>
      <w:r w:rsidR="001D7EC6">
        <w:t xml:space="preserve"> </w:t>
      </w:r>
      <w:r w:rsidRPr="009C1DEF">
        <w:t>52-110</w:t>
      </w:r>
      <w:r w:rsidR="001D7EC6">
        <w:t xml:space="preserve"> </w:t>
      </w:r>
      <w:r>
        <w:t>by</w:t>
      </w:r>
      <w:r w:rsidR="001D7EC6">
        <w:t xml:space="preserve"> </w:t>
      </w:r>
      <w:r>
        <w:t>virtue</w:t>
      </w:r>
      <w:r w:rsidR="001D7EC6">
        <w:t xml:space="preserve"> </w:t>
      </w:r>
      <w:r>
        <w:t>of</w:t>
      </w:r>
      <w:r w:rsidR="001D7EC6">
        <w:t xml:space="preserve"> </w:t>
      </w:r>
      <w:r>
        <w:t>being</w:t>
      </w:r>
      <w:r w:rsidR="001D7EC6">
        <w:t xml:space="preserve"> </w:t>
      </w:r>
      <w:r>
        <w:t>the</w:t>
      </w:r>
      <w:r w:rsidR="001D7EC6">
        <w:t xml:space="preserve"> </w:t>
      </w:r>
      <w:r>
        <w:t>Chief</w:t>
      </w:r>
      <w:r w:rsidR="001D7EC6">
        <w:t xml:space="preserve"> </w:t>
      </w:r>
      <w:r>
        <w:t>Executive</w:t>
      </w:r>
      <w:r w:rsidR="001D7EC6">
        <w:t xml:space="preserve"> </w:t>
      </w:r>
      <w:r>
        <w:t>Officer</w:t>
      </w:r>
      <w:r w:rsidR="001D7EC6">
        <w:t xml:space="preserve"> </w:t>
      </w:r>
      <w:r>
        <w:t>of</w:t>
      </w:r>
      <w:r w:rsidR="001D7EC6">
        <w:t xml:space="preserve"> </w:t>
      </w:r>
      <w:r>
        <w:t>the</w:t>
      </w:r>
      <w:r w:rsidR="001D7EC6">
        <w:t xml:space="preserve"> </w:t>
      </w:r>
      <w:r>
        <w:t>Company</w:t>
      </w:r>
      <w:r w:rsidRPr="009C1DEF">
        <w:t>.</w:t>
      </w:r>
    </w:p>
    <w:p w:rsidRPr="00940EB0" w:rsidR="009C1DEF" w:rsidP="009C1DEF" w:rsidRDefault="009C1DEF" w14:paraId="691FA2AC" w14:textId="219FC7F2">
      <w:pPr>
        <w:pStyle w:val="Heading2"/>
      </w:pPr>
      <w:r w:rsidRPr="009C1DEF">
        <w:lastRenderedPageBreak/>
        <w:t>Relevant</w:t>
      </w:r>
      <w:r w:rsidR="001D7EC6">
        <w:t xml:space="preserve"> </w:t>
      </w:r>
      <w:r w:rsidRPr="009C1DEF">
        <w:t>Education</w:t>
      </w:r>
      <w:r w:rsidR="001D7EC6">
        <w:t xml:space="preserve"> </w:t>
      </w:r>
      <w:r w:rsidRPr="009C1DEF">
        <w:t>and</w:t>
      </w:r>
      <w:r w:rsidR="001D7EC6">
        <w:t xml:space="preserve"> </w:t>
      </w:r>
      <w:r w:rsidRPr="009C1DEF">
        <w:t>Experience</w:t>
      </w:r>
    </w:p>
    <w:p w:rsidR="009C1DEF" w:rsidP="009C1DEF" w:rsidRDefault="00977C02" w14:paraId="28F5A4D8" w14:textId="47468F46">
      <w:pPr>
        <w:pStyle w:val="Heading3"/>
      </w:pPr>
      <w:r w:rsidRPr="00B605F9">
        <w:t>Mr.</w:t>
      </w:r>
      <w:r w:rsidR="001D7EC6">
        <w:t xml:space="preserve"> </w:t>
      </w:r>
      <w:r w:rsidRPr="00B605F9">
        <w:t>Martin</w:t>
      </w:r>
      <w:r w:rsidR="001D7EC6">
        <w:t xml:space="preserve"> </w:t>
      </w:r>
      <w:r w:rsidRPr="00B605F9">
        <w:t>Schmieg</w:t>
      </w:r>
      <w:r w:rsidR="006E6B2B">
        <w:t>,</w:t>
      </w:r>
      <w:r w:rsidR="001D7EC6">
        <w:t xml:space="preserve"> </w:t>
      </w:r>
      <w:r w:rsidRPr="009C1DEF">
        <w:rPr>
          <w:i/>
          <w:iCs/>
        </w:rPr>
        <w:t>Director</w:t>
      </w:r>
    </w:p>
    <w:p w:rsidR="00977C02" w:rsidP="00EA2AE8" w:rsidRDefault="009C1DEF" w14:paraId="0FFA3960" w14:textId="193F2359">
      <w:pPr>
        <w:pStyle w:val="BodyText"/>
      </w:pPr>
      <w:r w:rsidRPr="009C1DEF">
        <w:t>Mr.</w:t>
      </w:r>
      <w:r w:rsidR="001D7EC6">
        <w:t xml:space="preserve"> </w:t>
      </w:r>
      <w:r w:rsidRPr="009C1DEF">
        <w:t>Schmieg</w:t>
      </w:r>
      <w:r w:rsidR="001D7EC6">
        <w:t xml:space="preserve"> </w:t>
      </w:r>
      <w:r w:rsidR="00977C02">
        <w:t>has</w:t>
      </w:r>
      <w:r w:rsidR="001D7EC6">
        <w:t xml:space="preserve"> </w:t>
      </w:r>
      <w:r w:rsidR="00977C02">
        <w:t>served</w:t>
      </w:r>
      <w:r w:rsidR="001D7EC6">
        <w:t xml:space="preserve"> </w:t>
      </w:r>
      <w:r w:rsidR="00977C02">
        <w:t>as</w:t>
      </w:r>
      <w:r w:rsidR="001D7EC6">
        <w:t xml:space="preserve"> </w:t>
      </w:r>
      <w:r>
        <w:t>the</w:t>
      </w:r>
      <w:r w:rsidR="001D7EC6">
        <w:t xml:space="preserve"> </w:t>
      </w:r>
      <w:r>
        <w:t>chair</w:t>
      </w:r>
      <w:r w:rsidR="001D7EC6">
        <w:t xml:space="preserve"> </w:t>
      </w:r>
      <w:r w:rsidR="00977C02">
        <w:t>of</w:t>
      </w:r>
      <w:r w:rsidR="001D7EC6">
        <w:t xml:space="preserve"> </w:t>
      </w:r>
      <w:r w:rsidR="00977C02">
        <w:t>the</w:t>
      </w:r>
      <w:r w:rsidR="001D7EC6">
        <w:t xml:space="preserve"> </w:t>
      </w:r>
      <w:r w:rsidR="00977C02">
        <w:t>Company</w:t>
      </w:r>
      <w:r w:rsidR="006E6B2B">
        <w:t>'</w:t>
      </w:r>
      <w:r w:rsidR="00977C02">
        <w:t>s</w:t>
      </w:r>
      <w:r w:rsidR="001D7EC6">
        <w:t xml:space="preserve"> </w:t>
      </w:r>
      <w:r w:rsidR="002878E0">
        <w:t>audit</w:t>
      </w:r>
      <w:r w:rsidR="001D7EC6">
        <w:t xml:space="preserve"> </w:t>
      </w:r>
      <w:r w:rsidR="002878E0">
        <w:t>committee</w:t>
      </w:r>
      <w:r w:rsidR="001D7EC6">
        <w:t xml:space="preserve"> </w:t>
      </w:r>
      <w:r w:rsidR="002878E0">
        <w:t>and</w:t>
      </w:r>
      <w:r w:rsidR="001D7EC6">
        <w:t xml:space="preserve"> </w:t>
      </w:r>
      <w:r w:rsidR="002878E0">
        <w:t>a</w:t>
      </w:r>
      <w:r w:rsidR="001D7EC6">
        <w:t xml:space="preserve"> </w:t>
      </w:r>
      <w:r w:rsidR="002878E0">
        <w:t>member</w:t>
      </w:r>
      <w:r w:rsidR="001D7EC6">
        <w:t xml:space="preserve"> </w:t>
      </w:r>
      <w:r w:rsidR="002878E0">
        <w:t>of</w:t>
      </w:r>
      <w:r w:rsidR="001D7EC6">
        <w:t xml:space="preserve"> </w:t>
      </w:r>
      <w:r w:rsidR="002878E0">
        <w:t>the</w:t>
      </w:r>
      <w:r w:rsidR="001D7EC6">
        <w:t xml:space="preserve"> </w:t>
      </w:r>
      <w:r w:rsidR="002878E0">
        <w:t>Board</w:t>
      </w:r>
      <w:r w:rsidR="001D7EC6">
        <w:t xml:space="preserve"> </w:t>
      </w:r>
      <w:r w:rsidR="00977C02">
        <w:t>since</w:t>
      </w:r>
      <w:r w:rsidR="001D7EC6">
        <w:t xml:space="preserve"> </w:t>
      </w:r>
      <w:r w:rsidR="002F442C">
        <w:t>August</w:t>
      </w:r>
      <w:r w:rsidR="001D7EC6">
        <w:t xml:space="preserve"> </w:t>
      </w:r>
      <w:r w:rsidR="002F442C">
        <w:t>31</w:t>
      </w:r>
      <w:r w:rsidR="006E6B2B">
        <w:t>,</w:t>
      </w:r>
      <w:r w:rsidR="001D7EC6">
        <w:t xml:space="preserve"> </w:t>
      </w:r>
      <w:r w:rsidR="002F442C">
        <w:t>2023</w:t>
      </w:r>
      <w:r w:rsidR="001D7EC6">
        <w:t xml:space="preserve"> </w:t>
      </w:r>
      <w:r w:rsidR="00977C02">
        <w:t>and</w:t>
      </w:r>
      <w:r w:rsidR="001D7EC6">
        <w:t xml:space="preserve"> </w:t>
      </w:r>
      <w:r w:rsidR="00977C02">
        <w:t>has</w:t>
      </w:r>
      <w:r w:rsidR="001D7EC6">
        <w:t xml:space="preserve"> </w:t>
      </w:r>
      <w:r w:rsidRPr="00B605F9" w:rsidR="00977C02">
        <w:t>served</w:t>
      </w:r>
      <w:r w:rsidR="001D7EC6">
        <w:t xml:space="preserve"> </w:t>
      </w:r>
      <w:r w:rsidRPr="00B605F9" w:rsidR="00977C02">
        <w:t>as</w:t>
      </w:r>
      <w:r w:rsidR="001D7EC6">
        <w:t xml:space="preserve"> </w:t>
      </w:r>
      <w:r w:rsidRPr="00B605F9" w:rsidR="00977C02">
        <w:t>a</w:t>
      </w:r>
      <w:r w:rsidR="001D7EC6">
        <w:t xml:space="preserve"> </w:t>
      </w:r>
      <w:r w:rsidRPr="00B605F9" w:rsidR="00977C02">
        <w:t>member</w:t>
      </w:r>
      <w:r w:rsidR="001D7EC6">
        <w:t xml:space="preserve"> </w:t>
      </w:r>
      <w:r w:rsidRPr="00B605F9" w:rsidR="00977C02">
        <w:t>of</w:t>
      </w:r>
      <w:r w:rsidR="001D7EC6">
        <w:t xml:space="preserve"> </w:t>
      </w:r>
      <w:r w:rsidR="003057BA">
        <w:t xml:space="preserve">BriaCell's </w:t>
      </w:r>
      <w:r w:rsidR="00106B46">
        <w:t>b</w:t>
      </w:r>
      <w:r w:rsidRPr="00B605F9" w:rsidR="00977C02">
        <w:t>oard</w:t>
      </w:r>
      <w:r w:rsidR="001D7EC6">
        <w:t xml:space="preserve"> </w:t>
      </w:r>
      <w:r w:rsidR="00106B46">
        <w:t>of</w:t>
      </w:r>
      <w:r w:rsidR="001D7EC6">
        <w:t xml:space="preserve"> </w:t>
      </w:r>
      <w:r w:rsidR="00106B46">
        <w:t>directors</w:t>
      </w:r>
      <w:r w:rsidR="001D7EC6">
        <w:t xml:space="preserve"> </w:t>
      </w:r>
      <w:r w:rsidRPr="00B605F9" w:rsidR="00977C02">
        <w:t>from</w:t>
      </w:r>
      <w:r w:rsidR="001D7EC6">
        <w:t xml:space="preserve"> </w:t>
      </w:r>
      <w:r w:rsidRPr="00B605F9" w:rsidR="00977C02">
        <w:t>2016</w:t>
      </w:r>
      <w:r w:rsidR="001D7EC6">
        <w:t xml:space="preserve"> </w:t>
      </w:r>
      <w:r w:rsidRPr="00B605F9" w:rsidR="00977C02">
        <w:t>to</w:t>
      </w:r>
      <w:r w:rsidR="001D7EC6">
        <w:t xml:space="preserve"> </w:t>
      </w:r>
      <w:r w:rsidRPr="00B605F9" w:rsidR="00977C02">
        <w:t>March</w:t>
      </w:r>
      <w:r w:rsidR="001D7EC6">
        <w:t xml:space="preserve"> </w:t>
      </w:r>
      <w:r w:rsidRPr="00B605F9" w:rsidR="00977C02">
        <w:t>2019</w:t>
      </w:r>
      <w:r w:rsidR="006E6B2B">
        <w:t>,</w:t>
      </w:r>
      <w:r w:rsidR="001D7EC6">
        <w:t xml:space="preserve"> </w:t>
      </w:r>
      <w:r w:rsidR="00977C02">
        <w:t>and</w:t>
      </w:r>
      <w:r w:rsidR="001D7EC6">
        <w:t xml:space="preserve"> </w:t>
      </w:r>
      <w:r w:rsidR="00977C02">
        <w:t>rejoined</w:t>
      </w:r>
      <w:r w:rsidR="001D7EC6">
        <w:t xml:space="preserve"> </w:t>
      </w:r>
      <w:r w:rsidR="00977C02">
        <w:t>BriaCell</w:t>
      </w:r>
      <w:r w:rsidR="006E6B2B">
        <w:t>'</w:t>
      </w:r>
      <w:r w:rsidR="00977C02">
        <w:t>s</w:t>
      </w:r>
      <w:r w:rsidR="001D7EC6">
        <w:t xml:space="preserve"> </w:t>
      </w:r>
      <w:r w:rsidR="00977C02">
        <w:t>board</w:t>
      </w:r>
      <w:r w:rsidR="001D7EC6">
        <w:t xml:space="preserve"> </w:t>
      </w:r>
      <w:r w:rsidR="00977C02">
        <w:t>on</w:t>
      </w:r>
      <w:r w:rsidR="001D7EC6">
        <w:t xml:space="preserve"> </w:t>
      </w:r>
      <w:r w:rsidR="00977C02">
        <w:t>November</w:t>
      </w:r>
      <w:r w:rsidR="001D7EC6">
        <w:t xml:space="preserve"> </w:t>
      </w:r>
      <w:r w:rsidR="00977C02">
        <w:t>24</w:t>
      </w:r>
      <w:r w:rsidR="006E6B2B">
        <w:t>,</w:t>
      </w:r>
      <w:r w:rsidR="001D7EC6">
        <w:t xml:space="preserve"> </w:t>
      </w:r>
      <w:r w:rsidR="00977C02">
        <w:t>2020.</w:t>
      </w:r>
      <w:r w:rsidR="001D7EC6">
        <w:t xml:space="preserve"> </w:t>
      </w:r>
      <w:r w:rsidRPr="00B605F9" w:rsidR="00977C02">
        <w:t>Mr.</w:t>
      </w:r>
      <w:r w:rsidR="001D7EC6">
        <w:t xml:space="preserve"> </w:t>
      </w:r>
      <w:r w:rsidRPr="00B605F9" w:rsidR="00977C02">
        <w:t>Schmieg</w:t>
      </w:r>
      <w:r w:rsidR="001D7EC6">
        <w:t xml:space="preserve"> </w:t>
      </w:r>
      <w:r w:rsidRPr="00B605F9" w:rsidR="00977C02">
        <w:t>is</w:t>
      </w:r>
      <w:r w:rsidR="001D7EC6">
        <w:t xml:space="preserve"> </w:t>
      </w:r>
      <w:r w:rsidRPr="00B605F9" w:rsidR="00977C02">
        <w:t>a</w:t>
      </w:r>
      <w:r w:rsidR="001D7EC6">
        <w:t xml:space="preserve"> </w:t>
      </w:r>
      <w:r w:rsidR="004B3D12">
        <w:t>“</w:t>
      </w:r>
      <w:r w:rsidRPr="00B605F9" w:rsidR="00977C02">
        <w:t>C</w:t>
      </w:r>
      <w:r w:rsidR="004B3D12">
        <w:t>”</w:t>
      </w:r>
      <w:r w:rsidR="001D7EC6">
        <w:t xml:space="preserve"> </w:t>
      </w:r>
      <w:r w:rsidRPr="00B605F9" w:rsidR="00977C02">
        <w:t>level</w:t>
      </w:r>
      <w:r w:rsidR="001D7EC6">
        <w:t xml:space="preserve"> </w:t>
      </w:r>
      <w:r w:rsidRPr="00B605F9" w:rsidR="00977C02">
        <w:t>executive</w:t>
      </w:r>
      <w:r w:rsidR="001D7EC6">
        <w:t xml:space="preserve"> </w:t>
      </w:r>
      <w:r w:rsidRPr="00B605F9" w:rsidR="00977C02">
        <w:t>with</w:t>
      </w:r>
      <w:r w:rsidR="001D7EC6">
        <w:t xml:space="preserve"> </w:t>
      </w:r>
      <w:r w:rsidRPr="00B605F9" w:rsidR="00977C02">
        <w:t>a</w:t>
      </w:r>
      <w:r w:rsidR="001D7EC6">
        <w:t xml:space="preserve"> </w:t>
      </w:r>
      <w:r w:rsidRPr="00B605F9" w:rsidR="00977C02">
        <w:t>diversified</w:t>
      </w:r>
      <w:r w:rsidR="001D7EC6">
        <w:t xml:space="preserve"> </w:t>
      </w:r>
      <w:r w:rsidRPr="00B605F9" w:rsidR="00977C02">
        <w:t>background</w:t>
      </w:r>
      <w:r w:rsidR="001D7EC6">
        <w:t xml:space="preserve"> </w:t>
      </w:r>
      <w:r w:rsidRPr="00B605F9" w:rsidR="00977C02">
        <w:t>in</w:t>
      </w:r>
      <w:r w:rsidR="001D7EC6">
        <w:t xml:space="preserve"> </w:t>
      </w:r>
      <w:r w:rsidRPr="00B605F9" w:rsidR="00977C02">
        <w:t>the</w:t>
      </w:r>
      <w:r w:rsidR="001D7EC6">
        <w:t xml:space="preserve"> </w:t>
      </w:r>
      <w:r w:rsidRPr="00B605F9" w:rsidR="00977C02">
        <w:t>global</w:t>
      </w:r>
      <w:r w:rsidR="001D7EC6">
        <w:t xml:space="preserve"> </w:t>
      </w:r>
      <w:r w:rsidRPr="00B605F9" w:rsidR="00977C02">
        <w:t>biotech</w:t>
      </w:r>
      <w:r w:rsidR="006E6B2B">
        <w:t>,</w:t>
      </w:r>
      <w:r w:rsidR="001D7EC6">
        <w:t xml:space="preserve"> </w:t>
      </w:r>
      <w:r w:rsidRPr="00B605F9" w:rsidR="00977C02">
        <w:t>med-tech</w:t>
      </w:r>
      <w:r w:rsidR="001D7EC6">
        <w:t xml:space="preserve"> </w:t>
      </w:r>
      <w:r w:rsidRPr="00B605F9" w:rsidR="00977C02">
        <w:t>and</w:t>
      </w:r>
      <w:r w:rsidR="001D7EC6">
        <w:t xml:space="preserve"> </w:t>
      </w:r>
      <w:r w:rsidRPr="00B605F9" w:rsidR="00977C02">
        <w:t>pharmaceutical</w:t>
      </w:r>
      <w:r w:rsidR="001D7EC6">
        <w:t xml:space="preserve"> </w:t>
      </w:r>
      <w:r w:rsidRPr="00B605F9" w:rsidR="00977C02">
        <w:t>industries</w:t>
      </w:r>
      <w:r w:rsidR="001D7EC6">
        <w:t xml:space="preserve"> </w:t>
      </w:r>
      <w:r w:rsidRPr="00B605F9" w:rsidR="00977C02">
        <w:t>with</w:t>
      </w:r>
      <w:r w:rsidR="001D7EC6">
        <w:t xml:space="preserve"> </w:t>
      </w:r>
      <w:r w:rsidRPr="00B605F9" w:rsidR="00977C02">
        <w:t>40</w:t>
      </w:r>
      <w:r w:rsidR="001D7EC6">
        <w:t xml:space="preserve"> </w:t>
      </w:r>
      <w:r w:rsidRPr="00B605F9" w:rsidR="00977C02">
        <w:t>years</w:t>
      </w:r>
      <w:r w:rsidR="001D7EC6">
        <w:t xml:space="preserve"> </w:t>
      </w:r>
      <w:r w:rsidRPr="00B605F9" w:rsidR="00977C02">
        <w:t>of</w:t>
      </w:r>
      <w:r w:rsidR="001D7EC6">
        <w:t xml:space="preserve"> </w:t>
      </w:r>
      <w:r w:rsidRPr="00B605F9" w:rsidR="00977C02">
        <w:t>business</w:t>
      </w:r>
      <w:r w:rsidR="001D7EC6">
        <w:t xml:space="preserve"> </w:t>
      </w:r>
      <w:r w:rsidRPr="00B605F9" w:rsidR="00977C02">
        <w:t>experience.</w:t>
      </w:r>
      <w:r w:rsidR="001D7EC6">
        <w:t xml:space="preserve"> </w:t>
      </w:r>
      <w:r w:rsidRPr="00B605F9" w:rsidR="00977C02">
        <w:t>Since</w:t>
      </w:r>
      <w:r w:rsidR="001D7EC6">
        <w:t xml:space="preserve"> </w:t>
      </w:r>
      <w:r w:rsidRPr="00B605F9" w:rsidR="00977C02">
        <w:t>November</w:t>
      </w:r>
      <w:r w:rsidR="001D7EC6">
        <w:t xml:space="preserve"> </w:t>
      </w:r>
      <w:r w:rsidRPr="00B605F9" w:rsidR="00977C02">
        <w:t>2021</w:t>
      </w:r>
      <w:r w:rsidR="006E6B2B">
        <w:t>,</w:t>
      </w:r>
      <w:r w:rsidR="001D7EC6">
        <w:t xml:space="preserve"> </w:t>
      </w:r>
      <w:r w:rsidRPr="00B605F9" w:rsidR="00977C02">
        <w:t>Mr.</w:t>
      </w:r>
      <w:r w:rsidR="001D7EC6">
        <w:t xml:space="preserve"> </w:t>
      </w:r>
      <w:r w:rsidRPr="00B605F9" w:rsidR="00977C02">
        <w:t>Schmieg</w:t>
      </w:r>
      <w:r w:rsidR="001D7EC6">
        <w:t xml:space="preserve"> </w:t>
      </w:r>
      <w:r w:rsidRPr="00B605F9" w:rsidR="00977C02">
        <w:t>has</w:t>
      </w:r>
      <w:r w:rsidR="001D7EC6">
        <w:t xml:space="preserve"> </w:t>
      </w:r>
      <w:r w:rsidRPr="00B605F9" w:rsidR="00977C02">
        <w:t>served</w:t>
      </w:r>
      <w:r w:rsidR="001D7EC6">
        <w:t xml:space="preserve"> </w:t>
      </w:r>
      <w:r w:rsidRPr="00B605F9" w:rsidR="00977C02">
        <w:t>as</w:t>
      </w:r>
      <w:r w:rsidR="001D7EC6">
        <w:t xml:space="preserve"> </w:t>
      </w:r>
      <w:r w:rsidRPr="00B605F9" w:rsidR="00977C02">
        <w:t>Chief</w:t>
      </w:r>
      <w:r w:rsidR="001D7EC6">
        <w:t xml:space="preserve"> </w:t>
      </w:r>
      <w:r w:rsidRPr="00B605F9" w:rsidR="00977C02">
        <w:t>Technology</w:t>
      </w:r>
      <w:r w:rsidR="001D7EC6">
        <w:t xml:space="preserve"> </w:t>
      </w:r>
      <w:r w:rsidRPr="00B605F9" w:rsidR="00977C02">
        <w:t>and</w:t>
      </w:r>
      <w:r w:rsidR="001D7EC6">
        <w:t xml:space="preserve"> </w:t>
      </w:r>
      <w:r w:rsidRPr="00B605F9" w:rsidR="00977C02">
        <w:t>Financial</w:t>
      </w:r>
      <w:r w:rsidR="001D7EC6">
        <w:t xml:space="preserve"> </w:t>
      </w:r>
      <w:r w:rsidRPr="00B605F9" w:rsidR="00977C02">
        <w:t>Officer</w:t>
      </w:r>
      <w:r w:rsidR="001D7EC6">
        <w:t xml:space="preserve"> </w:t>
      </w:r>
      <w:r w:rsidRPr="00B605F9" w:rsidR="00977C02">
        <w:t>of</w:t>
      </w:r>
      <w:r w:rsidR="001D7EC6">
        <w:t xml:space="preserve"> </w:t>
      </w:r>
      <w:r w:rsidRPr="00B605F9" w:rsidR="00977C02">
        <w:t>Clear</w:t>
      </w:r>
      <w:r w:rsidR="001D7EC6">
        <w:t xml:space="preserve"> </w:t>
      </w:r>
      <w:r w:rsidRPr="00B605F9" w:rsidR="00977C02">
        <w:t>Intradermal</w:t>
      </w:r>
      <w:r w:rsidR="001D7EC6">
        <w:t xml:space="preserve"> </w:t>
      </w:r>
      <w:r w:rsidRPr="00B605F9" w:rsidR="00977C02">
        <w:t>Technologies</w:t>
      </w:r>
      <w:r w:rsidR="006E6B2B">
        <w:t>,</w:t>
      </w:r>
      <w:r w:rsidR="001D7EC6">
        <w:t xml:space="preserve"> </w:t>
      </w:r>
      <w:r w:rsidRPr="00B605F9" w:rsidR="00977C02">
        <w:t>Inc.</w:t>
      </w:r>
      <w:r w:rsidR="001D7EC6">
        <w:t xml:space="preserve"> </w:t>
      </w:r>
      <w:r w:rsidRPr="00B605F9" w:rsidR="00977C02">
        <w:t>(formerly</w:t>
      </w:r>
      <w:r w:rsidR="001D7EC6">
        <w:t xml:space="preserve"> </w:t>
      </w:r>
      <w:r w:rsidRPr="00B605F9" w:rsidR="00977C02">
        <w:t>ClearIt</w:t>
      </w:r>
      <w:r w:rsidR="006E6B2B">
        <w:t>,</w:t>
      </w:r>
      <w:r w:rsidR="001D7EC6">
        <w:t xml:space="preserve"> </w:t>
      </w:r>
      <w:r w:rsidRPr="00B605F9" w:rsidR="00977C02">
        <w:t>LLC).</w:t>
      </w:r>
      <w:r w:rsidR="001D7EC6">
        <w:t xml:space="preserve"> </w:t>
      </w:r>
      <w:r w:rsidRPr="00B605F9" w:rsidR="00977C02">
        <w:t>From</w:t>
      </w:r>
      <w:r w:rsidR="001D7EC6">
        <w:t xml:space="preserve"> </w:t>
      </w:r>
      <w:r w:rsidRPr="00B605F9" w:rsidR="00977C02">
        <w:t>2013</w:t>
      </w:r>
      <w:r w:rsidR="001D7EC6">
        <w:t xml:space="preserve"> </w:t>
      </w:r>
      <w:r w:rsidRPr="00B605F9" w:rsidR="00977C02">
        <w:t>to</w:t>
      </w:r>
      <w:r w:rsidR="001D7EC6">
        <w:t xml:space="preserve"> </w:t>
      </w:r>
      <w:r w:rsidRPr="00B605F9" w:rsidR="00977C02">
        <w:t>November</w:t>
      </w:r>
      <w:r w:rsidR="001D7EC6">
        <w:t xml:space="preserve"> </w:t>
      </w:r>
      <w:r w:rsidRPr="00B605F9" w:rsidR="00977C02">
        <w:t>2021</w:t>
      </w:r>
      <w:r w:rsidR="006E6B2B">
        <w:t>,</w:t>
      </w:r>
      <w:r w:rsidR="001D7EC6">
        <w:t xml:space="preserve"> </w:t>
      </w:r>
      <w:r w:rsidRPr="00B605F9" w:rsidR="00977C02">
        <w:t>Mr.</w:t>
      </w:r>
      <w:r w:rsidR="001D7EC6">
        <w:t xml:space="preserve"> </w:t>
      </w:r>
      <w:r w:rsidRPr="00B605F9" w:rsidR="00977C02">
        <w:t>Schmieg</w:t>
      </w:r>
      <w:r w:rsidR="001D7EC6">
        <w:t xml:space="preserve"> </w:t>
      </w:r>
      <w:r w:rsidRPr="00B605F9" w:rsidR="00977C02">
        <w:t>served</w:t>
      </w:r>
      <w:r w:rsidR="001D7EC6">
        <w:t xml:space="preserve"> </w:t>
      </w:r>
      <w:r w:rsidRPr="00B605F9" w:rsidR="00977C02">
        <w:t>as</w:t>
      </w:r>
      <w:r w:rsidR="001D7EC6">
        <w:t xml:space="preserve"> </w:t>
      </w:r>
      <w:r w:rsidRPr="00B605F9" w:rsidR="00977C02">
        <w:t>Co-Founder</w:t>
      </w:r>
      <w:r w:rsidR="006E6B2B">
        <w:t>,</w:t>
      </w:r>
      <w:r w:rsidR="001D7EC6">
        <w:t xml:space="preserve"> </w:t>
      </w:r>
      <w:r w:rsidRPr="00B605F9" w:rsidR="00977C02">
        <w:t>General</w:t>
      </w:r>
      <w:r w:rsidR="001D7EC6">
        <w:t xml:space="preserve"> </w:t>
      </w:r>
      <w:r w:rsidRPr="00B605F9" w:rsidR="00977C02">
        <w:t>Manager</w:t>
      </w:r>
      <w:r w:rsidR="001D7EC6">
        <w:t xml:space="preserve"> </w:t>
      </w:r>
      <w:r w:rsidRPr="00B605F9" w:rsidR="00977C02">
        <w:t>and</w:t>
      </w:r>
      <w:r w:rsidR="001D7EC6">
        <w:t xml:space="preserve"> </w:t>
      </w:r>
      <w:r w:rsidRPr="00B605F9" w:rsidR="00977C02">
        <w:t>CEO</w:t>
      </w:r>
      <w:r w:rsidR="001D7EC6">
        <w:t xml:space="preserve"> </w:t>
      </w:r>
      <w:r w:rsidRPr="00B605F9" w:rsidR="00977C02">
        <w:t>of</w:t>
      </w:r>
      <w:r w:rsidR="001D7EC6">
        <w:t xml:space="preserve"> </w:t>
      </w:r>
      <w:r w:rsidRPr="00B605F9" w:rsidR="00977C02">
        <w:t>ClearIt</w:t>
      </w:r>
      <w:r w:rsidR="006E6B2B">
        <w:t>,</w:t>
      </w:r>
      <w:r w:rsidR="001D7EC6">
        <w:t xml:space="preserve"> </w:t>
      </w:r>
      <w:r w:rsidRPr="00B605F9" w:rsidR="00977C02">
        <w:t>LLC</w:t>
      </w:r>
      <w:r w:rsidR="006E6B2B">
        <w:t>,</w:t>
      </w:r>
      <w:r w:rsidR="001D7EC6">
        <w:t xml:space="preserve"> </w:t>
      </w:r>
      <w:r w:rsidRPr="00B605F9" w:rsidR="00977C02">
        <w:t>an</w:t>
      </w:r>
      <w:r w:rsidR="001D7EC6">
        <w:t xml:space="preserve"> </w:t>
      </w:r>
      <w:r w:rsidRPr="00B605F9" w:rsidR="00977C02">
        <w:t>emerging</w:t>
      </w:r>
      <w:r w:rsidR="001D7EC6">
        <w:t xml:space="preserve"> </w:t>
      </w:r>
      <w:r w:rsidRPr="00B605F9" w:rsidR="00977C02">
        <w:t>private</w:t>
      </w:r>
      <w:r w:rsidR="001D7EC6">
        <w:t xml:space="preserve"> </w:t>
      </w:r>
      <w:r w:rsidRPr="00B605F9" w:rsidR="00977C02">
        <w:t>technology</w:t>
      </w:r>
      <w:r w:rsidR="001D7EC6">
        <w:t xml:space="preserve"> </w:t>
      </w:r>
      <w:r w:rsidRPr="00B605F9" w:rsidR="00977C02">
        <w:t>company</w:t>
      </w:r>
      <w:r w:rsidR="001D7EC6">
        <w:t xml:space="preserve"> </w:t>
      </w:r>
      <w:r w:rsidRPr="00B605F9" w:rsidR="00977C02">
        <w:t>based</w:t>
      </w:r>
      <w:r w:rsidR="001D7EC6">
        <w:t xml:space="preserve"> </w:t>
      </w:r>
      <w:r w:rsidRPr="00B605F9" w:rsidR="00977C02">
        <w:t>in</w:t>
      </w:r>
      <w:r w:rsidR="001D7EC6">
        <w:t xml:space="preserve"> </w:t>
      </w:r>
      <w:r w:rsidRPr="00B605F9" w:rsidR="00977C02">
        <w:t>Massachusetts</w:t>
      </w:r>
      <w:r w:rsidR="001D7EC6">
        <w:t xml:space="preserve"> </w:t>
      </w:r>
      <w:r w:rsidRPr="00B605F9" w:rsidR="00977C02">
        <w:t>which</w:t>
      </w:r>
      <w:r w:rsidR="001D7EC6">
        <w:t xml:space="preserve"> </w:t>
      </w:r>
      <w:r w:rsidRPr="00B605F9" w:rsidR="00977C02">
        <w:t>is</w:t>
      </w:r>
      <w:r w:rsidR="001D7EC6">
        <w:t xml:space="preserve"> </w:t>
      </w:r>
      <w:r w:rsidRPr="00B605F9" w:rsidR="00977C02">
        <w:t>developing</w:t>
      </w:r>
      <w:r w:rsidR="001D7EC6">
        <w:t xml:space="preserve"> </w:t>
      </w:r>
      <w:r w:rsidRPr="00B605F9" w:rsidR="00977C02">
        <w:t>the</w:t>
      </w:r>
      <w:r w:rsidR="001D7EC6">
        <w:t xml:space="preserve"> </w:t>
      </w:r>
      <w:r w:rsidRPr="00B605F9" w:rsidR="00977C02">
        <w:t>ERASER</w:t>
      </w:r>
      <w:r w:rsidR="001D7EC6">
        <w:t xml:space="preserve"> </w:t>
      </w:r>
      <w:r w:rsidRPr="00B605F9" w:rsidR="00977C02">
        <w:t>System</w:t>
      </w:r>
      <w:r w:rsidR="001D7EC6">
        <w:t xml:space="preserve"> </w:t>
      </w:r>
      <w:r w:rsidRPr="00B605F9" w:rsidR="00977C02">
        <w:t>for</w:t>
      </w:r>
      <w:r w:rsidR="001D7EC6">
        <w:t xml:space="preserve"> </w:t>
      </w:r>
      <w:r w:rsidRPr="00B605F9" w:rsidR="00977C02">
        <w:t>aesthetic</w:t>
      </w:r>
      <w:r w:rsidR="001D7EC6">
        <w:t xml:space="preserve"> </w:t>
      </w:r>
      <w:r w:rsidRPr="00B605F9" w:rsidR="00977C02">
        <w:t>and</w:t>
      </w:r>
      <w:r w:rsidR="001D7EC6">
        <w:t xml:space="preserve"> </w:t>
      </w:r>
      <w:r w:rsidRPr="00B605F9" w:rsidR="00977C02">
        <w:t>medical</w:t>
      </w:r>
      <w:r w:rsidR="001D7EC6">
        <w:t xml:space="preserve"> </w:t>
      </w:r>
      <w:r w:rsidRPr="00B605F9" w:rsidR="00977C02">
        <w:t>skin</w:t>
      </w:r>
      <w:r w:rsidR="001D7EC6">
        <w:t xml:space="preserve"> </w:t>
      </w:r>
      <w:r w:rsidRPr="00B605F9" w:rsidR="00977C02">
        <w:t>treatments.</w:t>
      </w:r>
      <w:r w:rsidR="001D7EC6">
        <w:t xml:space="preserve"> </w:t>
      </w:r>
      <w:r w:rsidRPr="00B605F9" w:rsidR="00977C02">
        <w:t>He</w:t>
      </w:r>
      <w:r w:rsidR="001D7EC6">
        <w:t xml:space="preserve"> </w:t>
      </w:r>
      <w:r w:rsidRPr="00B605F9" w:rsidR="00977C02">
        <w:t>has</w:t>
      </w:r>
      <w:r w:rsidR="001D7EC6">
        <w:t xml:space="preserve"> </w:t>
      </w:r>
      <w:r w:rsidRPr="00B605F9" w:rsidR="00977C02">
        <w:t>also</w:t>
      </w:r>
      <w:r w:rsidR="001D7EC6">
        <w:t xml:space="preserve"> </w:t>
      </w:r>
      <w:r w:rsidRPr="00B605F9" w:rsidR="00977C02">
        <w:t>served</w:t>
      </w:r>
      <w:r w:rsidR="001D7EC6">
        <w:t xml:space="preserve"> </w:t>
      </w:r>
      <w:r w:rsidRPr="00B605F9" w:rsidR="00977C02">
        <w:t>as</w:t>
      </w:r>
      <w:r w:rsidR="001D7EC6">
        <w:t xml:space="preserve"> </w:t>
      </w:r>
      <w:r w:rsidRPr="00B605F9" w:rsidR="00977C02">
        <w:t>the</w:t>
      </w:r>
      <w:r w:rsidR="001D7EC6">
        <w:t xml:space="preserve"> </w:t>
      </w:r>
      <w:r w:rsidRPr="00B605F9" w:rsidR="00977C02">
        <w:t>Founder</w:t>
      </w:r>
      <w:r w:rsidR="001D7EC6">
        <w:t xml:space="preserve"> </w:t>
      </w:r>
      <w:r w:rsidRPr="00B605F9" w:rsidR="00977C02">
        <w:t>and</w:t>
      </w:r>
      <w:r w:rsidR="001D7EC6">
        <w:t xml:space="preserve"> </w:t>
      </w:r>
      <w:r w:rsidRPr="00B605F9" w:rsidR="00977C02">
        <w:t>General</w:t>
      </w:r>
      <w:r w:rsidR="001D7EC6">
        <w:t xml:space="preserve"> </w:t>
      </w:r>
      <w:r w:rsidRPr="00B605F9" w:rsidR="00977C02">
        <w:t>Manager</w:t>
      </w:r>
      <w:r w:rsidR="001D7EC6">
        <w:t xml:space="preserve"> </w:t>
      </w:r>
      <w:r w:rsidRPr="00B605F9" w:rsidR="00977C02">
        <w:t>of</w:t>
      </w:r>
      <w:r w:rsidR="001D7EC6">
        <w:t xml:space="preserve"> </w:t>
      </w:r>
      <w:r w:rsidRPr="00B605F9" w:rsidR="00977C02">
        <w:t>Soar</w:t>
      </w:r>
      <w:r w:rsidR="001D7EC6">
        <w:t xml:space="preserve"> </w:t>
      </w:r>
      <w:r w:rsidRPr="00B605F9" w:rsidR="00977C02">
        <w:t>Ventures</w:t>
      </w:r>
      <w:r w:rsidR="006E6B2B">
        <w:t>,</w:t>
      </w:r>
      <w:r w:rsidR="001D7EC6">
        <w:t xml:space="preserve"> </w:t>
      </w:r>
      <w:r w:rsidRPr="00B605F9" w:rsidR="00977C02">
        <w:t>a</w:t>
      </w:r>
      <w:r w:rsidR="001D7EC6">
        <w:t xml:space="preserve"> </w:t>
      </w:r>
      <w:r w:rsidRPr="00B605F9" w:rsidR="00977C02">
        <w:t>strategic</w:t>
      </w:r>
      <w:r w:rsidR="001D7EC6">
        <w:t xml:space="preserve"> </w:t>
      </w:r>
      <w:r w:rsidRPr="00B605F9" w:rsidR="00977C02">
        <w:t>advisory</w:t>
      </w:r>
      <w:r w:rsidR="001D7EC6">
        <w:t xml:space="preserve"> </w:t>
      </w:r>
      <w:r w:rsidRPr="00B605F9" w:rsidR="00977C02">
        <w:t>services</w:t>
      </w:r>
      <w:r w:rsidR="001D7EC6">
        <w:t xml:space="preserve"> </w:t>
      </w:r>
      <w:r w:rsidRPr="00B605F9" w:rsidR="00977C02">
        <w:t>firm</w:t>
      </w:r>
      <w:r w:rsidR="006E6B2B">
        <w:t>,</w:t>
      </w:r>
      <w:r w:rsidR="001D7EC6">
        <w:t xml:space="preserve"> </w:t>
      </w:r>
      <w:r w:rsidRPr="00B605F9" w:rsidR="00977C02">
        <w:t>since</w:t>
      </w:r>
      <w:r w:rsidR="001D7EC6">
        <w:t xml:space="preserve"> </w:t>
      </w:r>
      <w:r w:rsidRPr="00B605F9" w:rsidR="00977C02">
        <w:t>2013.</w:t>
      </w:r>
      <w:r w:rsidR="001D7EC6">
        <w:t xml:space="preserve"> </w:t>
      </w:r>
      <w:r w:rsidRPr="00B605F9" w:rsidR="00977C02">
        <w:t>Since</w:t>
      </w:r>
      <w:r w:rsidR="001D7EC6">
        <w:t xml:space="preserve"> </w:t>
      </w:r>
      <w:r w:rsidRPr="00B605F9" w:rsidR="00977C02">
        <w:t>2010</w:t>
      </w:r>
      <w:r w:rsidR="006E6B2B">
        <w:t>,</w:t>
      </w:r>
      <w:r w:rsidR="001D7EC6">
        <w:t xml:space="preserve"> </w:t>
      </w:r>
      <w:r w:rsidRPr="00B605F9" w:rsidR="00977C02">
        <w:t>Mr.</w:t>
      </w:r>
      <w:r w:rsidR="001D7EC6">
        <w:t xml:space="preserve"> </w:t>
      </w:r>
      <w:r w:rsidRPr="00B605F9" w:rsidR="00977C02">
        <w:t>Schmieg</w:t>
      </w:r>
      <w:r w:rsidR="001D7EC6">
        <w:t xml:space="preserve"> </w:t>
      </w:r>
      <w:r w:rsidRPr="00B605F9" w:rsidR="00977C02">
        <w:t>has</w:t>
      </w:r>
      <w:r w:rsidR="001D7EC6">
        <w:t xml:space="preserve"> </w:t>
      </w:r>
      <w:r w:rsidRPr="00B605F9" w:rsidR="00977C02">
        <w:t>been</w:t>
      </w:r>
      <w:r w:rsidR="001D7EC6">
        <w:t xml:space="preserve"> </w:t>
      </w:r>
      <w:r w:rsidRPr="00B605F9" w:rsidR="00977C02">
        <w:t>providing</w:t>
      </w:r>
      <w:r w:rsidR="001D7EC6">
        <w:t xml:space="preserve"> </w:t>
      </w:r>
      <w:r w:rsidRPr="00B605F9" w:rsidR="00977C02">
        <w:t>strategic</w:t>
      </w:r>
      <w:r w:rsidR="001D7EC6">
        <w:t xml:space="preserve"> </w:t>
      </w:r>
      <w:r w:rsidRPr="00B605F9" w:rsidR="00977C02">
        <w:t>advisory</w:t>
      </w:r>
      <w:r w:rsidR="001D7EC6">
        <w:t xml:space="preserve"> </w:t>
      </w:r>
      <w:r w:rsidRPr="00B605F9" w:rsidR="00977C02">
        <w:t>services</w:t>
      </w:r>
      <w:r w:rsidR="001D7EC6">
        <w:t xml:space="preserve"> </w:t>
      </w:r>
      <w:r w:rsidRPr="00B605F9" w:rsidR="00977C02">
        <w:t>to</w:t>
      </w:r>
      <w:r w:rsidR="001D7EC6">
        <w:t xml:space="preserve"> </w:t>
      </w:r>
      <w:r w:rsidRPr="00B605F9" w:rsidR="00977C02">
        <w:t>the</w:t>
      </w:r>
      <w:r w:rsidR="001D7EC6">
        <w:t xml:space="preserve"> </w:t>
      </w:r>
      <w:r w:rsidRPr="00B605F9" w:rsidR="00977C02">
        <w:t>life</w:t>
      </w:r>
      <w:r w:rsidR="001D7EC6">
        <w:t xml:space="preserve"> </w:t>
      </w:r>
      <w:r w:rsidRPr="00B605F9" w:rsidR="00977C02">
        <w:t>sciences</w:t>
      </w:r>
      <w:r w:rsidR="001D7EC6">
        <w:t xml:space="preserve"> </w:t>
      </w:r>
      <w:r w:rsidRPr="00B605F9" w:rsidR="00977C02">
        <w:t>industry</w:t>
      </w:r>
      <w:r w:rsidR="006E6B2B">
        <w:t>,</w:t>
      </w:r>
      <w:r w:rsidR="001D7EC6">
        <w:t xml:space="preserve"> </w:t>
      </w:r>
      <w:r w:rsidRPr="00B605F9" w:rsidR="00977C02">
        <w:t>including</w:t>
      </w:r>
      <w:r w:rsidR="001D7EC6">
        <w:t xml:space="preserve"> </w:t>
      </w:r>
      <w:r w:rsidRPr="00B605F9" w:rsidR="00977C02">
        <w:t>engagements</w:t>
      </w:r>
      <w:r w:rsidR="001D7EC6">
        <w:t xml:space="preserve"> </w:t>
      </w:r>
      <w:r w:rsidRPr="00B605F9" w:rsidR="00977C02">
        <w:t>with</w:t>
      </w:r>
      <w:r w:rsidR="001D7EC6">
        <w:t xml:space="preserve"> </w:t>
      </w:r>
      <w:r w:rsidRPr="00B605F9" w:rsidR="00977C02">
        <w:t>the</w:t>
      </w:r>
      <w:r w:rsidR="001D7EC6">
        <w:t xml:space="preserve"> </w:t>
      </w:r>
      <w:r w:rsidRPr="00B605F9" w:rsidR="00977C02">
        <w:t>following</w:t>
      </w:r>
      <w:r w:rsidR="001D7EC6">
        <w:t xml:space="preserve"> </w:t>
      </w:r>
      <w:r w:rsidRPr="00B605F9" w:rsidR="00977C02">
        <w:t>companies:</w:t>
      </w:r>
      <w:r w:rsidR="001D7EC6">
        <w:t xml:space="preserve"> </w:t>
      </w:r>
      <w:r w:rsidRPr="00B605F9" w:rsidR="00977C02">
        <w:t>NeoStem</w:t>
      </w:r>
      <w:r w:rsidR="006E6B2B">
        <w:t>,</w:t>
      </w:r>
      <w:r w:rsidR="001D7EC6">
        <w:t xml:space="preserve"> </w:t>
      </w:r>
      <w:r w:rsidRPr="00B605F9" w:rsidR="00977C02">
        <w:t>Inc.</w:t>
      </w:r>
      <w:r w:rsidR="001D7EC6">
        <w:t xml:space="preserve"> </w:t>
      </w:r>
      <w:r w:rsidRPr="00B605F9" w:rsidR="00977C02">
        <w:t>(now</w:t>
      </w:r>
      <w:r w:rsidR="001D7EC6">
        <w:t xml:space="preserve"> </w:t>
      </w:r>
      <w:r w:rsidRPr="00B605F9" w:rsidR="00977C02">
        <w:t>Caladrius</w:t>
      </w:r>
      <w:r w:rsidR="001D7EC6">
        <w:t xml:space="preserve"> </w:t>
      </w:r>
      <w:r w:rsidRPr="00B605F9" w:rsidR="00977C02">
        <w:t>Biosciences</w:t>
      </w:r>
      <w:r w:rsidR="006E6B2B">
        <w:t>,</w:t>
      </w:r>
      <w:r w:rsidR="001D7EC6">
        <w:t xml:space="preserve"> </w:t>
      </w:r>
      <w:r w:rsidRPr="00B605F9" w:rsidR="00977C02">
        <w:t>Inc.)</w:t>
      </w:r>
      <w:r w:rsidR="006E6B2B">
        <w:t>,</w:t>
      </w:r>
      <w:r w:rsidR="001D7EC6">
        <w:t xml:space="preserve"> </w:t>
      </w:r>
      <w:r w:rsidRPr="00B605F9" w:rsidR="00977C02">
        <w:t>Beckman</w:t>
      </w:r>
      <w:r w:rsidR="001D7EC6">
        <w:t xml:space="preserve"> </w:t>
      </w:r>
      <w:r w:rsidRPr="00B605F9" w:rsidR="00977C02">
        <w:t>Coulter</w:t>
      </w:r>
      <w:r w:rsidR="001D7EC6">
        <w:t xml:space="preserve"> </w:t>
      </w:r>
      <w:r w:rsidRPr="00B605F9" w:rsidR="00977C02">
        <w:t>Genomics</w:t>
      </w:r>
      <w:r w:rsidR="006E6B2B">
        <w:t>,</w:t>
      </w:r>
      <w:r w:rsidR="001D7EC6">
        <w:t xml:space="preserve"> </w:t>
      </w:r>
      <w:r w:rsidRPr="00B605F9" w:rsidR="00977C02">
        <w:t>Calimmune</w:t>
      </w:r>
      <w:r w:rsidR="006E6B2B">
        <w:t>,</w:t>
      </w:r>
      <w:r w:rsidR="001D7EC6">
        <w:t xml:space="preserve"> </w:t>
      </w:r>
      <w:r w:rsidRPr="00B605F9" w:rsidR="00977C02">
        <w:t>Inc.</w:t>
      </w:r>
      <w:r w:rsidR="006E6B2B">
        <w:t>,</w:t>
      </w:r>
      <w:r w:rsidR="001D7EC6">
        <w:t xml:space="preserve"> </w:t>
      </w:r>
      <w:r w:rsidRPr="00B605F9" w:rsidR="00977C02">
        <w:t>Cryoport</w:t>
      </w:r>
      <w:r w:rsidR="006E6B2B">
        <w:t>,</w:t>
      </w:r>
      <w:r w:rsidR="001D7EC6">
        <w:t xml:space="preserve"> </w:t>
      </w:r>
      <w:r w:rsidRPr="00B605F9" w:rsidR="00977C02">
        <w:t>Inc.</w:t>
      </w:r>
      <w:r w:rsidR="006E6B2B">
        <w:t>,</w:t>
      </w:r>
      <w:r w:rsidR="001D7EC6">
        <w:t xml:space="preserve"> </w:t>
      </w:r>
      <w:r w:rsidRPr="00B605F9" w:rsidR="00977C02">
        <w:t>and</w:t>
      </w:r>
      <w:r w:rsidR="001D7EC6">
        <w:t xml:space="preserve"> </w:t>
      </w:r>
      <w:r w:rsidRPr="00B605F9" w:rsidR="00977C02">
        <w:t>Sapientia</w:t>
      </w:r>
      <w:r w:rsidR="001D7EC6">
        <w:t xml:space="preserve"> </w:t>
      </w:r>
      <w:r w:rsidRPr="00B605F9" w:rsidR="00977C02">
        <w:t>Pharmaceuticals</w:t>
      </w:r>
      <w:r w:rsidR="006E6B2B">
        <w:t>,</w:t>
      </w:r>
      <w:r w:rsidR="001D7EC6">
        <w:t xml:space="preserve"> </w:t>
      </w:r>
      <w:r w:rsidRPr="00B605F9" w:rsidR="00977C02">
        <w:t>Inc.</w:t>
      </w:r>
      <w:r w:rsidR="001D7EC6">
        <w:t xml:space="preserve"> </w:t>
      </w:r>
      <w:r w:rsidRPr="00B605F9" w:rsidR="00977C02">
        <w:t>In</w:t>
      </w:r>
      <w:r w:rsidR="001D7EC6">
        <w:t xml:space="preserve"> </w:t>
      </w:r>
      <w:r w:rsidRPr="00B605F9" w:rsidR="00977C02">
        <w:t>2006</w:t>
      </w:r>
      <w:r w:rsidR="006E6B2B">
        <w:t>,</w:t>
      </w:r>
      <w:r w:rsidR="001D7EC6">
        <w:t xml:space="preserve"> </w:t>
      </w:r>
      <w:r w:rsidRPr="00B605F9" w:rsidR="00977C02">
        <w:t>Mr.</w:t>
      </w:r>
      <w:r w:rsidR="001D7EC6">
        <w:t xml:space="preserve"> </w:t>
      </w:r>
      <w:r w:rsidRPr="00B605F9" w:rsidR="00977C02">
        <w:t>Schmieg</w:t>
      </w:r>
      <w:r w:rsidR="001D7EC6">
        <w:t xml:space="preserve"> </w:t>
      </w:r>
      <w:r w:rsidRPr="00B605F9" w:rsidR="00977C02">
        <w:t>assumed</w:t>
      </w:r>
      <w:r w:rsidR="001D7EC6">
        <w:t xml:space="preserve"> </w:t>
      </w:r>
      <w:r w:rsidRPr="00B605F9" w:rsidR="00977C02">
        <w:t>the</w:t>
      </w:r>
      <w:r w:rsidR="001D7EC6">
        <w:t xml:space="preserve"> </w:t>
      </w:r>
      <w:r w:rsidRPr="00B605F9" w:rsidR="00977C02">
        <w:t>position</w:t>
      </w:r>
      <w:r w:rsidR="001D7EC6">
        <w:t xml:space="preserve"> </w:t>
      </w:r>
      <w:r w:rsidRPr="00B605F9" w:rsidR="00977C02">
        <w:t>of</w:t>
      </w:r>
      <w:r w:rsidR="001D7EC6">
        <w:t xml:space="preserve"> </w:t>
      </w:r>
      <w:r w:rsidRPr="00B605F9" w:rsidR="00977C02">
        <w:t>Chief</w:t>
      </w:r>
      <w:r w:rsidR="001D7EC6">
        <w:t xml:space="preserve"> </w:t>
      </w:r>
      <w:r w:rsidRPr="00B605F9" w:rsidR="00977C02">
        <w:t>Executive</w:t>
      </w:r>
      <w:r w:rsidR="001D7EC6">
        <w:t xml:space="preserve"> </w:t>
      </w:r>
      <w:r w:rsidRPr="00B605F9" w:rsidR="00977C02">
        <w:t>Officer</w:t>
      </w:r>
      <w:r w:rsidR="001D7EC6">
        <w:t xml:space="preserve"> </w:t>
      </w:r>
      <w:r w:rsidRPr="00B605F9" w:rsidR="00977C02">
        <w:t>of</w:t>
      </w:r>
      <w:r w:rsidR="001D7EC6">
        <w:t xml:space="preserve"> </w:t>
      </w:r>
      <w:r w:rsidRPr="00B605F9" w:rsidR="00977C02">
        <w:t>Freedom-2</w:t>
      </w:r>
      <w:r w:rsidR="006E6B2B">
        <w:t>,</w:t>
      </w:r>
      <w:r w:rsidR="001D7EC6">
        <w:t xml:space="preserve"> </w:t>
      </w:r>
      <w:r w:rsidRPr="00B605F9" w:rsidR="00977C02">
        <w:t>Inc.</w:t>
      </w:r>
      <w:r w:rsidR="006E6B2B">
        <w:t>,</w:t>
      </w:r>
      <w:r w:rsidR="001D7EC6">
        <w:t xml:space="preserve"> </w:t>
      </w:r>
      <w:r w:rsidRPr="00B605F9" w:rsidR="00977C02">
        <w:t>a</w:t>
      </w:r>
      <w:r w:rsidR="001D7EC6">
        <w:t xml:space="preserve"> </w:t>
      </w:r>
      <w:r w:rsidRPr="00B605F9" w:rsidR="00977C02">
        <w:t>venture</w:t>
      </w:r>
      <w:r w:rsidR="001D7EC6">
        <w:t xml:space="preserve"> </w:t>
      </w:r>
      <w:r w:rsidRPr="00B605F9" w:rsidR="00977C02">
        <w:t>start-up</w:t>
      </w:r>
      <w:r w:rsidR="001D7EC6">
        <w:t xml:space="preserve"> </w:t>
      </w:r>
      <w:r w:rsidRPr="00B605F9" w:rsidR="00977C02">
        <w:t>in</w:t>
      </w:r>
      <w:r w:rsidR="001D7EC6">
        <w:t xml:space="preserve"> </w:t>
      </w:r>
      <w:r w:rsidRPr="00B605F9" w:rsidR="00977C02">
        <w:t>novel</w:t>
      </w:r>
      <w:r w:rsidR="001D7EC6">
        <w:t xml:space="preserve"> </w:t>
      </w:r>
      <w:r w:rsidRPr="00B605F9" w:rsidR="00977C02">
        <w:t>dermatology</w:t>
      </w:r>
      <w:r w:rsidR="001D7EC6">
        <w:t xml:space="preserve"> </w:t>
      </w:r>
      <w:r w:rsidRPr="00B605F9" w:rsidR="00977C02">
        <w:t>applications</w:t>
      </w:r>
      <w:r w:rsidR="006E6B2B">
        <w:t>,</w:t>
      </w:r>
      <w:r w:rsidR="001D7EC6">
        <w:t xml:space="preserve"> </w:t>
      </w:r>
      <w:r w:rsidRPr="00B605F9" w:rsidR="00977C02">
        <w:t>which</w:t>
      </w:r>
      <w:r w:rsidR="001D7EC6">
        <w:t xml:space="preserve"> </w:t>
      </w:r>
      <w:r w:rsidRPr="00B605F9" w:rsidR="00977C02">
        <w:t>was</w:t>
      </w:r>
      <w:r w:rsidR="001D7EC6">
        <w:t xml:space="preserve"> </w:t>
      </w:r>
      <w:r w:rsidRPr="00B605F9" w:rsidR="00977C02">
        <w:t>reverse</w:t>
      </w:r>
      <w:r w:rsidR="001D7EC6">
        <w:t xml:space="preserve"> </w:t>
      </w:r>
      <w:r w:rsidRPr="00B605F9" w:rsidR="00977C02">
        <w:t>merged</w:t>
      </w:r>
      <w:r w:rsidR="001D7EC6">
        <w:t xml:space="preserve"> </w:t>
      </w:r>
      <w:r w:rsidRPr="00B605F9" w:rsidR="00977C02">
        <w:t>into</w:t>
      </w:r>
      <w:r w:rsidR="001D7EC6">
        <w:t xml:space="preserve"> </w:t>
      </w:r>
      <w:r w:rsidRPr="00B605F9" w:rsidR="00977C02">
        <w:t>Nuvilex</w:t>
      </w:r>
      <w:r w:rsidR="006E6B2B">
        <w:t>,</w:t>
      </w:r>
      <w:r w:rsidR="001D7EC6">
        <w:t xml:space="preserve"> </w:t>
      </w:r>
      <w:r w:rsidRPr="00B605F9" w:rsidR="00977C02">
        <w:t>Inc.</w:t>
      </w:r>
      <w:r w:rsidR="006E6B2B">
        <w:t>,</w:t>
      </w:r>
      <w:r w:rsidR="001D7EC6">
        <w:t xml:space="preserve"> </w:t>
      </w:r>
      <w:r w:rsidRPr="00B605F9" w:rsidR="00977C02">
        <w:t>now</w:t>
      </w:r>
      <w:r w:rsidR="001D7EC6">
        <w:t xml:space="preserve"> </w:t>
      </w:r>
      <w:r w:rsidRPr="00B605F9" w:rsidR="00977C02">
        <w:t>PharmaCyte</w:t>
      </w:r>
      <w:r w:rsidR="006E6B2B">
        <w:t>,</w:t>
      </w:r>
      <w:r w:rsidR="001D7EC6">
        <w:t xml:space="preserve"> </w:t>
      </w:r>
      <w:r w:rsidRPr="00B605F9" w:rsidR="00977C02">
        <w:t>Inc.</w:t>
      </w:r>
      <w:r w:rsidR="001D7EC6">
        <w:t xml:space="preserve"> </w:t>
      </w:r>
      <w:r w:rsidRPr="00B605F9" w:rsidR="00977C02">
        <w:t>As</w:t>
      </w:r>
      <w:r w:rsidR="001D7EC6">
        <w:t xml:space="preserve"> </w:t>
      </w:r>
      <w:r w:rsidRPr="00B605F9" w:rsidR="00977C02">
        <w:t>a</w:t>
      </w:r>
      <w:r w:rsidR="001D7EC6">
        <w:t xml:space="preserve"> </w:t>
      </w:r>
      <w:r w:rsidRPr="00B605F9" w:rsidR="00977C02">
        <w:t>hands-on</w:t>
      </w:r>
      <w:r w:rsidR="001D7EC6">
        <w:t xml:space="preserve"> </w:t>
      </w:r>
      <w:r w:rsidRPr="00B605F9" w:rsidR="00977C02">
        <w:t>leader</w:t>
      </w:r>
      <w:r w:rsidR="006E6B2B">
        <w:t>,</w:t>
      </w:r>
      <w:r w:rsidR="001D7EC6">
        <w:t xml:space="preserve"> </w:t>
      </w:r>
      <w:r w:rsidRPr="00B605F9" w:rsidR="00977C02">
        <w:t>Mr.</w:t>
      </w:r>
      <w:r w:rsidR="001D7EC6">
        <w:t xml:space="preserve"> </w:t>
      </w:r>
      <w:r w:rsidRPr="00B605F9" w:rsidR="00977C02">
        <w:t>Schmieg</w:t>
      </w:r>
      <w:r w:rsidR="006E6B2B">
        <w:t>'</w:t>
      </w:r>
      <w:r w:rsidRPr="00B605F9" w:rsidR="00977C02">
        <w:t>s</w:t>
      </w:r>
      <w:r w:rsidR="001D7EC6">
        <w:t xml:space="preserve"> </w:t>
      </w:r>
      <w:r w:rsidRPr="00B605F9" w:rsidR="00977C02">
        <w:t>early</w:t>
      </w:r>
      <w:r w:rsidR="001D7EC6">
        <w:t xml:space="preserve"> </w:t>
      </w:r>
      <w:r w:rsidRPr="00B605F9" w:rsidR="00977C02">
        <w:t>career</w:t>
      </w:r>
      <w:r w:rsidR="001D7EC6">
        <w:t xml:space="preserve"> </w:t>
      </w:r>
      <w:r w:rsidRPr="00B605F9" w:rsidR="00977C02">
        <w:t>focused</w:t>
      </w:r>
      <w:r w:rsidR="001D7EC6">
        <w:t xml:space="preserve"> </w:t>
      </w:r>
      <w:r w:rsidRPr="00B605F9" w:rsidR="00977C02">
        <w:t>on</w:t>
      </w:r>
      <w:r w:rsidR="001D7EC6">
        <w:t xml:space="preserve"> </w:t>
      </w:r>
      <w:r w:rsidRPr="00B605F9" w:rsidR="00977C02">
        <w:t>accounting</w:t>
      </w:r>
      <w:r w:rsidR="001D7EC6">
        <w:t xml:space="preserve"> </w:t>
      </w:r>
      <w:r w:rsidRPr="00B605F9" w:rsidR="00977C02">
        <w:t>and</w:t>
      </w:r>
      <w:r w:rsidR="001D7EC6">
        <w:t xml:space="preserve"> </w:t>
      </w:r>
      <w:r w:rsidRPr="00B605F9" w:rsidR="00977C02">
        <w:t>financial</w:t>
      </w:r>
      <w:r w:rsidR="001D7EC6">
        <w:t xml:space="preserve"> </w:t>
      </w:r>
      <w:r w:rsidRPr="00B605F9" w:rsidR="00977C02">
        <w:t>management</w:t>
      </w:r>
      <w:r w:rsidR="001D7EC6">
        <w:t xml:space="preserve"> </w:t>
      </w:r>
      <w:r w:rsidRPr="00B605F9" w:rsidR="00977C02">
        <w:t>responsibilities</w:t>
      </w:r>
      <w:r w:rsidR="006E6B2B">
        <w:t>,</w:t>
      </w:r>
      <w:r w:rsidR="001D7EC6">
        <w:t xml:space="preserve"> </w:t>
      </w:r>
      <w:r w:rsidRPr="00B605F9" w:rsidR="00977C02">
        <w:t>serving</w:t>
      </w:r>
      <w:r w:rsidR="001D7EC6">
        <w:t xml:space="preserve"> </w:t>
      </w:r>
      <w:r w:rsidRPr="00B605F9" w:rsidR="00977C02">
        <w:t>as</w:t>
      </w:r>
      <w:r w:rsidR="001D7EC6">
        <w:t xml:space="preserve"> </w:t>
      </w:r>
      <w:r w:rsidRPr="00B605F9" w:rsidR="00977C02">
        <w:t>Chief</w:t>
      </w:r>
      <w:r w:rsidR="001D7EC6">
        <w:t xml:space="preserve"> </w:t>
      </w:r>
      <w:r w:rsidRPr="00B605F9" w:rsidR="00977C02">
        <w:t>Financial</w:t>
      </w:r>
      <w:r w:rsidR="001D7EC6">
        <w:t xml:space="preserve"> </w:t>
      </w:r>
      <w:r w:rsidRPr="00B605F9" w:rsidR="00977C02">
        <w:t>Officer</w:t>
      </w:r>
      <w:r w:rsidR="001D7EC6">
        <w:t xml:space="preserve"> </w:t>
      </w:r>
      <w:r w:rsidRPr="00B605F9" w:rsidR="00977C02">
        <w:t>to</w:t>
      </w:r>
      <w:r w:rsidR="001D7EC6">
        <w:t xml:space="preserve"> </w:t>
      </w:r>
      <w:r w:rsidRPr="00B605F9" w:rsidR="00977C02">
        <w:t>privately</w:t>
      </w:r>
      <w:r w:rsidR="001D7EC6">
        <w:t xml:space="preserve"> </w:t>
      </w:r>
      <w:r w:rsidRPr="00B605F9" w:rsidR="00977C02">
        <w:t>held</w:t>
      </w:r>
      <w:r w:rsidR="001D7EC6">
        <w:t xml:space="preserve"> </w:t>
      </w:r>
      <w:r w:rsidRPr="00B605F9" w:rsidR="00977C02">
        <w:t>Advanced</w:t>
      </w:r>
      <w:r w:rsidR="001D7EC6">
        <w:t xml:space="preserve"> </w:t>
      </w:r>
      <w:r w:rsidRPr="00B605F9" w:rsidR="00977C02">
        <w:t>Bionics</w:t>
      </w:r>
      <w:r w:rsidR="001D7EC6">
        <w:t xml:space="preserve"> </w:t>
      </w:r>
      <w:r w:rsidRPr="00B605F9" w:rsidR="00977C02">
        <w:t>Corporation</w:t>
      </w:r>
      <w:r w:rsidR="001D7EC6">
        <w:t xml:space="preserve"> </w:t>
      </w:r>
      <w:r w:rsidRPr="00B605F9" w:rsidR="00977C02">
        <w:t>from</w:t>
      </w:r>
      <w:r w:rsidR="001D7EC6">
        <w:t xml:space="preserve"> </w:t>
      </w:r>
      <w:r w:rsidRPr="00B605F9" w:rsidR="00977C02">
        <w:t>2003</w:t>
      </w:r>
      <w:r w:rsidR="001D7EC6">
        <w:t xml:space="preserve"> </w:t>
      </w:r>
      <w:r w:rsidRPr="00B605F9" w:rsidR="00977C02">
        <w:t>to</w:t>
      </w:r>
      <w:r w:rsidR="001D7EC6">
        <w:t xml:space="preserve"> </w:t>
      </w:r>
      <w:r w:rsidRPr="00B605F9" w:rsidR="00977C02">
        <w:t>2004</w:t>
      </w:r>
      <w:r w:rsidR="001D7EC6">
        <w:t xml:space="preserve"> </w:t>
      </w:r>
      <w:r w:rsidRPr="00B605F9" w:rsidR="00977C02">
        <w:t>and</w:t>
      </w:r>
      <w:r w:rsidR="001D7EC6">
        <w:t xml:space="preserve"> </w:t>
      </w:r>
      <w:r w:rsidRPr="00B605F9" w:rsidR="00977C02">
        <w:t>Cytometrics</w:t>
      </w:r>
      <w:r w:rsidR="006E6B2B">
        <w:t>,</w:t>
      </w:r>
      <w:r w:rsidR="001D7EC6">
        <w:t xml:space="preserve"> </w:t>
      </w:r>
      <w:r w:rsidRPr="00B605F9" w:rsidR="00977C02">
        <w:t>Inc.</w:t>
      </w:r>
      <w:r w:rsidR="001D7EC6">
        <w:t xml:space="preserve"> </w:t>
      </w:r>
      <w:r w:rsidRPr="00B605F9" w:rsidR="00977C02">
        <w:t>from</w:t>
      </w:r>
      <w:r w:rsidR="001D7EC6">
        <w:t xml:space="preserve"> </w:t>
      </w:r>
      <w:r w:rsidRPr="00B605F9" w:rsidR="00977C02">
        <w:t>1992</w:t>
      </w:r>
      <w:r w:rsidR="001D7EC6">
        <w:t xml:space="preserve"> </w:t>
      </w:r>
      <w:r w:rsidRPr="00B605F9" w:rsidR="00977C02">
        <w:t>to</w:t>
      </w:r>
      <w:r w:rsidR="001D7EC6">
        <w:t xml:space="preserve"> </w:t>
      </w:r>
      <w:r w:rsidRPr="00B605F9" w:rsidR="00977C02">
        <w:t>2000</w:t>
      </w:r>
      <w:r w:rsidR="006E6B2B">
        <w:t>,</w:t>
      </w:r>
      <w:r w:rsidR="001D7EC6">
        <w:t xml:space="preserve"> </w:t>
      </w:r>
      <w:r w:rsidRPr="00B605F9" w:rsidR="00977C02">
        <w:t>as</w:t>
      </w:r>
      <w:r w:rsidR="001D7EC6">
        <w:t xml:space="preserve"> </w:t>
      </w:r>
      <w:r w:rsidRPr="00B605F9" w:rsidR="00977C02">
        <w:t>well</w:t>
      </w:r>
      <w:r w:rsidR="001D7EC6">
        <w:t xml:space="preserve"> </w:t>
      </w:r>
      <w:r w:rsidRPr="00B605F9" w:rsidR="00977C02">
        <w:t>as</w:t>
      </w:r>
      <w:r w:rsidR="001D7EC6">
        <w:t xml:space="preserve"> </w:t>
      </w:r>
      <w:r w:rsidRPr="00B605F9" w:rsidR="00977C02">
        <w:t>publicly</w:t>
      </w:r>
      <w:r w:rsidR="001D7EC6">
        <w:t xml:space="preserve"> </w:t>
      </w:r>
      <w:r w:rsidRPr="00B605F9" w:rsidR="00977C02">
        <w:t>traded</w:t>
      </w:r>
      <w:r w:rsidR="001D7EC6">
        <w:t xml:space="preserve"> </w:t>
      </w:r>
      <w:r w:rsidRPr="00B605F9" w:rsidR="00977C02">
        <w:t>Isolagen</w:t>
      </w:r>
      <w:r w:rsidR="006E6B2B">
        <w:t>,</w:t>
      </w:r>
      <w:r w:rsidR="001D7EC6">
        <w:t xml:space="preserve"> </w:t>
      </w:r>
      <w:r w:rsidRPr="00B605F9" w:rsidR="00977C02">
        <w:t>Inc.</w:t>
      </w:r>
      <w:r w:rsidR="001D7EC6">
        <w:t xml:space="preserve"> </w:t>
      </w:r>
      <w:r w:rsidRPr="00B605F9" w:rsidR="00977C02">
        <w:t>from</w:t>
      </w:r>
      <w:r w:rsidR="001D7EC6">
        <w:t xml:space="preserve"> </w:t>
      </w:r>
      <w:r w:rsidRPr="00B605F9" w:rsidR="00977C02">
        <w:t>2005</w:t>
      </w:r>
      <w:r w:rsidR="001D7EC6">
        <w:t xml:space="preserve"> </w:t>
      </w:r>
      <w:r w:rsidRPr="00B605F9" w:rsidR="00977C02">
        <w:t>to</w:t>
      </w:r>
      <w:r w:rsidR="001D7EC6">
        <w:t xml:space="preserve"> </w:t>
      </w:r>
      <w:r w:rsidRPr="00B605F9" w:rsidR="00977C02">
        <w:t>2006</w:t>
      </w:r>
      <w:r w:rsidR="001D7EC6">
        <w:t xml:space="preserve"> </w:t>
      </w:r>
      <w:r w:rsidRPr="00B605F9" w:rsidR="00977C02">
        <w:t>and</w:t>
      </w:r>
      <w:r w:rsidR="001D7EC6">
        <w:t xml:space="preserve"> </w:t>
      </w:r>
      <w:r w:rsidRPr="00B605F9" w:rsidR="00977C02">
        <w:t>Sirna</w:t>
      </w:r>
      <w:r w:rsidR="001D7EC6">
        <w:t xml:space="preserve"> </w:t>
      </w:r>
      <w:r w:rsidRPr="00B605F9" w:rsidR="00977C02">
        <w:t>Therapeutics</w:t>
      </w:r>
      <w:r w:rsidR="006E6B2B">
        <w:t>,</w:t>
      </w:r>
      <w:r w:rsidR="001D7EC6">
        <w:t xml:space="preserve"> </w:t>
      </w:r>
      <w:r w:rsidRPr="00B605F9" w:rsidR="00977C02">
        <w:t>Inc.</w:t>
      </w:r>
      <w:r w:rsidR="001D7EC6">
        <w:t xml:space="preserve"> </w:t>
      </w:r>
      <w:r w:rsidRPr="00B605F9" w:rsidR="00977C02">
        <w:t>from</w:t>
      </w:r>
      <w:r w:rsidR="001D7EC6">
        <w:t xml:space="preserve"> </w:t>
      </w:r>
      <w:r w:rsidRPr="00B605F9" w:rsidR="00977C02">
        <w:t>2004</w:t>
      </w:r>
      <w:r w:rsidR="001D7EC6">
        <w:t xml:space="preserve"> </w:t>
      </w:r>
      <w:r w:rsidRPr="00B605F9" w:rsidR="00977C02">
        <w:t>to</w:t>
      </w:r>
      <w:r w:rsidR="001D7EC6">
        <w:t xml:space="preserve"> </w:t>
      </w:r>
      <w:r w:rsidRPr="00B605F9" w:rsidR="00977C02">
        <w:t>2006.</w:t>
      </w:r>
      <w:r w:rsidR="001D7EC6">
        <w:t xml:space="preserve"> </w:t>
      </w:r>
      <w:r w:rsidRPr="00B605F9" w:rsidR="00977C02">
        <w:t>Mr.</w:t>
      </w:r>
      <w:r w:rsidR="001D7EC6">
        <w:t xml:space="preserve"> </w:t>
      </w:r>
      <w:r w:rsidRPr="00B605F9" w:rsidR="00977C02">
        <w:t>Schmieg</w:t>
      </w:r>
      <w:r w:rsidR="001D7EC6">
        <w:t xml:space="preserve"> </w:t>
      </w:r>
      <w:r w:rsidRPr="00B605F9" w:rsidR="00977C02">
        <w:t>holds</w:t>
      </w:r>
      <w:r w:rsidR="001D7EC6">
        <w:t xml:space="preserve"> </w:t>
      </w:r>
      <w:r w:rsidRPr="00B605F9" w:rsidR="00977C02">
        <w:t>a</w:t>
      </w:r>
      <w:r w:rsidR="001D7EC6">
        <w:t xml:space="preserve"> </w:t>
      </w:r>
      <w:r w:rsidRPr="00B605F9" w:rsidR="00977C02">
        <w:t>BS</w:t>
      </w:r>
      <w:r w:rsidR="001D7EC6">
        <w:t xml:space="preserve"> </w:t>
      </w:r>
      <w:r w:rsidRPr="00B605F9" w:rsidR="00977C02">
        <w:t>from</w:t>
      </w:r>
      <w:r w:rsidR="001D7EC6">
        <w:t xml:space="preserve"> </w:t>
      </w:r>
      <w:r w:rsidRPr="00B605F9" w:rsidR="00977C02">
        <w:t>LaSalle</w:t>
      </w:r>
      <w:r w:rsidR="001D7EC6">
        <w:t xml:space="preserve"> </w:t>
      </w:r>
      <w:r w:rsidRPr="00B605F9" w:rsidR="00977C02">
        <w:t>University</w:t>
      </w:r>
      <w:r w:rsidR="006E6B2B">
        <w:t>,</w:t>
      </w:r>
      <w:r w:rsidR="001D7EC6">
        <w:t xml:space="preserve"> </w:t>
      </w:r>
      <w:r w:rsidRPr="00B605F9" w:rsidR="00977C02">
        <w:t>Philadelphia</w:t>
      </w:r>
      <w:r w:rsidR="006E6B2B">
        <w:t>,</w:t>
      </w:r>
      <w:r w:rsidR="001D7EC6">
        <w:t xml:space="preserve"> </w:t>
      </w:r>
      <w:r w:rsidRPr="00B605F9" w:rsidR="00977C02">
        <w:t>PA</w:t>
      </w:r>
      <w:r w:rsidR="001D7EC6">
        <w:t xml:space="preserve"> </w:t>
      </w:r>
      <w:r w:rsidRPr="00B605F9" w:rsidR="00977C02">
        <w:t>and</w:t>
      </w:r>
      <w:r w:rsidR="001D7EC6">
        <w:t xml:space="preserve"> </w:t>
      </w:r>
      <w:r w:rsidRPr="00B605F9" w:rsidR="00977C02">
        <w:t>is</w:t>
      </w:r>
      <w:r w:rsidR="001D7EC6">
        <w:t xml:space="preserve"> </w:t>
      </w:r>
      <w:r w:rsidRPr="00B605F9" w:rsidR="00977C02">
        <w:t>a</w:t>
      </w:r>
      <w:r w:rsidR="001D7EC6">
        <w:t xml:space="preserve"> </w:t>
      </w:r>
      <w:r w:rsidRPr="00B605F9" w:rsidR="00977C02">
        <w:t>certified</w:t>
      </w:r>
      <w:r w:rsidR="001D7EC6">
        <w:t xml:space="preserve"> </w:t>
      </w:r>
      <w:r w:rsidRPr="00B605F9" w:rsidR="00977C02">
        <w:t>public</w:t>
      </w:r>
      <w:r w:rsidR="001D7EC6">
        <w:t xml:space="preserve"> </w:t>
      </w:r>
      <w:r w:rsidRPr="00B605F9" w:rsidR="00977C02">
        <w:t>accountant.</w:t>
      </w:r>
      <w:r w:rsidR="001D7EC6">
        <w:t xml:space="preserve"> </w:t>
      </w:r>
      <w:r w:rsidRPr="00B605F9" w:rsidR="00977C02">
        <w:t>We</w:t>
      </w:r>
      <w:r w:rsidR="001D7EC6">
        <w:t xml:space="preserve"> </w:t>
      </w:r>
      <w:r w:rsidRPr="00B605F9" w:rsidR="00977C02">
        <w:t>believe</w:t>
      </w:r>
      <w:r w:rsidR="001D7EC6">
        <w:t xml:space="preserve"> </w:t>
      </w:r>
      <w:r w:rsidRPr="00B605F9" w:rsidR="00977C02">
        <w:t>that</w:t>
      </w:r>
      <w:r w:rsidR="001D7EC6">
        <w:t xml:space="preserve"> </w:t>
      </w:r>
      <w:r w:rsidRPr="00B605F9" w:rsidR="00977C02">
        <w:t>Mr.</w:t>
      </w:r>
      <w:r w:rsidR="001D7EC6">
        <w:t xml:space="preserve"> </w:t>
      </w:r>
      <w:r w:rsidRPr="00B605F9" w:rsidR="00977C02">
        <w:t>Schmieg</w:t>
      </w:r>
      <w:r w:rsidR="001D7EC6">
        <w:t xml:space="preserve"> </w:t>
      </w:r>
      <w:r w:rsidRPr="00B605F9" w:rsidR="00977C02">
        <w:t>is</w:t>
      </w:r>
      <w:r w:rsidR="001D7EC6">
        <w:t xml:space="preserve"> </w:t>
      </w:r>
      <w:r w:rsidRPr="00B605F9" w:rsidR="00977C02">
        <w:t>qualified</w:t>
      </w:r>
      <w:r w:rsidR="001D7EC6">
        <w:t xml:space="preserve"> </w:t>
      </w:r>
      <w:r w:rsidRPr="00B605F9" w:rsidR="00977C02">
        <w:t>to</w:t>
      </w:r>
      <w:r w:rsidR="001D7EC6">
        <w:t xml:space="preserve"> </w:t>
      </w:r>
      <w:r w:rsidRPr="00B605F9" w:rsidR="00977C02">
        <w:t>serve</w:t>
      </w:r>
      <w:r w:rsidR="001D7EC6">
        <w:t xml:space="preserve"> </w:t>
      </w:r>
      <w:r w:rsidRPr="00B605F9" w:rsidR="00977C02">
        <w:t>as</w:t>
      </w:r>
      <w:r w:rsidR="001D7EC6">
        <w:t xml:space="preserve"> </w:t>
      </w:r>
      <w:r w:rsidRPr="00B605F9" w:rsidR="00977C02">
        <w:t>a</w:t>
      </w:r>
      <w:r w:rsidR="001D7EC6">
        <w:t xml:space="preserve"> </w:t>
      </w:r>
      <w:r w:rsidRPr="00B605F9" w:rsidR="00977C02">
        <w:t>member</w:t>
      </w:r>
      <w:r w:rsidR="001D7EC6">
        <w:t xml:space="preserve"> </w:t>
      </w:r>
      <w:r w:rsidRPr="00B605F9" w:rsidR="00977C02">
        <w:t>of</w:t>
      </w:r>
      <w:r w:rsidR="001D7EC6">
        <w:t xml:space="preserve"> </w:t>
      </w:r>
      <w:r w:rsidRPr="00B605F9" w:rsidR="00977C02">
        <w:t>our</w:t>
      </w:r>
      <w:r w:rsidR="001D7EC6">
        <w:t xml:space="preserve"> </w:t>
      </w:r>
      <w:r w:rsidRPr="00B605F9" w:rsidR="00977C02">
        <w:t>Board</w:t>
      </w:r>
      <w:r w:rsidR="001D7EC6">
        <w:t xml:space="preserve"> </w:t>
      </w:r>
      <w:r w:rsidR="00977C02">
        <w:t>and</w:t>
      </w:r>
      <w:r w:rsidR="001D7EC6">
        <w:t xml:space="preserve"> </w:t>
      </w:r>
      <w:r w:rsidR="00977C02">
        <w:t>Audit</w:t>
      </w:r>
      <w:r w:rsidR="001D7EC6">
        <w:t xml:space="preserve"> </w:t>
      </w:r>
      <w:r w:rsidR="00977C02">
        <w:t>Committee</w:t>
      </w:r>
      <w:r w:rsidR="001D7EC6">
        <w:t xml:space="preserve"> </w:t>
      </w:r>
      <w:r w:rsidRPr="00B605F9" w:rsidR="00977C02">
        <w:t>due</w:t>
      </w:r>
      <w:r w:rsidR="001D7EC6">
        <w:t xml:space="preserve"> </w:t>
      </w:r>
      <w:r w:rsidRPr="00B605F9" w:rsidR="00977C02">
        <w:t>to</w:t>
      </w:r>
      <w:r w:rsidR="001D7EC6">
        <w:t xml:space="preserve"> </w:t>
      </w:r>
      <w:r w:rsidRPr="00B605F9" w:rsidR="00977C02">
        <w:t>his</w:t>
      </w:r>
      <w:r w:rsidR="001D7EC6">
        <w:t xml:space="preserve"> </w:t>
      </w:r>
      <w:r w:rsidRPr="00B605F9" w:rsidR="00977C02">
        <w:t>extensive</w:t>
      </w:r>
      <w:r w:rsidR="001D7EC6">
        <w:t xml:space="preserve"> </w:t>
      </w:r>
      <w:r w:rsidRPr="00B605F9" w:rsidR="00977C02">
        <w:t>experience</w:t>
      </w:r>
      <w:r w:rsidR="001D7EC6">
        <w:t xml:space="preserve"> </w:t>
      </w:r>
      <w:r w:rsidRPr="00B605F9" w:rsidR="00977C02">
        <w:t>in</w:t>
      </w:r>
      <w:r w:rsidR="001D7EC6">
        <w:t xml:space="preserve"> </w:t>
      </w:r>
      <w:r w:rsidRPr="00B605F9" w:rsidR="00977C02">
        <w:t>the</w:t>
      </w:r>
      <w:r w:rsidR="001D7EC6">
        <w:t xml:space="preserve"> </w:t>
      </w:r>
      <w:r w:rsidRPr="00B605F9" w:rsidR="00977C02">
        <w:t>capital</w:t>
      </w:r>
      <w:r w:rsidR="001D7EC6">
        <w:t xml:space="preserve"> </w:t>
      </w:r>
      <w:r w:rsidRPr="00B605F9" w:rsidR="00977C02">
        <w:t>markets</w:t>
      </w:r>
      <w:r w:rsidR="001D7EC6">
        <w:t xml:space="preserve"> </w:t>
      </w:r>
      <w:r w:rsidRPr="00B605F9" w:rsidR="00977C02">
        <w:t>and</w:t>
      </w:r>
      <w:r w:rsidR="001D7EC6">
        <w:t xml:space="preserve"> </w:t>
      </w:r>
      <w:r w:rsidRPr="00B605F9" w:rsidR="00977C02">
        <w:t>pharmaceutical</w:t>
      </w:r>
      <w:r w:rsidR="001D7EC6">
        <w:t xml:space="preserve"> </w:t>
      </w:r>
      <w:r w:rsidRPr="00B605F9" w:rsidR="00977C02">
        <w:t>industry.</w:t>
      </w:r>
    </w:p>
    <w:p w:rsidR="009C1DEF" w:rsidP="009C1DEF" w:rsidRDefault="00977C02" w14:paraId="6C5F50B2" w14:textId="7167CF97">
      <w:pPr>
        <w:pStyle w:val="Heading3"/>
      </w:pPr>
      <w:r w:rsidRPr="00531047">
        <w:t>Dr.</w:t>
      </w:r>
      <w:r w:rsidR="001D7EC6">
        <w:t xml:space="preserve"> </w:t>
      </w:r>
      <w:r w:rsidRPr="00531047">
        <w:t>Jane</w:t>
      </w:r>
      <w:r w:rsidR="001D7EC6">
        <w:t xml:space="preserve"> </w:t>
      </w:r>
      <w:r w:rsidRPr="00531047">
        <w:t>Gross</w:t>
      </w:r>
      <w:r w:rsidR="006E6B2B">
        <w:t>,</w:t>
      </w:r>
      <w:r w:rsidR="001D7EC6">
        <w:t xml:space="preserve"> </w:t>
      </w:r>
      <w:r w:rsidRPr="009C1DEF">
        <w:rPr>
          <w:i/>
          <w:iCs/>
        </w:rPr>
        <w:t>Director</w:t>
      </w:r>
    </w:p>
    <w:p w:rsidR="00977C02" w:rsidP="00EA2AE8" w:rsidRDefault="009C1DEF" w14:paraId="0D77DE29" w14:textId="51B8D3CF">
      <w:pPr>
        <w:pStyle w:val="BodyText"/>
      </w:pPr>
      <w:r w:rsidRPr="009C1DEF">
        <w:t>Dr.</w:t>
      </w:r>
      <w:r w:rsidR="001D7EC6">
        <w:t xml:space="preserve"> </w:t>
      </w:r>
      <w:r w:rsidRPr="009C1DEF">
        <w:t>Gross</w:t>
      </w:r>
      <w:r w:rsidR="001D7EC6">
        <w:t xml:space="preserve"> </w:t>
      </w:r>
      <w:r w:rsidRPr="00531047" w:rsidR="00977C02">
        <w:t>was</w:t>
      </w:r>
      <w:r w:rsidR="001D7EC6">
        <w:t xml:space="preserve"> </w:t>
      </w:r>
      <w:r w:rsidRPr="00531047" w:rsidR="00977C02">
        <w:t>appointed</w:t>
      </w:r>
      <w:r w:rsidR="001D7EC6">
        <w:t xml:space="preserve"> </w:t>
      </w:r>
      <w:r w:rsidRPr="00531047" w:rsidR="00977C02">
        <w:t>to</w:t>
      </w:r>
      <w:r w:rsidR="001D7EC6">
        <w:t xml:space="preserve"> </w:t>
      </w:r>
      <w:r w:rsidRPr="00531047" w:rsidR="00977C02">
        <w:t>the</w:t>
      </w:r>
      <w:r w:rsidR="001D7EC6">
        <w:t xml:space="preserve"> </w:t>
      </w:r>
      <w:r w:rsidRPr="00531047" w:rsidR="00977C02">
        <w:t>Board</w:t>
      </w:r>
      <w:r w:rsidR="001D7EC6">
        <w:t xml:space="preserve"> </w:t>
      </w:r>
      <w:r w:rsidRPr="00531047" w:rsidR="00977C02">
        <w:t>on</w:t>
      </w:r>
      <w:r w:rsidR="001D7EC6">
        <w:t xml:space="preserve"> </w:t>
      </w:r>
      <w:r w:rsidRPr="002F442C" w:rsidR="002F442C">
        <w:t>August</w:t>
      </w:r>
      <w:r w:rsidR="001D7EC6">
        <w:t xml:space="preserve"> </w:t>
      </w:r>
      <w:r w:rsidRPr="002F442C" w:rsidR="002F442C">
        <w:t>31</w:t>
      </w:r>
      <w:r w:rsidR="006E6B2B">
        <w:t>,</w:t>
      </w:r>
      <w:r w:rsidR="001D7EC6">
        <w:t xml:space="preserve"> </w:t>
      </w:r>
      <w:r w:rsidRPr="002F442C" w:rsidR="002F442C">
        <w:t>2023</w:t>
      </w:r>
      <w:r w:rsidR="001D7EC6">
        <w:t xml:space="preserve"> </w:t>
      </w:r>
      <w:r w:rsidR="00977C02">
        <w:t>and</w:t>
      </w:r>
      <w:r w:rsidR="001D7EC6">
        <w:t xml:space="preserve"> </w:t>
      </w:r>
      <w:r w:rsidR="00977C02">
        <w:t>has</w:t>
      </w:r>
      <w:r w:rsidR="001D7EC6">
        <w:t xml:space="preserve"> </w:t>
      </w:r>
      <w:r w:rsidR="00977C02">
        <w:t>served</w:t>
      </w:r>
      <w:r w:rsidR="001D7EC6">
        <w:t xml:space="preserve"> </w:t>
      </w:r>
      <w:r w:rsidR="00977C02">
        <w:t>on</w:t>
      </w:r>
      <w:r w:rsidR="001D7EC6">
        <w:t xml:space="preserve"> </w:t>
      </w:r>
      <w:r w:rsidR="00977C02">
        <w:t>the</w:t>
      </w:r>
      <w:r w:rsidR="001D7EC6">
        <w:t xml:space="preserve"> </w:t>
      </w:r>
      <w:r w:rsidR="00977C02">
        <w:t>board</w:t>
      </w:r>
      <w:r w:rsidR="001D7EC6">
        <w:t xml:space="preserve"> </w:t>
      </w:r>
      <w:r w:rsidR="00977C02">
        <w:t>of</w:t>
      </w:r>
      <w:r w:rsidR="001D7EC6">
        <w:t xml:space="preserve"> </w:t>
      </w:r>
      <w:r w:rsidR="00977C02">
        <w:t>BriaCell</w:t>
      </w:r>
      <w:r w:rsidR="001D7EC6">
        <w:t xml:space="preserve"> </w:t>
      </w:r>
      <w:r w:rsidR="00977C02">
        <w:t>since</w:t>
      </w:r>
      <w:r w:rsidR="001D7EC6">
        <w:t xml:space="preserve"> </w:t>
      </w:r>
      <w:r w:rsidRPr="00531047" w:rsidR="00977C02">
        <w:t>November</w:t>
      </w:r>
      <w:r w:rsidR="001D7EC6">
        <w:t xml:space="preserve"> </w:t>
      </w:r>
      <w:r w:rsidRPr="00531047" w:rsidR="00977C02">
        <w:t>1</w:t>
      </w:r>
      <w:r w:rsidR="006E6B2B">
        <w:t>,</w:t>
      </w:r>
      <w:r w:rsidR="001D7EC6">
        <w:t xml:space="preserve"> </w:t>
      </w:r>
      <w:r w:rsidRPr="00531047" w:rsidR="00977C02">
        <w:t>2021.</w:t>
      </w:r>
      <w:r w:rsidR="001D7EC6">
        <w:t xml:space="preserve"> </w:t>
      </w:r>
      <w:r w:rsidRPr="00531047" w:rsidR="00977C02">
        <w:t>Dr.</w:t>
      </w:r>
      <w:r w:rsidR="001D7EC6">
        <w:t xml:space="preserve"> </w:t>
      </w:r>
      <w:r w:rsidRPr="00531047" w:rsidR="00977C02">
        <w:t>Gross</w:t>
      </w:r>
      <w:r w:rsidR="001D7EC6">
        <w:t xml:space="preserve"> </w:t>
      </w:r>
      <w:r w:rsidRPr="00531047" w:rsidR="00977C02">
        <w:t>is</w:t>
      </w:r>
      <w:r w:rsidR="001D7EC6">
        <w:t xml:space="preserve"> </w:t>
      </w:r>
      <w:r w:rsidRPr="00531047" w:rsidR="00977C02">
        <w:t>a</w:t>
      </w:r>
      <w:r w:rsidR="001D7EC6">
        <w:t xml:space="preserve"> </w:t>
      </w:r>
      <w:r w:rsidRPr="00531047" w:rsidR="00977C02">
        <w:t>highly</w:t>
      </w:r>
      <w:r w:rsidR="001D7EC6">
        <w:t xml:space="preserve"> </w:t>
      </w:r>
      <w:r w:rsidRPr="00531047" w:rsidR="00977C02">
        <w:t>experienced</w:t>
      </w:r>
      <w:r w:rsidR="001D7EC6">
        <w:t xml:space="preserve"> </w:t>
      </w:r>
      <w:r w:rsidRPr="00531047" w:rsidR="00977C02">
        <w:t>biotech</w:t>
      </w:r>
      <w:r w:rsidR="001D7EC6">
        <w:t xml:space="preserve"> </w:t>
      </w:r>
      <w:r w:rsidRPr="00531047" w:rsidR="00977C02">
        <w:t>executive</w:t>
      </w:r>
      <w:r w:rsidR="001D7EC6">
        <w:t xml:space="preserve"> </w:t>
      </w:r>
      <w:r w:rsidRPr="00531047" w:rsidR="00977C02">
        <w:t>with</w:t>
      </w:r>
      <w:r w:rsidR="001D7EC6">
        <w:t xml:space="preserve"> </w:t>
      </w:r>
      <w:r w:rsidRPr="00531047" w:rsidR="00977C02">
        <w:t>over</w:t>
      </w:r>
      <w:r w:rsidR="001D7EC6">
        <w:t xml:space="preserve"> </w:t>
      </w:r>
      <w:r w:rsidRPr="00531047" w:rsidR="00977C02">
        <w:t>30</w:t>
      </w:r>
      <w:r w:rsidR="001D7EC6">
        <w:t xml:space="preserve"> </w:t>
      </w:r>
      <w:r w:rsidRPr="00531047" w:rsidR="00977C02">
        <w:t>years</w:t>
      </w:r>
      <w:r w:rsidR="001D7EC6">
        <w:t xml:space="preserve"> </w:t>
      </w:r>
      <w:r w:rsidRPr="00531047" w:rsidR="00977C02">
        <w:t>in</w:t>
      </w:r>
      <w:r w:rsidR="001D7EC6">
        <w:t xml:space="preserve"> </w:t>
      </w:r>
      <w:r w:rsidRPr="00531047" w:rsidR="00977C02">
        <w:t>leading</w:t>
      </w:r>
      <w:r w:rsidR="001D7EC6">
        <w:t xml:space="preserve"> </w:t>
      </w:r>
      <w:r w:rsidRPr="00531047" w:rsidR="00977C02">
        <w:t>research</w:t>
      </w:r>
      <w:r w:rsidR="001D7EC6">
        <w:t xml:space="preserve"> </w:t>
      </w:r>
      <w:r w:rsidRPr="00531047" w:rsidR="00977C02">
        <w:t>and</w:t>
      </w:r>
      <w:r w:rsidR="001D7EC6">
        <w:t xml:space="preserve"> </w:t>
      </w:r>
      <w:r w:rsidRPr="00531047" w:rsidR="00977C02">
        <w:t>development</w:t>
      </w:r>
      <w:r w:rsidR="001D7EC6">
        <w:t xml:space="preserve"> </w:t>
      </w:r>
      <w:r w:rsidRPr="00531047" w:rsidR="00977C02">
        <w:t>teams</w:t>
      </w:r>
      <w:r w:rsidR="001D7EC6">
        <w:t xml:space="preserve"> </w:t>
      </w:r>
      <w:r w:rsidRPr="00531047" w:rsidR="00977C02">
        <w:t>from</w:t>
      </w:r>
      <w:r w:rsidR="001D7EC6">
        <w:t xml:space="preserve"> </w:t>
      </w:r>
      <w:r w:rsidRPr="00531047" w:rsidR="00977C02">
        <w:t>discovery</w:t>
      </w:r>
      <w:r w:rsidR="001D7EC6">
        <w:t xml:space="preserve"> </w:t>
      </w:r>
      <w:r w:rsidRPr="00531047" w:rsidR="00977C02">
        <w:t>through</w:t>
      </w:r>
      <w:r w:rsidR="001D7EC6">
        <w:t xml:space="preserve"> </w:t>
      </w:r>
      <w:r w:rsidRPr="00531047" w:rsidR="00977C02">
        <w:t>preclinical</w:t>
      </w:r>
      <w:r w:rsidR="001D7EC6">
        <w:t xml:space="preserve"> </w:t>
      </w:r>
      <w:r w:rsidRPr="00531047" w:rsidR="00977C02">
        <w:t>evaluation</w:t>
      </w:r>
      <w:r w:rsidR="001D7EC6">
        <w:t xml:space="preserve"> </w:t>
      </w:r>
      <w:r w:rsidRPr="00531047" w:rsidR="00977C02">
        <w:t>and</w:t>
      </w:r>
      <w:r w:rsidR="001D7EC6">
        <w:t xml:space="preserve"> </w:t>
      </w:r>
      <w:r w:rsidRPr="00531047" w:rsidR="00977C02">
        <w:t>clinical</w:t>
      </w:r>
      <w:r w:rsidR="001D7EC6">
        <w:t xml:space="preserve"> </w:t>
      </w:r>
      <w:r w:rsidRPr="00531047" w:rsidR="00977C02">
        <w:t>development</w:t>
      </w:r>
      <w:r w:rsidR="001D7EC6">
        <w:t xml:space="preserve"> </w:t>
      </w:r>
      <w:r w:rsidRPr="00531047" w:rsidR="00977C02">
        <w:t>of</w:t>
      </w:r>
      <w:r w:rsidR="001D7EC6">
        <w:t xml:space="preserve"> </w:t>
      </w:r>
      <w:r w:rsidRPr="00531047" w:rsidR="00977C02">
        <w:t>therapeutics</w:t>
      </w:r>
      <w:r w:rsidR="001D7EC6">
        <w:t xml:space="preserve"> </w:t>
      </w:r>
      <w:r w:rsidRPr="00531047" w:rsidR="00977C02">
        <w:t>for</w:t>
      </w:r>
      <w:r w:rsidR="001D7EC6">
        <w:t xml:space="preserve"> </w:t>
      </w:r>
      <w:r w:rsidRPr="00531047" w:rsidR="00977C02">
        <w:t>the</w:t>
      </w:r>
      <w:r w:rsidR="001D7EC6">
        <w:t xml:space="preserve"> </w:t>
      </w:r>
      <w:r w:rsidRPr="00531047" w:rsidR="00977C02">
        <w:t>treatment</w:t>
      </w:r>
      <w:r w:rsidR="001D7EC6">
        <w:t xml:space="preserve"> </w:t>
      </w:r>
      <w:r w:rsidRPr="00531047" w:rsidR="00977C02">
        <w:t>of</w:t>
      </w:r>
      <w:r w:rsidR="001D7EC6">
        <w:t xml:space="preserve"> </w:t>
      </w:r>
      <w:r w:rsidRPr="00531047" w:rsidR="00977C02">
        <w:t>cancer</w:t>
      </w:r>
      <w:r w:rsidR="001D7EC6">
        <w:t xml:space="preserve"> </w:t>
      </w:r>
      <w:r w:rsidRPr="00531047" w:rsidR="00977C02">
        <w:t>and</w:t>
      </w:r>
      <w:r w:rsidR="001D7EC6">
        <w:t xml:space="preserve"> </w:t>
      </w:r>
      <w:r w:rsidRPr="00531047" w:rsidR="00977C02">
        <w:t>autoimmune</w:t>
      </w:r>
      <w:r w:rsidR="001D7EC6">
        <w:t xml:space="preserve"> </w:t>
      </w:r>
      <w:r w:rsidRPr="00531047" w:rsidR="00977C02">
        <w:t>and</w:t>
      </w:r>
      <w:r w:rsidR="001D7EC6">
        <w:t xml:space="preserve"> </w:t>
      </w:r>
      <w:r w:rsidRPr="00531047" w:rsidR="00977C02">
        <w:t>inflammatory</w:t>
      </w:r>
      <w:r w:rsidR="001D7EC6">
        <w:t xml:space="preserve"> </w:t>
      </w:r>
      <w:r w:rsidRPr="00531047" w:rsidR="00977C02">
        <w:t>diseases.</w:t>
      </w:r>
      <w:r w:rsidR="001D7EC6">
        <w:t xml:space="preserve"> </w:t>
      </w:r>
      <w:r w:rsidRPr="00531047" w:rsidR="00977C02">
        <w:t>Dr.</w:t>
      </w:r>
      <w:r w:rsidR="001D7EC6">
        <w:t xml:space="preserve"> </w:t>
      </w:r>
      <w:r w:rsidRPr="00531047" w:rsidR="00977C02">
        <w:t>Gross</w:t>
      </w:r>
      <w:r w:rsidR="001D7EC6">
        <w:t xml:space="preserve"> </w:t>
      </w:r>
      <w:r w:rsidRPr="00531047" w:rsidR="00977C02">
        <w:t>has</w:t>
      </w:r>
      <w:r w:rsidR="001D7EC6">
        <w:t xml:space="preserve"> </w:t>
      </w:r>
      <w:r w:rsidRPr="00531047" w:rsidR="00977C02">
        <w:t>served</w:t>
      </w:r>
      <w:r w:rsidR="001D7EC6">
        <w:t xml:space="preserve"> </w:t>
      </w:r>
      <w:r w:rsidRPr="00531047" w:rsidR="00977C02">
        <w:t>as</w:t>
      </w:r>
      <w:r w:rsidR="001D7EC6">
        <w:t xml:space="preserve"> </w:t>
      </w:r>
      <w:r w:rsidRPr="00531047" w:rsidR="00977C02">
        <w:t>a</w:t>
      </w:r>
      <w:r w:rsidR="001D7EC6">
        <w:t xml:space="preserve"> </w:t>
      </w:r>
      <w:r w:rsidRPr="00531047" w:rsidR="00977C02">
        <w:t>consultant</w:t>
      </w:r>
      <w:r w:rsidR="001D7EC6">
        <w:t xml:space="preserve"> </w:t>
      </w:r>
      <w:r w:rsidRPr="00531047" w:rsidR="00977C02">
        <w:t>executive</w:t>
      </w:r>
      <w:r w:rsidR="001D7EC6">
        <w:t xml:space="preserve"> </w:t>
      </w:r>
      <w:r w:rsidRPr="00531047" w:rsidR="00977C02">
        <w:t>in</w:t>
      </w:r>
      <w:r w:rsidR="001D7EC6">
        <w:t xml:space="preserve"> </w:t>
      </w:r>
      <w:r w:rsidRPr="00531047" w:rsidR="00977C02">
        <w:t>research</w:t>
      </w:r>
      <w:r w:rsidR="001D7EC6">
        <w:t xml:space="preserve"> </w:t>
      </w:r>
      <w:r w:rsidRPr="00531047" w:rsidR="00977C02">
        <w:t>and</w:t>
      </w:r>
      <w:r w:rsidR="001D7EC6">
        <w:t xml:space="preserve"> </w:t>
      </w:r>
      <w:r w:rsidRPr="00531047" w:rsidR="00977C02">
        <w:t>development</w:t>
      </w:r>
      <w:r w:rsidR="001D7EC6">
        <w:t xml:space="preserve"> </w:t>
      </w:r>
      <w:r w:rsidRPr="00531047" w:rsidR="00977C02">
        <w:t>for</w:t>
      </w:r>
      <w:r w:rsidR="001D7EC6">
        <w:t xml:space="preserve"> </w:t>
      </w:r>
      <w:r w:rsidRPr="00531047" w:rsidR="00977C02">
        <w:t>Aptevo</w:t>
      </w:r>
      <w:r w:rsidR="001D7EC6">
        <w:t xml:space="preserve"> </w:t>
      </w:r>
      <w:r w:rsidRPr="00531047" w:rsidR="00977C02">
        <w:t>Therapeutics</w:t>
      </w:r>
      <w:r w:rsidR="001D7EC6">
        <w:t xml:space="preserve"> </w:t>
      </w:r>
      <w:r w:rsidRPr="00531047" w:rsidR="00977C02">
        <w:t>Inc.</w:t>
      </w:r>
      <w:r w:rsidR="001D7EC6">
        <w:t xml:space="preserve"> </w:t>
      </w:r>
      <w:r w:rsidRPr="00531047" w:rsidR="00977C02">
        <w:t>since</w:t>
      </w:r>
      <w:r w:rsidR="001D7EC6">
        <w:t xml:space="preserve"> </w:t>
      </w:r>
      <w:r w:rsidRPr="00531047" w:rsidR="00977C02">
        <w:t>2021.</w:t>
      </w:r>
      <w:r w:rsidR="001D7EC6">
        <w:t xml:space="preserve"> </w:t>
      </w:r>
      <w:r w:rsidRPr="00531047" w:rsidR="00977C02">
        <w:t>Dr.</w:t>
      </w:r>
      <w:r w:rsidR="001D7EC6">
        <w:t xml:space="preserve"> </w:t>
      </w:r>
      <w:r w:rsidRPr="00531047" w:rsidR="00977C02">
        <w:t>Gross</w:t>
      </w:r>
      <w:r w:rsidR="001D7EC6">
        <w:t xml:space="preserve"> </w:t>
      </w:r>
      <w:r w:rsidRPr="00531047" w:rsidR="00977C02">
        <w:t>has</w:t>
      </w:r>
      <w:r w:rsidR="001D7EC6">
        <w:t xml:space="preserve"> </w:t>
      </w:r>
      <w:r w:rsidRPr="00531047" w:rsidR="00977C02">
        <w:t>also</w:t>
      </w:r>
      <w:r w:rsidR="001D7EC6">
        <w:t xml:space="preserve"> </w:t>
      </w:r>
      <w:r w:rsidRPr="00531047" w:rsidR="00977C02">
        <w:t>served</w:t>
      </w:r>
      <w:r w:rsidR="001D7EC6">
        <w:t xml:space="preserve"> </w:t>
      </w:r>
      <w:r w:rsidRPr="00531047" w:rsidR="00977C02">
        <w:t>as</w:t>
      </w:r>
      <w:r w:rsidR="001D7EC6">
        <w:t xml:space="preserve"> </w:t>
      </w:r>
      <w:r w:rsidRPr="00531047" w:rsidR="00977C02">
        <w:t>an</w:t>
      </w:r>
      <w:r w:rsidR="001D7EC6">
        <w:t xml:space="preserve"> </w:t>
      </w:r>
      <w:r w:rsidRPr="00531047" w:rsidR="00977C02">
        <w:t>independent</w:t>
      </w:r>
      <w:r w:rsidR="001D7EC6">
        <w:t xml:space="preserve"> </w:t>
      </w:r>
      <w:r w:rsidRPr="00531047" w:rsidR="00977C02">
        <w:t>director</w:t>
      </w:r>
      <w:r w:rsidR="001D7EC6">
        <w:t xml:space="preserve"> </w:t>
      </w:r>
      <w:r w:rsidRPr="00531047" w:rsidR="00977C02">
        <w:t>for</w:t>
      </w:r>
      <w:r w:rsidR="001D7EC6">
        <w:t xml:space="preserve"> </w:t>
      </w:r>
      <w:r w:rsidRPr="00531047" w:rsidR="00977C02">
        <w:t>aTyr</w:t>
      </w:r>
      <w:r w:rsidR="001D7EC6">
        <w:t xml:space="preserve"> </w:t>
      </w:r>
      <w:r w:rsidR="00A90A88">
        <w:t>Pharma, Inc.</w:t>
      </w:r>
      <w:r w:rsidR="001D7EC6">
        <w:t xml:space="preserve"> </w:t>
      </w:r>
      <w:r w:rsidRPr="00531047" w:rsidR="00977C02">
        <w:t>(Nasdaq:</w:t>
      </w:r>
      <w:r w:rsidR="001D7EC6">
        <w:t xml:space="preserve"> </w:t>
      </w:r>
      <w:r w:rsidR="00A90A88">
        <w:t>ATYR</w:t>
      </w:r>
      <w:r w:rsidRPr="00531047" w:rsidR="00977C02">
        <w:t>)</w:t>
      </w:r>
      <w:r w:rsidR="001D7EC6">
        <w:t xml:space="preserve"> </w:t>
      </w:r>
      <w:r w:rsidRPr="00531047" w:rsidR="00977C02">
        <w:t>since</w:t>
      </w:r>
      <w:r w:rsidR="001D7EC6">
        <w:t xml:space="preserve"> </w:t>
      </w:r>
      <w:r w:rsidRPr="00531047" w:rsidR="00977C02">
        <w:t>2019</w:t>
      </w:r>
      <w:r w:rsidR="006E6B2B">
        <w:t>,</w:t>
      </w:r>
      <w:r w:rsidR="001D7EC6">
        <w:t xml:space="preserve"> </w:t>
      </w:r>
      <w:r w:rsidRPr="00531047" w:rsidR="00977C02">
        <w:t>a</w:t>
      </w:r>
      <w:r w:rsidR="001D7EC6">
        <w:t xml:space="preserve"> </w:t>
      </w:r>
      <w:r w:rsidRPr="00531047" w:rsidR="00977C02">
        <w:t>biotechnology</w:t>
      </w:r>
      <w:r w:rsidR="001D7EC6">
        <w:t xml:space="preserve"> </w:t>
      </w:r>
      <w:r w:rsidRPr="00531047" w:rsidR="00977C02">
        <w:t>company</w:t>
      </w:r>
      <w:r w:rsidR="001D7EC6">
        <w:t xml:space="preserve"> </w:t>
      </w:r>
      <w:r w:rsidRPr="00531047" w:rsidR="00977C02">
        <w:t>developing</w:t>
      </w:r>
      <w:r w:rsidR="001D7EC6">
        <w:t xml:space="preserve"> </w:t>
      </w:r>
      <w:r w:rsidRPr="00531047" w:rsidR="00977C02">
        <w:t>novel</w:t>
      </w:r>
      <w:r w:rsidR="001D7EC6">
        <w:t xml:space="preserve"> </w:t>
      </w:r>
      <w:r w:rsidRPr="00531047" w:rsidR="00977C02">
        <w:t>therapeutics</w:t>
      </w:r>
      <w:r w:rsidR="001D7EC6">
        <w:t xml:space="preserve"> </w:t>
      </w:r>
      <w:r w:rsidRPr="00531047" w:rsidR="00977C02">
        <w:t>for</w:t>
      </w:r>
      <w:r w:rsidR="001D7EC6">
        <w:t xml:space="preserve"> </w:t>
      </w:r>
      <w:r w:rsidRPr="00531047" w:rsidR="00977C02">
        <w:t>respiratory</w:t>
      </w:r>
      <w:r w:rsidR="001D7EC6">
        <w:t xml:space="preserve"> </w:t>
      </w:r>
      <w:r w:rsidRPr="00531047" w:rsidR="00977C02">
        <w:t>diseases</w:t>
      </w:r>
      <w:r w:rsidR="001D7EC6">
        <w:t xml:space="preserve"> </w:t>
      </w:r>
      <w:r w:rsidRPr="00531047" w:rsidR="00977C02">
        <w:t>and</w:t>
      </w:r>
      <w:r w:rsidR="001D7EC6">
        <w:t xml:space="preserve"> </w:t>
      </w:r>
      <w:r w:rsidRPr="00531047" w:rsidR="00977C02">
        <w:t>multiple</w:t>
      </w:r>
      <w:r w:rsidR="001D7EC6">
        <w:t xml:space="preserve"> </w:t>
      </w:r>
      <w:r w:rsidRPr="00531047" w:rsidR="00977C02">
        <w:t>cancer</w:t>
      </w:r>
      <w:r w:rsidR="001D7EC6">
        <w:t xml:space="preserve"> </w:t>
      </w:r>
      <w:r w:rsidRPr="00531047" w:rsidR="00977C02">
        <w:t>indications.</w:t>
      </w:r>
      <w:r w:rsidR="001D7EC6">
        <w:t xml:space="preserve"> </w:t>
      </w:r>
      <w:r w:rsidRPr="00531047" w:rsidR="00977C02">
        <w:t>Dr.</w:t>
      </w:r>
      <w:r w:rsidR="001D7EC6">
        <w:t xml:space="preserve"> </w:t>
      </w:r>
      <w:r w:rsidRPr="00531047" w:rsidR="00977C02">
        <w:t>Gross</w:t>
      </w:r>
      <w:r w:rsidR="006E6B2B">
        <w:t>'</w:t>
      </w:r>
      <w:r w:rsidRPr="00531047" w:rsidR="00977C02">
        <w:t>s</w:t>
      </w:r>
      <w:r w:rsidR="001D7EC6">
        <w:t xml:space="preserve"> </w:t>
      </w:r>
      <w:r w:rsidRPr="00531047" w:rsidR="00977C02">
        <w:t>experience</w:t>
      </w:r>
      <w:r w:rsidR="001D7EC6">
        <w:t xml:space="preserve"> </w:t>
      </w:r>
      <w:r w:rsidRPr="00531047" w:rsidR="00977C02">
        <w:t>includes</w:t>
      </w:r>
      <w:r w:rsidR="001D7EC6">
        <w:t xml:space="preserve"> </w:t>
      </w:r>
      <w:r w:rsidRPr="00531047" w:rsidR="00977C02">
        <w:t>roles</w:t>
      </w:r>
      <w:r w:rsidR="001D7EC6">
        <w:t xml:space="preserve"> </w:t>
      </w:r>
      <w:r w:rsidRPr="00531047" w:rsidR="00977C02">
        <w:t>such</w:t>
      </w:r>
      <w:r w:rsidR="001D7EC6">
        <w:t xml:space="preserve"> </w:t>
      </w:r>
      <w:r w:rsidRPr="00531047" w:rsidR="00977C02">
        <w:t>as</w:t>
      </w:r>
      <w:r w:rsidR="001D7EC6">
        <w:t xml:space="preserve"> </w:t>
      </w:r>
      <w:r w:rsidRPr="00531047" w:rsidR="00977C02">
        <w:t>Chief</w:t>
      </w:r>
      <w:r w:rsidR="001D7EC6">
        <w:t xml:space="preserve"> </w:t>
      </w:r>
      <w:r w:rsidRPr="00531047" w:rsidR="00977C02">
        <w:t>Scientific</w:t>
      </w:r>
      <w:r w:rsidR="001D7EC6">
        <w:t xml:space="preserve"> </w:t>
      </w:r>
      <w:r w:rsidRPr="00531047" w:rsidR="00977C02">
        <w:t>Officer</w:t>
      </w:r>
      <w:r w:rsidR="001D7EC6">
        <w:t xml:space="preserve"> </w:t>
      </w:r>
      <w:r w:rsidRPr="00531047" w:rsidR="00977C02">
        <w:t>and</w:t>
      </w:r>
      <w:r w:rsidR="001D7EC6">
        <w:t xml:space="preserve"> </w:t>
      </w:r>
      <w:r w:rsidRPr="00531047" w:rsidR="00977C02">
        <w:t>SVP</w:t>
      </w:r>
      <w:r w:rsidR="006E6B2B">
        <w:t>,</w:t>
      </w:r>
      <w:r w:rsidR="001D7EC6">
        <w:t xml:space="preserve"> </w:t>
      </w:r>
      <w:r w:rsidRPr="00531047" w:rsidR="00977C02">
        <w:t>Research</w:t>
      </w:r>
      <w:r w:rsidR="001D7EC6">
        <w:t xml:space="preserve"> </w:t>
      </w:r>
      <w:r w:rsidRPr="00531047" w:rsidR="00977C02">
        <w:t>and</w:t>
      </w:r>
      <w:r w:rsidR="001D7EC6">
        <w:t xml:space="preserve"> </w:t>
      </w:r>
      <w:r w:rsidRPr="00531047" w:rsidR="00977C02">
        <w:t>Non-Clinical</w:t>
      </w:r>
      <w:r w:rsidR="001D7EC6">
        <w:t xml:space="preserve"> </w:t>
      </w:r>
      <w:r w:rsidRPr="00531047" w:rsidR="00977C02">
        <w:t>Development</w:t>
      </w:r>
      <w:r w:rsidR="001D7EC6">
        <w:t xml:space="preserve"> </w:t>
      </w:r>
      <w:r w:rsidRPr="00531047" w:rsidR="00977C02">
        <w:t>at</w:t>
      </w:r>
      <w:r w:rsidR="001D7EC6">
        <w:t xml:space="preserve"> </w:t>
      </w:r>
      <w:r w:rsidRPr="00531047" w:rsidR="00977C02">
        <w:t>Aptevo</w:t>
      </w:r>
      <w:r w:rsidR="001D7EC6">
        <w:t xml:space="preserve"> </w:t>
      </w:r>
      <w:r w:rsidRPr="00531047" w:rsidR="00977C02">
        <w:t>Therapeutics</w:t>
      </w:r>
      <w:r w:rsidR="001D7EC6">
        <w:t xml:space="preserve"> </w:t>
      </w:r>
      <w:r w:rsidRPr="00531047" w:rsidR="00977C02">
        <w:t>(Nasdaq:</w:t>
      </w:r>
      <w:r w:rsidR="001D7EC6">
        <w:t xml:space="preserve"> </w:t>
      </w:r>
      <w:r w:rsidRPr="00531047" w:rsidR="00977C02">
        <w:t>APVO)</w:t>
      </w:r>
      <w:r w:rsidR="001D7EC6">
        <w:t xml:space="preserve"> </w:t>
      </w:r>
      <w:r w:rsidRPr="00531047" w:rsidR="00977C02">
        <w:t>from</w:t>
      </w:r>
      <w:r w:rsidR="001D7EC6">
        <w:t xml:space="preserve"> </w:t>
      </w:r>
      <w:r w:rsidRPr="00531047" w:rsidR="00977C02">
        <w:t>2016</w:t>
      </w:r>
      <w:r w:rsidR="001D7EC6">
        <w:t xml:space="preserve"> </w:t>
      </w:r>
      <w:r w:rsidRPr="00531047" w:rsidR="00977C02">
        <w:t>to</w:t>
      </w:r>
      <w:r w:rsidR="001D7EC6">
        <w:t xml:space="preserve"> </w:t>
      </w:r>
      <w:r w:rsidRPr="00531047" w:rsidR="00977C02">
        <w:t>2022</w:t>
      </w:r>
      <w:r w:rsidR="006E6B2B">
        <w:t>,</w:t>
      </w:r>
      <w:r w:rsidR="001D7EC6">
        <w:t xml:space="preserve"> </w:t>
      </w:r>
      <w:r w:rsidRPr="00531047" w:rsidR="00977C02">
        <w:t>during</w:t>
      </w:r>
      <w:r w:rsidR="001D7EC6">
        <w:t xml:space="preserve"> </w:t>
      </w:r>
      <w:r w:rsidRPr="00531047" w:rsidR="00977C02">
        <w:t>which</w:t>
      </w:r>
      <w:r w:rsidR="001D7EC6">
        <w:t xml:space="preserve"> </w:t>
      </w:r>
      <w:r w:rsidRPr="00531047" w:rsidR="00977C02">
        <w:t>she</w:t>
      </w:r>
      <w:r w:rsidR="001D7EC6">
        <w:t xml:space="preserve"> </w:t>
      </w:r>
      <w:r w:rsidRPr="00531047" w:rsidR="00977C02">
        <w:t>led</w:t>
      </w:r>
      <w:r w:rsidR="001D7EC6">
        <w:t xml:space="preserve"> </w:t>
      </w:r>
      <w:r w:rsidRPr="00531047" w:rsidR="00977C02">
        <w:t>the</w:t>
      </w:r>
      <w:r w:rsidR="001D7EC6">
        <w:t xml:space="preserve"> </w:t>
      </w:r>
      <w:r w:rsidRPr="00531047" w:rsidR="00977C02">
        <w:t>discovery</w:t>
      </w:r>
      <w:r w:rsidR="001D7EC6">
        <w:t xml:space="preserve"> </w:t>
      </w:r>
      <w:r w:rsidRPr="00531047" w:rsidR="00977C02">
        <w:t>of</w:t>
      </w:r>
      <w:r w:rsidR="001D7EC6">
        <w:t xml:space="preserve"> </w:t>
      </w:r>
      <w:r w:rsidRPr="00531047" w:rsidR="00977C02">
        <w:t>novel</w:t>
      </w:r>
      <w:r w:rsidR="001D7EC6">
        <w:t xml:space="preserve"> </w:t>
      </w:r>
      <w:r w:rsidRPr="00531047" w:rsidR="00977C02">
        <w:t>antibody-based</w:t>
      </w:r>
      <w:r w:rsidR="006E6B2B">
        <w:t>,</w:t>
      </w:r>
      <w:r w:rsidR="001D7EC6">
        <w:t xml:space="preserve"> </w:t>
      </w:r>
      <w:r w:rsidRPr="00531047" w:rsidR="00977C02">
        <w:t>biospecific</w:t>
      </w:r>
      <w:r w:rsidR="001D7EC6">
        <w:t xml:space="preserve"> </w:t>
      </w:r>
      <w:r w:rsidRPr="00531047" w:rsidR="00977C02">
        <w:t>protein</w:t>
      </w:r>
      <w:r w:rsidR="001D7EC6">
        <w:t xml:space="preserve"> </w:t>
      </w:r>
      <w:r w:rsidRPr="00531047" w:rsidR="00977C02">
        <w:t>therapeutics</w:t>
      </w:r>
      <w:r w:rsidR="001D7EC6">
        <w:t xml:space="preserve"> </w:t>
      </w:r>
      <w:r w:rsidRPr="00531047" w:rsidR="00977C02">
        <w:t>as</w:t>
      </w:r>
      <w:r w:rsidR="001D7EC6">
        <w:t xml:space="preserve"> </w:t>
      </w:r>
      <w:r w:rsidRPr="00531047" w:rsidR="00977C02">
        <w:t>immunotherapies</w:t>
      </w:r>
      <w:r w:rsidR="001D7EC6">
        <w:t xml:space="preserve"> </w:t>
      </w:r>
      <w:r w:rsidRPr="00531047" w:rsidR="00977C02">
        <w:t>to</w:t>
      </w:r>
      <w:r w:rsidR="001D7EC6">
        <w:t xml:space="preserve"> </w:t>
      </w:r>
      <w:r w:rsidRPr="00531047" w:rsidR="00977C02">
        <w:t>treat</w:t>
      </w:r>
      <w:r w:rsidR="001D7EC6">
        <w:t xml:space="preserve"> </w:t>
      </w:r>
      <w:r w:rsidRPr="00531047" w:rsidR="00977C02">
        <w:t>diseases</w:t>
      </w:r>
      <w:r w:rsidR="001D7EC6">
        <w:t xml:space="preserve"> </w:t>
      </w:r>
      <w:r w:rsidRPr="00531047" w:rsidR="00977C02">
        <w:t>like</w:t>
      </w:r>
      <w:r w:rsidR="001D7EC6">
        <w:t xml:space="preserve"> </w:t>
      </w:r>
      <w:r w:rsidRPr="00531047" w:rsidR="00977C02">
        <w:t>cancer.</w:t>
      </w:r>
      <w:r w:rsidR="001D7EC6">
        <w:t xml:space="preserve"> </w:t>
      </w:r>
      <w:r w:rsidRPr="00531047" w:rsidR="00977C02">
        <w:t>Previously</w:t>
      </w:r>
      <w:r w:rsidR="006E6B2B">
        <w:t>,</w:t>
      </w:r>
      <w:r w:rsidR="001D7EC6">
        <w:t xml:space="preserve"> </w:t>
      </w:r>
      <w:r w:rsidRPr="00531047" w:rsidR="00977C02">
        <w:t>Dr.</w:t>
      </w:r>
      <w:r w:rsidR="001D7EC6">
        <w:t xml:space="preserve"> </w:t>
      </w:r>
      <w:r w:rsidRPr="00531047" w:rsidR="00977C02">
        <w:t>Gross</w:t>
      </w:r>
      <w:r w:rsidR="001D7EC6">
        <w:t xml:space="preserve"> </w:t>
      </w:r>
      <w:r w:rsidRPr="00531047" w:rsidR="00977C02">
        <w:t>served</w:t>
      </w:r>
      <w:r w:rsidR="001D7EC6">
        <w:t xml:space="preserve"> </w:t>
      </w:r>
      <w:r w:rsidRPr="00531047" w:rsidR="00977C02">
        <w:t>as</w:t>
      </w:r>
      <w:r w:rsidR="001D7EC6">
        <w:t xml:space="preserve"> </w:t>
      </w:r>
      <w:r w:rsidRPr="00531047" w:rsidR="00977C02">
        <w:t>VP</w:t>
      </w:r>
      <w:r w:rsidR="006E6B2B">
        <w:t>,</w:t>
      </w:r>
      <w:r w:rsidR="001D7EC6">
        <w:t xml:space="preserve"> </w:t>
      </w:r>
      <w:r w:rsidRPr="00531047" w:rsidR="00977C02">
        <w:t>Applied</w:t>
      </w:r>
      <w:r w:rsidR="001D7EC6">
        <w:t xml:space="preserve"> </w:t>
      </w:r>
      <w:r w:rsidRPr="00531047" w:rsidR="00977C02">
        <w:t>Research</w:t>
      </w:r>
      <w:r w:rsidR="001D7EC6">
        <w:t xml:space="preserve"> </w:t>
      </w:r>
      <w:r w:rsidRPr="00531047" w:rsidR="00977C02">
        <w:t>and</w:t>
      </w:r>
      <w:r w:rsidR="001D7EC6">
        <w:t xml:space="preserve"> </w:t>
      </w:r>
      <w:r w:rsidRPr="00531047" w:rsidR="00977C02">
        <w:t>Non-Clinical</w:t>
      </w:r>
      <w:r w:rsidR="001D7EC6">
        <w:t xml:space="preserve"> </w:t>
      </w:r>
      <w:r w:rsidRPr="00531047" w:rsidR="00977C02">
        <w:t>Development</w:t>
      </w:r>
      <w:r w:rsidR="001D7EC6">
        <w:t xml:space="preserve"> </w:t>
      </w:r>
      <w:r w:rsidRPr="00531047" w:rsidR="00977C02">
        <w:t>at</w:t>
      </w:r>
      <w:r w:rsidR="001D7EC6">
        <w:t xml:space="preserve"> </w:t>
      </w:r>
      <w:r w:rsidRPr="00531047" w:rsidR="00977C02">
        <w:t>Emergent</w:t>
      </w:r>
      <w:r w:rsidR="001D7EC6">
        <w:t xml:space="preserve"> </w:t>
      </w:r>
      <w:r w:rsidRPr="00531047" w:rsidR="00977C02">
        <w:t>BioSolutions</w:t>
      </w:r>
      <w:r w:rsidR="001D7EC6">
        <w:t xml:space="preserve"> </w:t>
      </w:r>
      <w:r w:rsidRPr="00531047" w:rsidR="00977C02">
        <w:t>(NYSE:</w:t>
      </w:r>
      <w:r w:rsidR="001D7EC6">
        <w:t xml:space="preserve"> </w:t>
      </w:r>
      <w:r w:rsidRPr="00531047" w:rsidR="00977C02">
        <w:t>EBS)</w:t>
      </w:r>
      <w:r w:rsidR="001D7EC6">
        <w:t xml:space="preserve"> </w:t>
      </w:r>
      <w:r w:rsidRPr="00531047" w:rsidR="00977C02">
        <w:t>from</w:t>
      </w:r>
      <w:r w:rsidR="001D7EC6">
        <w:t xml:space="preserve"> </w:t>
      </w:r>
      <w:r w:rsidRPr="00531047" w:rsidR="00977C02">
        <w:t>2011</w:t>
      </w:r>
      <w:r w:rsidR="001D7EC6">
        <w:t xml:space="preserve"> </w:t>
      </w:r>
      <w:r w:rsidRPr="00531047" w:rsidR="00977C02">
        <w:t>to</w:t>
      </w:r>
      <w:r w:rsidR="001D7EC6">
        <w:t xml:space="preserve"> </w:t>
      </w:r>
      <w:r w:rsidRPr="00531047" w:rsidR="00977C02">
        <w:t>2016</w:t>
      </w:r>
      <w:r w:rsidR="006E6B2B">
        <w:t>,</w:t>
      </w:r>
      <w:r w:rsidR="001D7EC6">
        <w:t xml:space="preserve"> </w:t>
      </w:r>
      <w:r w:rsidRPr="00531047" w:rsidR="00977C02">
        <w:t>during</w:t>
      </w:r>
      <w:r w:rsidR="001D7EC6">
        <w:t xml:space="preserve"> </w:t>
      </w:r>
      <w:r w:rsidRPr="00531047" w:rsidR="00977C02">
        <w:t>which</w:t>
      </w:r>
      <w:r w:rsidR="001D7EC6">
        <w:t xml:space="preserve"> </w:t>
      </w:r>
      <w:r w:rsidRPr="00531047" w:rsidR="00977C02">
        <w:t>she</w:t>
      </w:r>
      <w:r w:rsidR="001D7EC6">
        <w:t xml:space="preserve"> </w:t>
      </w:r>
      <w:r w:rsidRPr="00531047" w:rsidR="00977C02">
        <w:t>successfully</w:t>
      </w:r>
      <w:r w:rsidR="001D7EC6">
        <w:t xml:space="preserve"> </w:t>
      </w:r>
      <w:r w:rsidRPr="00531047" w:rsidR="00977C02">
        <w:t>introduced</w:t>
      </w:r>
      <w:r w:rsidR="001D7EC6">
        <w:t xml:space="preserve"> </w:t>
      </w:r>
      <w:r w:rsidRPr="00531047" w:rsidR="00977C02">
        <w:t>a</w:t>
      </w:r>
      <w:r w:rsidR="001D7EC6">
        <w:t xml:space="preserve"> </w:t>
      </w:r>
      <w:r w:rsidRPr="00531047" w:rsidR="00977C02">
        <w:t>drug</w:t>
      </w:r>
      <w:r w:rsidR="001D7EC6">
        <w:t xml:space="preserve"> </w:t>
      </w:r>
      <w:r w:rsidRPr="00531047" w:rsidR="00977C02">
        <w:t>to</w:t>
      </w:r>
      <w:r w:rsidR="001D7EC6">
        <w:t xml:space="preserve"> </w:t>
      </w:r>
      <w:r w:rsidRPr="00531047" w:rsidR="00977C02">
        <w:t>patients</w:t>
      </w:r>
      <w:r w:rsidR="001D7EC6">
        <w:t xml:space="preserve"> </w:t>
      </w:r>
      <w:r w:rsidRPr="00531047" w:rsidR="00977C02">
        <w:t>from</w:t>
      </w:r>
      <w:r w:rsidR="001D7EC6">
        <w:t xml:space="preserve"> </w:t>
      </w:r>
      <w:r w:rsidRPr="00531047" w:rsidR="00977C02">
        <w:t>the</w:t>
      </w:r>
      <w:r w:rsidR="001D7EC6">
        <w:t xml:space="preserve"> </w:t>
      </w:r>
      <w:r w:rsidRPr="00531047" w:rsidR="00977C02">
        <w:t>design</w:t>
      </w:r>
      <w:r w:rsidR="001D7EC6">
        <w:t xml:space="preserve"> </w:t>
      </w:r>
      <w:r w:rsidRPr="00531047" w:rsidR="00977C02">
        <w:t>stage</w:t>
      </w:r>
      <w:r w:rsidR="001D7EC6">
        <w:t xml:space="preserve"> </w:t>
      </w:r>
      <w:r w:rsidRPr="00531047" w:rsidR="00977C02">
        <w:t>into</w:t>
      </w:r>
      <w:r w:rsidR="001D7EC6">
        <w:t xml:space="preserve"> </w:t>
      </w:r>
      <w:r w:rsidRPr="00531047" w:rsidR="00977C02">
        <w:t>the</w:t>
      </w:r>
      <w:r w:rsidR="001D7EC6">
        <w:t xml:space="preserve"> </w:t>
      </w:r>
      <w:r w:rsidRPr="00531047" w:rsidR="00977C02">
        <w:t>clinic</w:t>
      </w:r>
      <w:r w:rsidR="001D7EC6">
        <w:t xml:space="preserve"> </w:t>
      </w:r>
      <w:r w:rsidRPr="00531047" w:rsidR="00977C02">
        <w:t>stage.</w:t>
      </w:r>
      <w:r w:rsidR="001D7EC6">
        <w:t xml:space="preserve"> </w:t>
      </w:r>
      <w:r w:rsidRPr="00531047" w:rsidR="00977C02">
        <w:t>Formerly</w:t>
      </w:r>
      <w:r w:rsidR="006E6B2B">
        <w:t>,</w:t>
      </w:r>
      <w:r w:rsidR="001D7EC6">
        <w:t xml:space="preserve"> </w:t>
      </w:r>
      <w:r w:rsidRPr="00531047" w:rsidR="00977C02">
        <w:t>as</w:t>
      </w:r>
      <w:r w:rsidR="001D7EC6">
        <w:t xml:space="preserve"> </w:t>
      </w:r>
      <w:r w:rsidRPr="00531047" w:rsidR="00977C02">
        <w:t>VP</w:t>
      </w:r>
      <w:r w:rsidR="006E6B2B">
        <w:t>,</w:t>
      </w:r>
      <w:r w:rsidR="001D7EC6">
        <w:t xml:space="preserve"> </w:t>
      </w:r>
      <w:r w:rsidRPr="00531047" w:rsidR="00977C02">
        <w:t>Immunology</w:t>
      </w:r>
      <w:r w:rsidR="001D7EC6">
        <w:t xml:space="preserve"> </w:t>
      </w:r>
      <w:r w:rsidRPr="00531047" w:rsidR="00977C02">
        <w:t>Research</w:t>
      </w:r>
      <w:r w:rsidR="001D7EC6">
        <w:t xml:space="preserve"> </w:t>
      </w:r>
      <w:r w:rsidRPr="00531047" w:rsidR="00977C02">
        <w:t>at</w:t>
      </w:r>
      <w:r w:rsidR="001D7EC6">
        <w:t xml:space="preserve"> </w:t>
      </w:r>
      <w:r w:rsidRPr="00531047" w:rsidR="00977C02">
        <w:t>ZymoGenetics</w:t>
      </w:r>
      <w:r w:rsidR="001D7EC6">
        <w:t xml:space="preserve"> </w:t>
      </w:r>
      <w:r w:rsidRPr="00531047" w:rsidR="00977C02">
        <w:t>from</w:t>
      </w:r>
      <w:r w:rsidR="001D7EC6">
        <w:t xml:space="preserve"> </w:t>
      </w:r>
      <w:r w:rsidRPr="00531047" w:rsidR="00977C02">
        <w:t>2009</w:t>
      </w:r>
      <w:r w:rsidR="001D7EC6">
        <w:t xml:space="preserve"> </w:t>
      </w:r>
      <w:r w:rsidRPr="00531047" w:rsidR="00977C02">
        <w:t>to</w:t>
      </w:r>
      <w:r w:rsidR="001D7EC6">
        <w:t xml:space="preserve"> </w:t>
      </w:r>
      <w:r w:rsidRPr="00531047" w:rsidR="00977C02">
        <w:t>2010</w:t>
      </w:r>
      <w:r w:rsidR="006E6B2B">
        <w:t>,</w:t>
      </w:r>
      <w:r w:rsidR="001D7EC6">
        <w:t xml:space="preserve"> </w:t>
      </w:r>
      <w:r w:rsidRPr="00531047" w:rsidR="00977C02">
        <w:t>Dr.</w:t>
      </w:r>
      <w:r w:rsidR="001D7EC6">
        <w:t xml:space="preserve"> </w:t>
      </w:r>
      <w:r w:rsidRPr="00531047" w:rsidR="00977C02">
        <w:t>Gross</w:t>
      </w:r>
      <w:r w:rsidR="001D7EC6">
        <w:t xml:space="preserve"> </w:t>
      </w:r>
      <w:r w:rsidRPr="00531047" w:rsidR="00977C02">
        <w:t>discovered</w:t>
      </w:r>
      <w:r w:rsidR="001D7EC6">
        <w:t xml:space="preserve"> </w:t>
      </w:r>
      <w:r w:rsidRPr="00531047" w:rsidR="00977C02">
        <w:t>and</w:t>
      </w:r>
      <w:r w:rsidR="001D7EC6">
        <w:t xml:space="preserve"> </w:t>
      </w:r>
      <w:r w:rsidRPr="00531047" w:rsidR="00977C02">
        <w:t>developed</w:t>
      </w:r>
      <w:r w:rsidR="001D7EC6">
        <w:t xml:space="preserve"> </w:t>
      </w:r>
      <w:r w:rsidRPr="00531047" w:rsidR="00977C02">
        <w:t>30+</w:t>
      </w:r>
      <w:r w:rsidR="001D7EC6">
        <w:t xml:space="preserve"> </w:t>
      </w:r>
      <w:r w:rsidRPr="00531047" w:rsidR="00977C02">
        <w:t>new</w:t>
      </w:r>
      <w:r w:rsidR="001D7EC6">
        <w:t xml:space="preserve"> </w:t>
      </w:r>
      <w:r w:rsidRPr="00531047" w:rsidR="00977C02">
        <w:t>product</w:t>
      </w:r>
      <w:r w:rsidR="001D7EC6">
        <w:t xml:space="preserve"> </w:t>
      </w:r>
      <w:r w:rsidRPr="00531047" w:rsidR="00977C02">
        <w:t>candidates</w:t>
      </w:r>
      <w:r w:rsidR="006E6B2B">
        <w:t>,</w:t>
      </w:r>
      <w:r w:rsidR="001D7EC6">
        <w:t xml:space="preserve"> </w:t>
      </w:r>
      <w:r w:rsidRPr="00531047" w:rsidR="00977C02">
        <w:t>completed</w:t>
      </w:r>
      <w:r w:rsidR="001D7EC6">
        <w:t xml:space="preserve"> </w:t>
      </w:r>
      <w:r w:rsidRPr="00531047" w:rsidR="00977C02">
        <w:t>partnerships</w:t>
      </w:r>
      <w:r w:rsidR="001D7EC6">
        <w:t xml:space="preserve"> </w:t>
      </w:r>
      <w:r w:rsidRPr="00531047" w:rsidR="00977C02">
        <w:t>and</w:t>
      </w:r>
      <w:r w:rsidR="001D7EC6">
        <w:t xml:space="preserve"> </w:t>
      </w:r>
      <w:r w:rsidRPr="00531047" w:rsidR="00977C02">
        <w:t>out-licensing</w:t>
      </w:r>
      <w:r w:rsidR="001D7EC6">
        <w:t xml:space="preserve"> </w:t>
      </w:r>
      <w:r w:rsidRPr="00531047" w:rsidR="00977C02">
        <w:t>of</w:t>
      </w:r>
      <w:r w:rsidR="001D7EC6">
        <w:t xml:space="preserve"> </w:t>
      </w:r>
      <w:r w:rsidRPr="00531047" w:rsidR="00977C02">
        <w:t>assets</w:t>
      </w:r>
      <w:r w:rsidR="006E6B2B">
        <w:t>,</w:t>
      </w:r>
      <w:r w:rsidR="001D7EC6">
        <w:t xml:space="preserve"> </w:t>
      </w:r>
      <w:r w:rsidRPr="00531047" w:rsidR="00977C02">
        <w:t>and</w:t>
      </w:r>
      <w:r w:rsidR="001D7EC6">
        <w:t xml:space="preserve"> </w:t>
      </w:r>
      <w:r w:rsidRPr="00531047" w:rsidR="00977C02">
        <w:t>helped</w:t>
      </w:r>
      <w:r w:rsidR="001D7EC6">
        <w:t xml:space="preserve"> </w:t>
      </w:r>
      <w:r w:rsidRPr="00531047" w:rsidR="00977C02">
        <w:t>position</w:t>
      </w:r>
      <w:r w:rsidR="001D7EC6">
        <w:t xml:space="preserve"> </w:t>
      </w:r>
      <w:r w:rsidRPr="00531047" w:rsidR="00977C02">
        <w:t>ZymoGenetics</w:t>
      </w:r>
      <w:r w:rsidR="001D7EC6">
        <w:t xml:space="preserve"> </w:t>
      </w:r>
      <w:r w:rsidRPr="00531047" w:rsidR="00977C02">
        <w:t>for</w:t>
      </w:r>
      <w:r w:rsidR="001D7EC6">
        <w:t xml:space="preserve"> </w:t>
      </w:r>
      <w:r w:rsidRPr="00531047" w:rsidR="00977C02">
        <w:t>a</w:t>
      </w:r>
      <w:r w:rsidR="001D7EC6">
        <w:t xml:space="preserve"> </w:t>
      </w:r>
      <w:r w:rsidRPr="00531047" w:rsidR="00977C02">
        <w:t>successful</w:t>
      </w:r>
      <w:r w:rsidR="001D7EC6">
        <w:t xml:space="preserve"> </w:t>
      </w:r>
      <w:r w:rsidRPr="00531047" w:rsidR="00977C02">
        <w:t>acquisition</w:t>
      </w:r>
      <w:r w:rsidR="001D7EC6">
        <w:t xml:space="preserve"> </w:t>
      </w:r>
      <w:r w:rsidRPr="00531047" w:rsidR="00977C02">
        <w:t>by</w:t>
      </w:r>
      <w:r w:rsidR="001D7EC6">
        <w:t xml:space="preserve"> </w:t>
      </w:r>
      <w:r w:rsidRPr="00531047" w:rsidR="00977C02">
        <w:t>Bristol</w:t>
      </w:r>
      <w:r w:rsidR="001D7EC6">
        <w:t xml:space="preserve"> </w:t>
      </w:r>
      <w:r w:rsidRPr="00531047" w:rsidR="00977C02">
        <w:t>Myers</w:t>
      </w:r>
      <w:r w:rsidR="001D7EC6">
        <w:t xml:space="preserve"> </w:t>
      </w:r>
      <w:r w:rsidRPr="00531047" w:rsidR="00977C02">
        <w:t>Squibb</w:t>
      </w:r>
      <w:r w:rsidR="001D7EC6">
        <w:t xml:space="preserve"> </w:t>
      </w:r>
      <w:r w:rsidRPr="00531047" w:rsidR="00977C02">
        <w:t>(NYSE:</w:t>
      </w:r>
      <w:r w:rsidR="001D7EC6">
        <w:t xml:space="preserve"> </w:t>
      </w:r>
      <w:r w:rsidRPr="00531047" w:rsidR="00977C02">
        <w:t>BMY)</w:t>
      </w:r>
      <w:r w:rsidR="001D7EC6">
        <w:t xml:space="preserve"> </w:t>
      </w:r>
      <w:r w:rsidRPr="00531047" w:rsidR="00977C02">
        <w:t>in</w:t>
      </w:r>
      <w:r w:rsidR="001D7EC6">
        <w:t xml:space="preserve"> </w:t>
      </w:r>
      <w:r w:rsidRPr="00531047" w:rsidR="00977C02">
        <w:t>2010.</w:t>
      </w:r>
      <w:r w:rsidR="001D7EC6">
        <w:t xml:space="preserve"> </w:t>
      </w:r>
      <w:r w:rsidRPr="00531047" w:rsidR="00977C02">
        <w:t>Dr.</w:t>
      </w:r>
      <w:r w:rsidR="001D7EC6">
        <w:t xml:space="preserve"> </w:t>
      </w:r>
      <w:r w:rsidRPr="00531047" w:rsidR="00977C02">
        <w:t>Gross</w:t>
      </w:r>
      <w:r w:rsidR="001D7EC6">
        <w:t xml:space="preserve"> </w:t>
      </w:r>
      <w:r w:rsidRPr="00531047" w:rsidR="00977C02">
        <w:t>earned</w:t>
      </w:r>
      <w:r w:rsidR="001D7EC6">
        <w:t xml:space="preserve"> </w:t>
      </w:r>
      <w:r w:rsidRPr="00531047" w:rsidR="00977C02">
        <w:t>her</w:t>
      </w:r>
      <w:r w:rsidR="001D7EC6">
        <w:t xml:space="preserve"> </w:t>
      </w:r>
      <w:r w:rsidRPr="00531047" w:rsidR="00977C02">
        <w:t>Ph.D.</w:t>
      </w:r>
      <w:r w:rsidR="001D7EC6">
        <w:t xml:space="preserve"> </w:t>
      </w:r>
      <w:r w:rsidRPr="00531047" w:rsidR="00977C02">
        <w:t>in</w:t>
      </w:r>
      <w:r w:rsidR="001D7EC6">
        <w:t xml:space="preserve"> </w:t>
      </w:r>
      <w:r w:rsidRPr="00531047" w:rsidR="00977C02">
        <w:t>Immunology</w:t>
      </w:r>
      <w:r w:rsidR="001D7EC6">
        <w:t xml:space="preserve"> </w:t>
      </w:r>
      <w:r w:rsidRPr="00531047" w:rsidR="00977C02">
        <w:t>from</w:t>
      </w:r>
      <w:r w:rsidR="001D7EC6">
        <w:t xml:space="preserve"> </w:t>
      </w:r>
      <w:r w:rsidRPr="00531047" w:rsidR="00977C02">
        <w:t>the</w:t>
      </w:r>
      <w:r w:rsidR="001D7EC6">
        <w:t xml:space="preserve"> </w:t>
      </w:r>
      <w:r w:rsidRPr="00531047" w:rsidR="00977C02">
        <w:t>University</w:t>
      </w:r>
      <w:r w:rsidR="001D7EC6">
        <w:t xml:space="preserve"> </w:t>
      </w:r>
      <w:r w:rsidRPr="00531047" w:rsidR="00977C02">
        <w:t>of</w:t>
      </w:r>
      <w:r w:rsidR="001D7EC6">
        <w:t xml:space="preserve"> </w:t>
      </w:r>
      <w:r w:rsidRPr="00531047" w:rsidR="00977C02">
        <w:t>California</w:t>
      </w:r>
      <w:r w:rsidR="006E6B2B">
        <w:t>,</w:t>
      </w:r>
      <w:r w:rsidR="001D7EC6">
        <w:t xml:space="preserve"> </w:t>
      </w:r>
      <w:r w:rsidRPr="00531047" w:rsidR="00977C02">
        <w:t>Berkeley</w:t>
      </w:r>
      <w:r w:rsidR="001D7EC6">
        <w:t xml:space="preserve"> </w:t>
      </w:r>
      <w:r w:rsidRPr="00531047" w:rsidR="00977C02">
        <w:t>and</w:t>
      </w:r>
      <w:r w:rsidR="001D7EC6">
        <w:t xml:space="preserve"> </w:t>
      </w:r>
      <w:r w:rsidRPr="00531047" w:rsidR="00977C02">
        <w:t>her</w:t>
      </w:r>
      <w:r w:rsidR="001D7EC6">
        <w:t xml:space="preserve"> </w:t>
      </w:r>
      <w:r w:rsidRPr="00531047" w:rsidR="00977C02">
        <w:t>Post-Doctoral</w:t>
      </w:r>
      <w:r w:rsidR="001D7EC6">
        <w:t xml:space="preserve"> </w:t>
      </w:r>
      <w:r w:rsidRPr="00531047" w:rsidR="00977C02">
        <w:t>Fellowship</w:t>
      </w:r>
      <w:r w:rsidR="001D7EC6">
        <w:t xml:space="preserve"> </w:t>
      </w:r>
      <w:r w:rsidRPr="00531047" w:rsidR="00977C02">
        <w:t>from</w:t>
      </w:r>
      <w:r w:rsidR="001D7EC6">
        <w:t xml:space="preserve"> </w:t>
      </w:r>
      <w:r w:rsidRPr="00531047" w:rsidR="00977C02">
        <w:t>the</w:t>
      </w:r>
      <w:r w:rsidR="001D7EC6">
        <w:t xml:space="preserve"> </w:t>
      </w:r>
      <w:r w:rsidRPr="00531047" w:rsidR="00977C02">
        <w:t>University</w:t>
      </w:r>
      <w:r w:rsidR="001D7EC6">
        <w:t xml:space="preserve"> </w:t>
      </w:r>
      <w:r w:rsidRPr="00531047" w:rsidR="00977C02">
        <w:t>of</w:t>
      </w:r>
      <w:r w:rsidR="001D7EC6">
        <w:t xml:space="preserve"> </w:t>
      </w:r>
      <w:r w:rsidRPr="00531047" w:rsidR="00977C02">
        <w:t>Washington</w:t>
      </w:r>
      <w:r w:rsidR="001D7EC6">
        <w:t xml:space="preserve"> </w:t>
      </w:r>
      <w:r w:rsidRPr="00531047" w:rsidR="00977C02">
        <w:t>in</w:t>
      </w:r>
      <w:r w:rsidR="001D7EC6">
        <w:t xml:space="preserve"> </w:t>
      </w:r>
      <w:r w:rsidRPr="00531047" w:rsidR="00977C02">
        <w:t>Immunology.</w:t>
      </w:r>
      <w:r w:rsidR="001D7EC6">
        <w:t xml:space="preserve"> </w:t>
      </w:r>
      <w:r w:rsidRPr="00531047" w:rsidR="00977C02">
        <w:t>We</w:t>
      </w:r>
      <w:r w:rsidR="001D7EC6">
        <w:t xml:space="preserve"> </w:t>
      </w:r>
      <w:r w:rsidRPr="00531047" w:rsidR="00977C02">
        <w:t>believe</w:t>
      </w:r>
      <w:r w:rsidR="001D7EC6">
        <w:t xml:space="preserve"> </w:t>
      </w:r>
      <w:r w:rsidRPr="00531047" w:rsidR="00977C02">
        <w:t>that</w:t>
      </w:r>
      <w:r w:rsidR="001D7EC6">
        <w:t xml:space="preserve"> </w:t>
      </w:r>
      <w:r w:rsidRPr="00531047" w:rsidR="00977C02">
        <w:t>Dr.</w:t>
      </w:r>
      <w:r w:rsidR="001D7EC6">
        <w:t xml:space="preserve"> </w:t>
      </w:r>
      <w:r w:rsidRPr="00531047" w:rsidR="00977C02">
        <w:t>Gross</w:t>
      </w:r>
      <w:r w:rsidR="001D7EC6">
        <w:t xml:space="preserve"> </w:t>
      </w:r>
      <w:r w:rsidRPr="00531047" w:rsidR="00977C02">
        <w:t>is</w:t>
      </w:r>
      <w:r w:rsidR="001D7EC6">
        <w:t xml:space="preserve"> </w:t>
      </w:r>
      <w:r w:rsidRPr="00531047" w:rsidR="00977C02">
        <w:t>qualified</w:t>
      </w:r>
      <w:r w:rsidR="001D7EC6">
        <w:t xml:space="preserve"> </w:t>
      </w:r>
      <w:r w:rsidRPr="00531047" w:rsidR="00977C02">
        <w:t>to</w:t>
      </w:r>
      <w:r w:rsidR="001D7EC6">
        <w:t xml:space="preserve"> </w:t>
      </w:r>
      <w:r w:rsidRPr="00531047" w:rsidR="00977C02">
        <w:t>serve</w:t>
      </w:r>
      <w:r w:rsidR="001D7EC6">
        <w:t xml:space="preserve"> </w:t>
      </w:r>
      <w:r w:rsidRPr="00531047" w:rsidR="00977C02">
        <w:t>as</w:t>
      </w:r>
      <w:r w:rsidR="001D7EC6">
        <w:t xml:space="preserve"> </w:t>
      </w:r>
      <w:r w:rsidRPr="00531047" w:rsidR="00977C02">
        <w:t>a</w:t>
      </w:r>
      <w:r w:rsidR="001D7EC6">
        <w:t xml:space="preserve"> </w:t>
      </w:r>
      <w:r w:rsidRPr="00531047" w:rsidR="00977C02">
        <w:t>member</w:t>
      </w:r>
      <w:r w:rsidR="001D7EC6">
        <w:t xml:space="preserve"> </w:t>
      </w:r>
      <w:r w:rsidRPr="00531047" w:rsidR="00977C02">
        <w:t>of</w:t>
      </w:r>
      <w:r w:rsidR="001D7EC6">
        <w:t xml:space="preserve"> </w:t>
      </w:r>
      <w:r w:rsidRPr="00531047" w:rsidR="00977C02">
        <w:t>our</w:t>
      </w:r>
      <w:r w:rsidR="001D7EC6">
        <w:t xml:space="preserve"> </w:t>
      </w:r>
      <w:r w:rsidRPr="00531047" w:rsidR="00977C02">
        <w:t>Board</w:t>
      </w:r>
      <w:r w:rsidR="001D7EC6">
        <w:t xml:space="preserve"> </w:t>
      </w:r>
      <w:r w:rsidRPr="00531047" w:rsidR="00977C02">
        <w:t>due</w:t>
      </w:r>
      <w:r w:rsidR="001D7EC6">
        <w:t xml:space="preserve"> </w:t>
      </w:r>
      <w:r w:rsidRPr="00531047" w:rsidR="00977C02">
        <w:t>to</w:t>
      </w:r>
      <w:r w:rsidR="001D7EC6">
        <w:t xml:space="preserve"> </w:t>
      </w:r>
      <w:r w:rsidRPr="00531047" w:rsidR="00977C02">
        <w:t>her</w:t>
      </w:r>
      <w:r w:rsidR="001D7EC6">
        <w:t xml:space="preserve"> </w:t>
      </w:r>
      <w:r w:rsidRPr="00531047" w:rsidR="00977C02">
        <w:t>extensive</w:t>
      </w:r>
      <w:r w:rsidR="001D7EC6">
        <w:t xml:space="preserve"> </w:t>
      </w:r>
      <w:r w:rsidRPr="00531047" w:rsidR="00977C02">
        <w:t>industry-specific</w:t>
      </w:r>
      <w:r w:rsidR="001D7EC6">
        <w:t xml:space="preserve"> </w:t>
      </w:r>
      <w:r w:rsidRPr="00531047" w:rsidR="00977C02">
        <w:t>research</w:t>
      </w:r>
      <w:r w:rsidR="001D7EC6">
        <w:t xml:space="preserve"> </w:t>
      </w:r>
      <w:r w:rsidRPr="00531047" w:rsidR="00977C02">
        <w:t>and</w:t>
      </w:r>
      <w:r w:rsidR="001D7EC6">
        <w:t xml:space="preserve"> </w:t>
      </w:r>
      <w:r w:rsidRPr="00531047" w:rsidR="00977C02">
        <w:t>business</w:t>
      </w:r>
      <w:r w:rsidR="001D7EC6">
        <w:t xml:space="preserve"> </w:t>
      </w:r>
      <w:r w:rsidRPr="00531047" w:rsidR="00977C02">
        <w:t>experience</w:t>
      </w:r>
      <w:r w:rsidR="006E6B2B">
        <w:t>,</w:t>
      </w:r>
      <w:r w:rsidR="001D7EC6">
        <w:t xml:space="preserve"> </w:t>
      </w:r>
      <w:r w:rsidRPr="00531047" w:rsidR="00977C02">
        <w:t>as</w:t>
      </w:r>
      <w:r w:rsidR="001D7EC6">
        <w:t xml:space="preserve"> </w:t>
      </w:r>
      <w:r w:rsidRPr="00531047" w:rsidR="00977C02">
        <w:t>well</w:t>
      </w:r>
      <w:r w:rsidR="001D7EC6">
        <w:t xml:space="preserve"> </w:t>
      </w:r>
      <w:r w:rsidRPr="00531047" w:rsidR="00977C02">
        <w:t>as</w:t>
      </w:r>
      <w:r w:rsidR="001D7EC6">
        <w:t xml:space="preserve"> </w:t>
      </w:r>
      <w:r w:rsidRPr="00531047" w:rsidR="00977C02">
        <w:t>her</w:t>
      </w:r>
      <w:r w:rsidR="001D7EC6">
        <w:t xml:space="preserve"> </w:t>
      </w:r>
      <w:r w:rsidRPr="00531047" w:rsidR="00977C02">
        <w:t>impressive</w:t>
      </w:r>
      <w:r w:rsidR="001D7EC6">
        <w:t xml:space="preserve"> </w:t>
      </w:r>
      <w:r w:rsidRPr="00531047" w:rsidR="00977C02">
        <w:t>academic</w:t>
      </w:r>
      <w:r w:rsidR="001D7EC6">
        <w:t xml:space="preserve"> </w:t>
      </w:r>
      <w:r w:rsidRPr="00531047" w:rsidR="00977C02">
        <w:t>background.</w:t>
      </w:r>
    </w:p>
    <w:p w:rsidRPr="009C1DEF" w:rsidR="009C1DEF" w:rsidP="009C1DEF" w:rsidRDefault="009C1DEF" w14:paraId="26ADD456" w14:textId="2F5879C2">
      <w:pPr>
        <w:pStyle w:val="Heading3"/>
      </w:pPr>
      <w:r w:rsidRPr="009C1DEF">
        <w:lastRenderedPageBreak/>
        <w:t>Dr.</w:t>
      </w:r>
      <w:r w:rsidR="001D7EC6">
        <w:t xml:space="preserve"> </w:t>
      </w:r>
      <w:r w:rsidRPr="009C1DEF">
        <w:t>William</w:t>
      </w:r>
      <w:r w:rsidR="001D7EC6">
        <w:t xml:space="preserve"> </w:t>
      </w:r>
      <w:r w:rsidRPr="009C1DEF">
        <w:t>V.</w:t>
      </w:r>
      <w:r w:rsidR="001D7EC6">
        <w:t xml:space="preserve"> </w:t>
      </w:r>
      <w:r w:rsidRPr="009C1DEF">
        <w:t>Williams</w:t>
      </w:r>
      <w:r w:rsidR="006E6B2B">
        <w:t>,</w:t>
      </w:r>
      <w:r w:rsidR="001D7EC6">
        <w:t xml:space="preserve"> </w:t>
      </w:r>
      <w:r w:rsidRPr="009C1DEF">
        <w:t>MD</w:t>
      </w:r>
      <w:r w:rsidR="006E6B2B">
        <w:t>,</w:t>
      </w:r>
      <w:r w:rsidR="001D7EC6">
        <w:t xml:space="preserve"> </w:t>
      </w:r>
      <w:r w:rsidRPr="009C1DEF">
        <w:rPr>
          <w:i/>
          <w:iCs/>
        </w:rPr>
        <w:t>President</w:t>
      </w:r>
      <w:r w:rsidR="006E6B2B">
        <w:rPr>
          <w:i/>
          <w:iCs/>
        </w:rPr>
        <w:t>,</w:t>
      </w:r>
      <w:r w:rsidR="001D7EC6">
        <w:rPr>
          <w:i/>
          <w:iCs/>
        </w:rPr>
        <w:t xml:space="preserve"> </w:t>
      </w:r>
      <w:r w:rsidRPr="009C1DEF">
        <w:rPr>
          <w:i/>
          <w:iCs/>
        </w:rPr>
        <w:t>Chief</w:t>
      </w:r>
      <w:r w:rsidR="001D7EC6">
        <w:rPr>
          <w:i/>
          <w:iCs/>
        </w:rPr>
        <w:t xml:space="preserve"> </w:t>
      </w:r>
      <w:r w:rsidRPr="009C1DEF">
        <w:rPr>
          <w:i/>
          <w:iCs/>
        </w:rPr>
        <w:t>Executive</w:t>
      </w:r>
      <w:r w:rsidR="001D7EC6">
        <w:rPr>
          <w:i/>
          <w:iCs/>
        </w:rPr>
        <w:t xml:space="preserve"> </w:t>
      </w:r>
      <w:r w:rsidRPr="009C1DEF">
        <w:rPr>
          <w:i/>
          <w:iCs/>
        </w:rPr>
        <w:t>Officer</w:t>
      </w:r>
      <w:r w:rsidR="001D7EC6">
        <w:rPr>
          <w:i/>
          <w:iCs/>
        </w:rPr>
        <w:t xml:space="preserve"> </w:t>
      </w:r>
      <w:r w:rsidRPr="009C1DEF">
        <w:rPr>
          <w:i/>
          <w:iCs/>
        </w:rPr>
        <w:t>and</w:t>
      </w:r>
      <w:r w:rsidR="001D7EC6">
        <w:rPr>
          <w:i/>
          <w:iCs/>
        </w:rPr>
        <w:t xml:space="preserve"> </w:t>
      </w:r>
      <w:r w:rsidRPr="009C1DEF">
        <w:rPr>
          <w:i/>
          <w:iCs/>
        </w:rPr>
        <w:t>Director</w:t>
      </w:r>
    </w:p>
    <w:p w:rsidR="009C1DEF" w:rsidP="00EA2AE8" w:rsidRDefault="009C1DEF" w14:paraId="75B7A222" w14:textId="60A8A4D8">
      <w:pPr>
        <w:pStyle w:val="BodyText"/>
      </w:pPr>
      <w:r w:rsidRPr="009C1DEF">
        <w:t>Dr.</w:t>
      </w:r>
      <w:r w:rsidR="001D7EC6">
        <w:t xml:space="preserve"> </w:t>
      </w:r>
      <w:r w:rsidRPr="009C1DEF">
        <w:t>Williams</w:t>
      </w:r>
      <w:r w:rsidR="001D7EC6">
        <w:t xml:space="preserve"> </w:t>
      </w:r>
      <w:r w:rsidRPr="00B605F9">
        <w:t>is</w:t>
      </w:r>
      <w:r w:rsidR="001D7EC6">
        <w:t xml:space="preserve"> </w:t>
      </w:r>
      <w:r w:rsidRPr="00B605F9">
        <w:t>a</w:t>
      </w:r>
      <w:r w:rsidR="001D7EC6">
        <w:t xml:space="preserve"> </w:t>
      </w:r>
      <w:r w:rsidRPr="00B605F9">
        <w:t>seasoned</w:t>
      </w:r>
      <w:r w:rsidR="001D7EC6">
        <w:t xml:space="preserve"> </w:t>
      </w:r>
      <w:r w:rsidRPr="00B605F9">
        <w:t>biopharmaceutical</w:t>
      </w:r>
      <w:r w:rsidR="001D7EC6">
        <w:t xml:space="preserve"> </w:t>
      </w:r>
      <w:r w:rsidRPr="00B605F9">
        <w:t>executive</w:t>
      </w:r>
      <w:r w:rsidR="001D7EC6">
        <w:t xml:space="preserve"> </w:t>
      </w:r>
      <w:r w:rsidRPr="00B605F9">
        <w:t>with</w:t>
      </w:r>
      <w:r w:rsidR="001D7EC6">
        <w:t xml:space="preserve"> </w:t>
      </w:r>
      <w:r w:rsidRPr="00B605F9">
        <w:t>over</w:t>
      </w:r>
      <w:r w:rsidR="001D7EC6">
        <w:t xml:space="preserve"> </w:t>
      </w:r>
      <w:r w:rsidRPr="00B605F9">
        <w:t>35</w:t>
      </w:r>
      <w:r w:rsidR="001D7EC6">
        <w:t xml:space="preserve"> </w:t>
      </w:r>
      <w:r w:rsidRPr="00B605F9">
        <w:t>years</w:t>
      </w:r>
      <w:r w:rsidR="001D7EC6">
        <w:t xml:space="preserve"> </w:t>
      </w:r>
      <w:r w:rsidRPr="00B605F9">
        <w:t>of</w:t>
      </w:r>
      <w:r w:rsidR="001D7EC6">
        <w:t xml:space="preserve"> </w:t>
      </w:r>
      <w:r w:rsidRPr="00B605F9">
        <w:t>industry</w:t>
      </w:r>
      <w:r w:rsidR="001D7EC6">
        <w:t xml:space="preserve"> </w:t>
      </w:r>
      <w:r w:rsidRPr="00B605F9">
        <w:t>and</w:t>
      </w:r>
      <w:r w:rsidR="001D7EC6">
        <w:t xml:space="preserve"> </w:t>
      </w:r>
      <w:r w:rsidRPr="00B605F9">
        <w:t>academic</w:t>
      </w:r>
      <w:r w:rsidR="001D7EC6">
        <w:t xml:space="preserve"> </w:t>
      </w:r>
      <w:r w:rsidRPr="00B605F9">
        <w:t>expertise</w:t>
      </w:r>
      <w:r w:rsidR="006E6B2B">
        <w:t>,</w:t>
      </w:r>
      <w:r w:rsidR="001D7EC6">
        <w:t xml:space="preserve"> </w:t>
      </w:r>
      <w:r w:rsidRPr="00B605F9">
        <w:t>including</w:t>
      </w:r>
      <w:r w:rsidR="001D7EC6">
        <w:t xml:space="preserve"> </w:t>
      </w:r>
      <w:r w:rsidRPr="00B605F9">
        <w:t>significant</w:t>
      </w:r>
      <w:r w:rsidR="001D7EC6">
        <w:t xml:space="preserve"> </w:t>
      </w:r>
      <w:r w:rsidRPr="00B605F9">
        <w:t>clinical</w:t>
      </w:r>
      <w:r w:rsidR="001D7EC6">
        <w:t xml:space="preserve"> </w:t>
      </w:r>
      <w:r w:rsidRPr="00B605F9">
        <w:t>management</w:t>
      </w:r>
      <w:r w:rsidR="001D7EC6">
        <w:t xml:space="preserve"> </w:t>
      </w:r>
      <w:r w:rsidRPr="00B605F9">
        <w:t>in</w:t>
      </w:r>
      <w:r w:rsidR="001D7EC6">
        <w:t xml:space="preserve"> </w:t>
      </w:r>
      <w:r w:rsidRPr="00B605F9">
        <w:t>multinational</w:t>
      </w:r>
      <w:r w:rsidR="001D7EC6">
        <w:t xml:space="preserve"> </w:t>
      </w:r>
      <w:r w:rsidRPr="00B605F9">
        <w:t>pharmaceutical</w:t>
      </w:r>
      <w:r w:rsidR="001D7EC6">
        <w:t xml:space="preserve"> </w:t>
      </w:r>
      <w:r w:rsidRPr="00B605F9">
        <w:t>companies.</w:t>
      </w:r>
      <w:r w:rsidR="001D7EC6">
        <w:t xml:space="preserve"> </w:t>
      </w:r>
      <w:r>
        <w:t>Dr.</w:t>
      </w:r>
      <w:r w:rsidR="00254384">
        <w:t> </w:t>
      </w:r>
      <w:r>
        <w:t>Williams</w:t>
      </w:r>
      <w:r w:rsidR="001D7EC6">
        <w:t xml:space="preserve"> </w:t>
      </w:r>
      <w:r>
        <w:t>has</w:t>
      </w:r>
      <w:r w:rsidR="001D7EC6">
        <w:t xml:space="preserve"> </w:t>
      </w:r>
      <w:r>
        <w:t>served</w:t>
      </w:r>
      <w:r w:rsidR="001D7EC6">
        <w:t xml:space="preserve"> </w:t>
      </w:r>
      <w:r>
        <w:t>as</w:t>
      </w:r>
      <w:r w:rsidR="001D7EC6">
        <w:t xml:space="preserve"> </w:t>
      </w:r>
      <w:r w:rsidRPr="00EE36A6">
        <w:t>President</w:t>
      </w:r>
      <w:r w:rsidR="006E6B2B">
        <w:t>,</w:t>
      </w:r>
      <w:r w:rsidR="001D7EC6">
        <w:t xml:space="preserve"> </w:t>
      </w:r>
      <w:r>
        <w:t>Chief</w:t>
      </w:r>
      <w:r w:rsidR="001D7EC6">
        <w:t xml:space="preserve"> </w:t>
      </w:r>
      <w:r>
        <w:t>Executive</w:t>
      </w:r>
      <w:r w:rsidR="001D7EC6">
        <w:t xml:space="preserve"> </w:t>
      </w:r>
      <w:r>
        <w:t>Officer</w:t>
      </w:r>
      <w:r w:rsidR="001D7EC6">
        <w:t xml:space="preserve"> </w:t>
      </w:r>
      <w:r>
        <w:t>and</w:t>
      </w:r>
      <w:r w:rsidR="001D7EC6">
        <w:t xml:space="preserve"> </w:t>
      </w:r>
      <w:r w:rsidR="00EE0F68">
        <w:t>chair of the Board</w:t>
      </w:r>
      <w:r w:rsidR="001D7EC6">
        <w:t xml:space="preserve"> </w:t>
      </w:r>
      <w:r>
        <w:t>of</w:t>
      </w:r>
      <w:r w:rsidR="001D7EC6">
        <w:t xml:space="preserve"> </w:t>
      </w:r>
      <w:r>
        <w:t>BriaPro</w:t>
      </w:r>
      <w:r w:rsidR="001D7EC6">
        <w:t xml:space="preserve"> </w:t>
      </w:r>
      <w:r>
        <w:t>since</w:t>
      </w:r>
      <w:r w:rsidR="001D7EC6">
        <w:t xml:space="preserve"> </w:t>
      </w:r>
      <w:r w:rsidRPr="002F442C">
        <w:t>May</w:t>
      </w:r>
      <w:r w:rsidR="001D7EC6">
        <w:t xml:space="preserve"> </w:t>
      </w:r>
      <w:r w:rsidRPr="002F442C">
        <w:t>15</w:t>
      </w:r>
      <w:r w:rsidR="006E6B2B">
        <w:t>,</w:t>
      </w:r>
      <w:r w:rsidR="001D7EC6">
        <w:t xml:space="preserve"> </w:t>
      </w:r>
      <w:r w:rsidRPr="002F442C">
        <w:t>2023</w:t>
      </w:r>
      <w:r w:rsidRPr="00EE36A6">
        <w:t>.</w:t>
      </w:r>
      <w:r w:rsidR="001D7EC6">
        <w:t xml:space="preserve"> </w:t>
      </w:r>
      <w:r w:rsidRPr="00B605F9">
        <w:t>Dr.</w:t>
      </w:r>
      <w:r w:rsidR="001D7EC6">
        <w:t xml:space="preserve"> </w:t>
      </w:r>
      <w:r w:rsidRPr="00B605F9">
        <w:t>Williams</w:t>
      </w:r>
      <w:r w:rsidR="001D7EC6">
        <w:t xml:space="preserve"> </w:t>
      </w:r>
      <w:r w:rsidRPr="00B605F9">
        <w:t>has</w:t>
      </w:r>
      <w:r w:rsidR="001D7EC6">
        <w:t xml:space="preserve"> </w:t>
      </w:r>
      <w:r>
        <w:t>also</w:t>
      </w:r>
      <w:r w:rsidR="001D7EC6">
        <w:t xml:space="preserve"> </w:t>
      </w:r>
      <w:r w:rsidRPr="00B605F9">
        <w:t>served</w:t>
      </w:r>
      <w:r w:rsidR="001D7EC6">
        <w:t xml:space="preserve"> </w:t>
      </w:r>
      <w:r w:rsidRPr="00B605F9">
        <w:t>as</w:t>
      </w:r>
      <w:r w:rsidR="001D7EC6">
        <w:t xml:space="preserve"> </w:t>
      </w:r>
      <w:r w:rsidRPr="00B605F9">
        <w:t>President</w:t>
      </w:r>
      <w:r w:rsidR="006E6B2B">
        <w:t>,</w:t>
      </w:r>
      <w:r w:rsidR="001D7EC6">
        <w:t xml:space="preserve"> </w:t>
      </w:r>
      <w:r w:rsidRPr="00B605F9">
        <w:t>Chief</w:t>
      </w:r>
      <w:r w:rsidR="001D7EC6">
        <w:t xml:space="preserve"> </w:t>
      </w:r>
      <w:r w:rsidRPr="00B605F9">
        <w:t>Executive</w:t>
      </w:r>
      <w:r w:rsidR="001D7EC6">
        <w:t xml:space="preserve"> </w:t>
      </w:r>
      <w:r w:rsidRPr="00B605F9">
        <w:t>Officer</w:t>
      </w:r>
      <w:r w:rsidR="001D7EC6">
        <w:t xml:space="preserve"> </w:t>
      </w:r>
      <w:r w:rsidRPr="00B605F9">
        <w:t>and</w:t>
      </w:r>
      <w:r w:rsidR="001D7EC6">
        <w:t xml:space="preserve"> </w:t>
      </w:r>
      <w:r w:rsidRPr="00B605F9">
        <w:t>Director</w:t>
      </w:r>
      <w:r w:rsidR="001D7EC6">
        <w:t xml:space="preserve"> </w:t>
      </w:r>
      <w:r w:rsidRPr="00B605F9">
        <w:t>of</w:t>
      </w:r>
      <w:r w:rsidR="001D7EC6">
        <w:t xml:space="preserve"> </w:t>
      </w:r>
      <w:r>
        <w:t>BriaCell</w:t>
      </w:r>
      <w:r w:rsidR="001D7EC6">
        <w:t xml:space="preserve"> </w:t>
      </w:r>
      <w:r w:rsidRPr="00B605F9">
        <w:t>since</w:t>
      </w:r>
      <w:r w:rsidR="001D7EC6">
        <w:t xml:space="preserve"> </w:t>
      </w:r>
      <w:r w:rsidRPr="00B605F9">
        <w:t>November</w:t>
      </w:r>
      <w:r w:rsidR="001D7EC6">
        <w:t xml:space="preserve"> </w:t>
      </w:r>
      <w:r w:rsidRPr="00B605F9">
        <w:t>1</w:t>
      </w:r>
      <w:r w:rsidR="006E6B2B">
        <w:t>,</w:t>
      </w:r>
      <w:r w:rsidR="001D7EC6">
        <w:t xml:space="preserve"> </w:t>
      </w:r>
      <w:r w:rsidRPr="00B605F9">
        <w:t>2016.</w:t>
      </w:r>
      <w:r w:rsidR="001D7EC6">
        <w:t xml:space="preserve"> </w:t>
      </w:r>
      <w:r w:rsidRPr="00B605F9">
        <w:t>Dr.</w:t>
      </w:r>
      <w:r w:rsidR="001D7EC6">
        <w:t xml:space="preserve"> </w:t>
      </w:r>
      <w:r w:rsidRPr="00B605F9">
        <w:t>Williams</w:t>
      </w:r>
      <w:r w:rsidR="001D7EC6">
        <w:t xml:space="preserve"> </w:t>
      </w:r>
      <w:r w:rsidRPr="00B605F9">
        <w:t>served</w:t>
      </w:r>
      <w:r w:rsidR="001D7EC6">
        <w:t xml:space="preserve"> </w:t>
      </w:r>
      <w:r w:rsidRPr="00B605F9">
        <w:t>as</w:t>
      </w:r>
      <w:r w:rsidR="001D7EC6">
        <w:t xml:space="preserve"> </w:t>
      </w:r>
      <w:r w:rsidRPr="00B605F9">
        <w:t>Vice</w:t>
      </w:r>
      <w:r w:rsidR="001D7EC6">
        <w:t xml:space="preserve"> </w:t>
      </w:r>
      <w:r w:rsidRPr="00B605F9">
        <w:t>President</w:t>
      </w:r>
      <w:r w:rsidR="001D7EC6">
        <w:t xml:space="preserve"> </w:t>
      </w:r>
      <w:r w:rsidRPr="00B605F9">
        <w:t>of</w:t>
      </w:r>
      <w:r w:rsidR="001D7EC6">
        <w:t xml:space="preserve"> </w:t>
      </w:r>
      <w:r w:rsidRPr="00B605F9">
        <w:t>Exploratory</w:t>
      </w:r>
      <w:r w:rsidR="001D7EC6">
        <w:t xml:space="preserve"> </w:t>
      </w:r>
      <w:r w:rsidRPr="00B605F9">
        <w:t>Development</w:t>
      </w:r>
      <w:r w:rsidR="001D7EC6">
        <w:t xml:space="preserve"> </w:t>
      </w:r>
      <w:r w:rsidRPr="00B605F9">
        <w:t>at</w:t>
      </w:r>
      <w:r w:rsidR="001D7EC6">
        <w:t xml:space="preserve"> </w:t>
      </w:r>
      <w:r w:rsidRPr="00B605F9">
        <w:t>Incyte</w:t>
      </w:r>
      <w:r w:rsidR="001D7EC6">
        <w:t xml:space="preserve"> </w:t>
      </w:r>
      <w:r w:rsidRPr="00B605F9">
        <w:t>Corporation</w:t>
      </w:r>
      <w:r w:rsidR="001D7EC6">
        <w:t xml:space="preserve"> </w:t>
      </w:r>
      <w:r w:rsidRPr="00B605F9">
        <w:t>from</w:t>
      </w:r>
      <w:r w:rsidR="001D7EC6">
        <w:t xml:space="preserve"> </w:t>
      </w:r>
      <w:r w:rsidRPr="00B605F9">
        <w:t>March</w:t>
      </w:r>
      <w:r w:rsidR="001D7EC6">
        <w:t xml:space="preserve"> </w:t>
      </w:r>
      <w:r w:rsidRPr="00B605F9">
        <w:t>2005</w:t>
      </w:r>
      <w:r w:rsidR="001D7EC6">
        <w:t xml:space="preserve"> </w:t>
      </w:r>
      <w:r w:rsidRPr="00B605F9">
        <w:t>through</w:t>
      </w:r>
      <w:r w:rsidR="001D7EC6">
        <w:t xml:space="preserve"> </w:t>
      </w:r>
      <w:r w:rsidRPr="00B605F9">
        <w:t>November</w:t>
      </w:r>
      <w:r w:rsidR="001D7EC6">
        <w:t xml:space="preserve"> </w:t>
      </w:r>
      <w:r w:rsidRPr="00B605F9">
        <w:t>2016.</w:t>
      </w:r>
      <w:r w:rsidR="001D7EC6">
        <w:t xml:space="preserve"> </w:t>
      </w:r>
      <w:r w:rsidRPr="00B605F9">
        <w:t>There</w:t>
      </w:r>
      <w:r w:rsidR="001D7EC6">
        <w:t xml:space="preserve"> </w:t>
      </w:r>
      <w:r w:rsidRPr="00B605F9">
        <w:t>he</w:t>
      </w:r>
      <w:r w:rsidR="001D7EC6">
        <w:t xml:space="preserve"> </w:t>
      </w:r>
      <w:r w:rsidRPr="00B605F9">
        <w:t>facilitated</w:t>
      </w:r>
      <w:r w:rsidR="001D7EC6">
        <w:t xml:space="preserve"> </w:t>
      </w:r>
      <w:r w:rsidRPr="00B605F9">
        <w:t>entry</w:t>
      </w:r>
      <w:r w:rsidR="001D7EC6">
        <w:t xml:space="preserve"> </w:t>
      </w:r>
      <w:r w:rsidRPr="00B605F9">
        <w:t>of</w:t>
      </w:r>
      <w:r w:rsidR="001D7EC6">
        <w:t xml:space="preserve"> </w:t>
      </w:r>
      <w:r w:rsidRPr="00B605F9">
        <w:t>over</w:t>
      </w:r>
      <w:r w:rsidR="001D7EC6">
        <w:t xml:space="preserve"> </w:t>
      </w:r>
      <w:r w:rsidRPr="00B605F9">
        <w:t>20</w:t>
      </w:r>
      <w:r w:rsidR="001D7EC6">
        <w:t xml:space="preserve"> </w:t>
      </w:r>
      <w:r w:rsidRPr="00B605F9">
        <w:t>compounds</w:t>
      </w:r>
      <w:r w:rsidR="001D7EC6">
        <w:t xml:space="preserve"> </w:t>
      </w:r>
      <w:r w:rsidRPr="00B605F9">
        <w:t>into</w:t>
      </w:r>
      <w:r w:rsidR="001D7EC6">
        <w:t xml:space="preserve"> </w:t>
      </w:r>
      <w:r w:rsidRPr="00B605F9">
        <w:t>the</w:t>
      </w:r>
      <w:r w:rsidR="001D7EC6">
        <w:t xml:space="preserve"> </w:t>
      </w:r>
      <w:r w:rsidRPr="00B605F9">
        <w:t>clinic</w:t>
      </w:r>
      <w:r w:rsidR="006E6B2B">
        <w:t>,</w:t>
      </w:r>
      <w:r w:rsidR="001D7EC6">
        <w:t xml:space="preserve"> </w:t>
      </w:r>
      <w:r w:rsidRPr="00B605F9">
        <w:t>including</w:t>
      </w:r>
      <w:r w:rsidR="001D7EC6">
        <w:t xml:space="preserve"> </w:t>
      </w:r>
      <w:r w:rsidRPr="00B605F9">
        <w:t>ruxolitinib</w:t>
      </w:r>
      <w:r w:rsidR="001D7EC6">
        <w:t xml:space="preserve"> </w:t>
      </w:r>
      <w:r w:rsidRPr="00B605F9">
        <w:t>(Jakafi)</w:t>
      </w:r>
      <w:r w:rsidR="006E6B2B">
        <w:t>,</w:t>
      </w:r>
      <w:r w:rsidR="001D7EC6">
        <w:t xml:space="preserve"> </w:t>
      </w:r>
      <w:r w:rsidRPr="00B605F9">
        <w:t>baricitinib</w:t>
      </w:r>
      <w:r w:rsidR="001D7EC6">
        <w:t xml:space="preserve"> </w:t>
      </w:r>
      <w:r w:rsidRPr="00B605F9">
        <w:t>(Olumiant)</w:t>
      </w:r>
      <w:r w:rsidR="006E6B2B">
        <w:t>,</w:t>
      </w:r>
      <w:r w:rsidR="001D7EC6">
        <w:t xml:space="preserve"> </w:t>
      </w:r>
      <w:r w:rsidRPr="00B605F9">
        <w:t>and</w:t>
      </w:r>
      <w:r w:rsidR="001D7EC6">
        <w:t xml:space="preserve"> </w:t>
      </w:r>
      <w:r w:rsidRPr="00B605F9">
        <w:t>epacadostat.</w:t>
      </w:r>
      <w:r w:rsidR="001D7EC6">
        <w:t xml:space="preserve"> </w:t>
      </w:r>
      <w:r w:rsidRPr="00B605F9">
        <w:t>Dr.</w:t>
      </w:r>
      <w:r w:rsidR="001D7EC6">
        <w:t xml:space="preserve"> </w:t>
      </w:r>
      <w:r w:rsidRPr="00B605F9">
        <w:t>Williams</w:t>
      </w:r>
      <w:r w:rsidR="001D7EC6">
        <w:t xml:space="preserve"> </w:t>
      </w:r>
      <w:r w:rsidRPr="00B605F9">
        <w:t>held</w:t>
      </w:r>
      <w:r w:rsidR="001D7EC6">
        <w:t xml:space="preserve"> </w:t>
      </w:r>
      <w:r w:rsidRPr="00B605F9">
        <w:t>several</w:t>
      </w:r>
      <w:r w:rsidR="001D7EC6">
        <w:t xml:space="preserve"> </w:t>
      </w:r>
      <w:r w:rsidRPr="00B605F9">
        <w:t>positions</w:t>
      </w:r>
      <w:r w:rsidR="001D7EC6">
        <w:t xml:space="preserve"> </w:t>
      </w:r>
      <w:r w:rsidRPr="00B605F9">
        <w:t>at</w:t>
      </w:r>
      <w:r w:rsidR="001D7EC6">
        <w:t xml:space="preserve"> </w:t>
      </w:r>
      <w:r w:rsidRPr="00B605F9">
        <w:t>GlaxoSmithKline</w:t>
      </w:r>
      <w:r w:rsidR="001D7EC6">
        <w:t xml:space="preserve"> </w:t>
      </w:r>
      <w:r w:rsidRPr="00B605F9">
        <w:t>Pharmaceuticals</w:t>
      </w:r>
      <w:r w:rsidR="006E6B2B">
        <w:t>,</w:t>
      </w:r>
      <w:r w:rsidR="001D7EC6">
        <w:t xml:space="preserve"> </w:t>
      </w:r>
      <w:r w:rsidRPr="00B605F9">
        <w:t>including</w:t>
      </w:r>
      <w:r w:rsidR="001D7EC6">
        <w:t xml:space="preserve"> </w:t>
      </w:r>
      <w:r w:rsidRPr="00B605F9">
        <w:t>Director</w:t>
      </w:r>
      <w:r w:rsidR="001D7EC6">
        <w:t xml:space="preserve"> </w:t>
      </w:r>
      <w:r w:rsidRPr="00B605F9">
        <w:t>and</w:t>
      </w:r>
      <w:r w:rsidR="001D7EC6">
        <w:t xml:space="preserve"> </w:t>
      </w:r>
      <w:r w:rsidRPr="00B605F9">
        <w:t>Head</w:t>
      </w:r>
      <w:r w:rsidR="001D7EC6">
        <w:t xml:space="preserve"> </w:t>
      </w:r>
      <w:r w:rsidRPr="00B605F9">
        <w:t>of</w:t>
      </w:r>
      <w:r w:rsidR="001D7EC6">
        <w:t xml:space="preserve"> </w:t>
      </w:r>
      <w:r w:rsidRPr="00B605F9">
        <w:t>Clinical</w:t>
      </w:r>
      <w:r w:rsidR="001D7EC6">
        <w:t xml:space="preserve"> </w:t>
      </w:r>
      <w:r w:rsidRPr="00B605F9">
        <w:t>Pharmacology</w:t>
      </w:r>
      <w:r w:rsidR="006E6B2B">
        <w:t>,</w:t>
      </w:r>
      <w:r w:rsidR="001D7EC6">
        <w:t xml:space="preserve"> </w:t>
      </w:r>
      <w:r w:rsidRPr="00B605F9">
        <w:t>Musculoskeletal</w:t>
      </w:r>
      <w:r w:rsidR="006E6B2B">
        <w:t>,</w:t>
      </w:r>
      <w:r w:rsidR="001D7EC6">
        <w:t xml:space="preserve"> </w:t>
      </w:r>
      <w:r w:rsidRPr="00B605F9">
        <w:t>Inflammation</w:t>
      </w:r>
      <w:r w:rsidR="006E6B2B">
        <w:t>,</w:t>
      </w:r>
      <w:r w:rsidR="001D7EC6">
        <w:t xml:space="preserve"> </w:t>
      </w:r>
      <w:r w:rsidRPr="00B605F9">
        <w:t>Gastrointestinal</w:t>
      </w:r>
      <w:r w:rsidR="001D7EC6">
        <w:t xml:space="preserve"> </w:t>
      </w:r>
      <w:r w:rsidRPr="00B605F9">
        <w:t>and</w:t>
      </w:r>
      <w:r w:rsidR="001D7EC6">
        <w:t xml:space="preserve"> </w:t>
      </w:r>
      <w:r w:rsidRPr="00B605F9">
        <w:t>Urology</w:t>
      </w:r>
      <w:r w:rsidR="001D7EC6">
        <w:t xml:space="preserve"> </w:t>
      </w:r>
      <w:r w:rsidRPr="00B605F9">
        <w:t>from</w:t>
      </w:r>
      <w:r w:rsidR="001D7EC6">
        <w:t xml:space="preserve"> </w:t>
      </w:r>
      <w:r w:rsidRPr="00B605F9">
        <w:t>December</w:t>
      </w:r>
      <w:r w:rsidR="001D7EC6">
        <w:t xml:space="preserve"> </w:t>
      </w:r>
      <w:r w:rsidRPr="00B605F9">
        <w:t>2004</w:t>
      </w:r>
      <w:r w:rsidR="001D7EC6">
        <w:t xml:space="preserve"> </w:t>
      </w:r>
      <w:r w:rsidRPr="00B605F9">
        <w:t>through</w:t>
      </w:r>
      <w:r w:rsidR="001D7EC6">
        <w:t xml:space="preserve"> </w:t>
      </w:r>
      <w:r w:rsidRPr="00B605F9">
        <w:t>March</w:t>
      </w:r>
      <w:r w:rsidR="001D7EC6">
        <w:t xml:space="preserve"> </w:t>
      </w:r>
      <w:r w:rsidRPr="00B605F9">
        <w:t>2005</w:t>
      </w:r>
      <w:r w:rsidR="006E6B2B">
        <w:t>;</w:t>
      </w:r>
      <w:r w:rsidR="001D7EC6">
        <w:t xml:space="preserve"> </w:t>
      </w:r>
      <w:r w:rsidRPr="00B605F9">
        <w:t>Director</w:t>
      </w:r>
      <w:r w:rsidR="001D7EC6">
        <w:t xml:space="preserve"> </w:t>
      </w:r>
      <w:r w:rsidRPr="00B605F9">
        <w:t>and</w:t>
      </w:r>
      <w:r w:rsidR="001D7EC6">
        <w:t xml:space="preserve"> </w:t>
      </w:r>
      <w:r w:rsidRPr="00B605F9">
        <w:t>Head</w:t>
      </w:r>
      <w:r w:rsidR="001D7EC6">
        <w:t xml:space="preserve"> </w:t>
      </w:r>
      <w:r w:rsidRPr="00B605F9">
        <w:t>of</w:t>
      </w:r>
      <w:r w:rsidR="001D7EC6">
        <w:t xml:space="preserve"> </w:t>
      </w:r>
      <w:r w:rsidRPr="00B605F9">
        <w:t>Clinical</w:t>
      </w:r>
      <w:r w:rsidR="001D7EC6">
        <w:t xml:space="preserve"> </w:t>
      </w:r>
      <w:r w:rsidRPr="00B605F9">
        <w:t>Pharmacology</w:t>
      </w:r>
      <w:r w:rsidR="006E6B2B">
        <w:t>,</w:t>
      </w:r>
      <w:r w:rsidR="001D7EC6">
        <w:t xml:space="preserve"> </w:t>
      </w:r>
      <w:r w:rsidRPr="00B605F9">
        <w:t>Oncology</w:t>
      </w:r>
      <w:r w:rsidR="006E6B2B">
        <w:t>,</w:t>
      </w:r>
      <w:r w:rsidR="001D7EC6">
        <w:t xml:space="preserve"> </w:t>
      </w:r>
      <w:r w:rsidRPr="00B605F9">
        <w:t>Musculoskeletal</w:t>
      </w:r>
      <w:r w:rsidR="001D7EC6">
        <w:t xml:space="preserve"> </w:t>
      </w:r>
      <w:r w:rsidRPr="00B605F9">
        <w:t>and</w:t>
      </w:r>
      <w:r w:rsidR="001D7EC6">
        <w:t xml:space="preserve"> </w:t>
      </w:r>
      <w:r w:rsidRPr="00B605F9">
        <w:t>Inflammation</w:t>
      </w:r>
      <w:r w:rsidR="001D7EC6">
        <w:t xml:space="preserve"> </w:t>
      </w:r>
      <w:r w:rsidRPr="00B605F9">
        <w:t>from</w:t>
      </w:r>
      <w:r w:rsidR="001D7EC6">
        <w:t xml:space="preserve"> </w:t>
      </w:r>
      <w:r w:rsidRPr="00B605F9">
        <w:t>March</w:t>
      </w:r>
      <w:r w:rsidR="001D7EC6">
        <w:t xml:space="preserve"> </w:t>
      </w:r>
      <w:r w:rsidRPr="00B605F9">
        <w:t>2002</w:t>
      </w:r>
      <w:r w:rsidR="001D7EC6">
        <w:t xml:space="preserve"> </w:t>
      </w:r>
      <w:r w:rsidRPr="00B605F9">
        <w:t>through</w:t>
      </w:r>
      <w:r w:rsidR="001D7EC6">
        <w:t xml:space="preserve"> </w:t>
      </w:r>
      <w:r w:rsidRPr="00B605F9">
        <w:t>December</w:t>
      </w:r>
      <w:r w:rsidR="001D7EC6">
        <w:t xml:space="preserve"> </w:t>
      </w:r>
      <w:r w:rsidRPr="00B605F9">
        <w:t>2004</w:t>
      </w:r>
      <w:r w:rsidR="006E6B2B">
        <w:t>;</w:t>
      </w:r>
      <w:r w:rsidR="001D7EC6">
        <w:t xml:space="preserve"> </w:t>
      </w:r>
      <w:r w:rsidRPr="00B605F9">
        <w:t>and</w:t>
      </w:r>
      <w:r w:rsidR="001D7EC6">
        <w:t xml:space="preserve"> </w:t>
      </w:r>
      <w:r w:rsidRPr="00B605F9">
        <w:t>Head</w:t>
      </w:r>
      <w:r w:rsidR="001D7EC6">
        <w:t xml:space="preserve"> </w:t>
      </w:r>
      <w:r w:rsidRPr="00B605F9">
        <w:t>of</w:t>
      </w:r>
      <w:r w:rsidR="001D7EC6">
        <w:t xml:space="preserve"> </w:t>
      </w:r>
      <w:r w:rsidRPr="00B605F9">
        <w:t>Experimental</w:t>
      </w:r>
      <w:r w:rsidR="001D7EC6">
        <w:t xml:space="preserve"> </w:t>
      </w:r>
      <w:r w:rsidRPr="00B605F9">
        <w:t>Medicine</w:t>
      </w:r>
      <w:r w:rsidR="001D7EC6">
        <w:t xml:space="preserve"> </w:t>
      </w:r>
      <w:r w:rsidRPr="00B605F9">
        <w:t>and</w:t>
      </w:r>
      <w:r w:rsidR="001D7EC6">
        <w:t xml:space="preserve"> </w:t>
      </w:r>
      <w:r w:rsidRPr="00B605F9">
        <w:t>Vice</w:t>
      </w:r>
      <w:r w:rsidR="001D7EC6">
        <w:t xml:space="preserve"> </w:t>
      </w:r>
      <w:r w:rsidRPr="00B605F9">
        <w:t>President</w:t>
      </w:r>
      <w:r w:rsidR="001D7EC6">
        <w:t xml:space="preserve"> </w:t>
      </w:r>
      <w:r w:rsidRPr="00B605F9">
        <w:t>of</w:t>
      </w:r>
      <w:r w:rsidR="001D7EC6">
        <w:t xml:space="preserve"> </w:t>
      </w:r>
      <w:r w:rsidRPr="00B605F9">
        <w:t>Clinical</w:t>
      </w:r>
      <w:r w:rsidR="001D7EC6">
        <w:t xml:space="preserve"> </w:t>
      </w:r>
      <w:r w:rsidRPr="00B605F9">
        <w:t>Pharmacology</w:t>
      </w:r>
      <w:r w:rsidR="001D7EC6">
        <w:t xml:space="preserve"> </w:t>
      </w:r>
      <w:r w:rsidRPr="00B605F9">
        <w:t>from</w:t>
      </w:r>
      <w:r w:rsidR="001D7EC6">
        <w:t xml:space="preserve"> </w:t>
      </w:r>
      <w:r w:rsidRPr="00B605F9">
        <w:t>December</w:t>
      </w:r>
      <w:r w:rsidR="001D7EC6">
        <w:t xml:space="preserve"> </w:t>
      </w:r>
      <w:r w:rsidRPr="00B605F9">
        <w:t>2000</w:t>
      </w:r>
      <w:r w:rsidR="001D7EC6">
        <w:t xml:space="preserve"> </w:t>
      </w:r>
      <w:r w:rsidRPr="00B605F9">
        <w:t>through</w:t>
      </w:r>
      <w:r w:rsidR="001D7EC6">
        <w:t xml:space="preserve"> </w:t>
      </w:r>
      <w:r w:rsidRPr="00B605F9">
        <w:t>March</w:t>
      </w:r>
      <w:r w:rsidR="001D7EC6">
        <w:t xml:space="preserve"> </w:t>
      </w:r>
      <w:r w:rsidRPr="00B605F9">
        <w:t>2002.</w:t>
      </w:r>
      <w:r w:rsidR="001D7EC6">
        <w:t xml:space="preserve"> </w:t>
      </w:r>
      <w:r w:rsidRPr="00B605F9">
        <w:t>He</w:t>
      </w:r>
      <w:r w:rsidR="001D7EC6">
        <w:t xml:space="preserve"> </w:t>
      </w:r>
      <w:r w:rsidRPr="00B605F9">
        <w:t>has</w:t>
      </w:r>
      <w:r w:rsidR="001D7EC6">
        <w:t xml:space="preserve"> </w:t>
      </w:r>
      <w:r w:rsidRPr="00B605F9">
        <w:t>also</w:t>
      </w:r>
      <w:r w:rsidR="001D7EC6">
        <w:t xml:space="preserve"> </w:t>
      </w:r>
      <w:r w:rsidRPr="00B605F9">
        <w:t>served</w:t>
      </w:r>
      <w:r w:rsidR="001D7EC6">
        <w:t xml:space="preserve"> </w:t>
      </w:r>
      <w:r w:rsidRPr="00B605F9">
        <w:t>as</w:t>
      </w:r>
      <w:r w:rsidR="001D7EC6">
        <w:t xml:space="preserve"> </w:t>
      </w:r>
      <w:r w:rsidRPr="00B605F9">
        <w:t>Assistant</w:t>
      </w:r>
      <w:r w:rsidR="001D7EC6">
        <w:t xml:space="preserve"> </w:t>
      </w:r>
      <w:r w:rsidRPr="00B605F9">
        <w:t>Professor</w:t>
      </w:r>
      <w:r w:rsidR="001D7EC6">
        <w:t xml:space="preserve"> </w:t>
      </w:r>
      <w:r w:rsidRPr="00B605F9">
        <w:t>of</w:t>
      </w:r>
      <w:r w:rsidR="001D7EC6">
        <w:t xml:space="preserve"> </w:t>
      </w:r>
      <w:r w:rsidRPr="00B605F9">
        <w:t>Medicine</w:t>
      </w:r>
      <w:r w:rsidR="001D7EC6">
        <w:t xml:space="preserve"> </w:t>
      </w:r>
      <w:r w:rsidRPr="00B605F9">
        <w:t>and</w:t>
      </w:r>
      <w:r w:rsidR="001D7EC6">
        <w:t xml:space="preserve"> </w:t>
      </w:r>
      <w:r w:rsidRPr="00B605F9">
        <w:t>the</w:t>
      </w:r>
      <w:r w:rsidR="001D7EC6">
        <w:t xml:space="preserve"> </w:t>
      </w:r>
      <w:r w:rsidRPr="00B605F9">
        <w:t>Director</w:t>
      </w:r>
      <w:r w:rsidR="001D7EC6">
        <w:t xml:space="preserve"> </w:t>
      </w:r>
      <w:r w:rsidRPr="00B605F9">
        <w:t>of</w:t>
      </w:r>
      <w:r w:rsidR="001D7EC6">
        <w:t xml:space="preserve"> </w:t>
      </w:r>
      <w:r w:rsidRPr="00B605F9">
        <w:t>Rheumatology</w:t>
      </w:r>
      <w:r w:rsidR="001D7EC6">
        <w:t xml:space="preserve"> </w:t>
      </w:r>
      <w:r w:rsidRPr="00B605F9">
        <w:t>Research</w:t>
      </w:r>
      <w:r w:rsidR="001D7EC6">
        <w:t xml:space="preserve"> </w:t>
      </w:r>
      <w:r w:rsidRPr="00B605F9">
        <w:t>at</w:t>
      </w:r>
      <w:r w:rsidR="001D7EC6">
        <w:t xml:space="preserve"> </w:t>
      </w:r>
      <w:r w:rsidRPr="00B605F9">
        <w:t>the</w:t>
      </w:r>
      <w:r w:rsidR="001D7EC6">
        <w:t xml:space="preserve"> </w:t>
      </w:r>
      <w:r w:rsidRPr="00B605F9">
        <w:t>University</w:t>
      </w:r>
      <w:r w:rsidR="001D7EC6">
        <w:t xml:space="preserve"> </w:t>
      </w:r>
      <w:r w:rsidRPr="00B605F9">
        <w:t>of</w:t>
      </w:r>
      <w:r w:rsidR="001D7EC6">
        <w:t xml:space="preserve"> </w:t>
      </w:r>
      <w:r w:rsidRPr="00B605F9">
        <w:t>Pennsylvania</w:t>
      </w:r>
      <w:r w:rsidR="001D7EC6">
        <w:t xml:space="preserve"> </w:t>
      </w:r>
      <w:r w:rsidRPr="00B605F9">
        <w:t>from</w:t>
      </w:r>
      <w:r w:rsidR="001D7EC6">
        <w:t xml:space="preserve"> </w:t>
      </w:r>
      <w:r w:rsidRPr="00B605F9">
        <w:t>July</w:t>
      </w:r>
      <w:r w:rsidR="001D7EC6">
        <w:t xml:space="preserve"> </w:t>
      </w:r>
      <w:r w:rsidRPr="00B605F9">
        <w:t>1991</w:t>
      </w:r>
      <w:r w:rsidR="001D7EC6">
        <w:t xml:space="preserve"> </w:t>
      </w:r>
      <w:r w:rsidRPr="00B605F9">
        <w:t>through</w:t>
      </w:r>
      <w:r w:rsidR="001D7EC6">
        <w:t xml:space="preserve"> </w:t>
      </w:r>
      <w:r w:rsidRPr="00B605F9">
        <w:t>January</w:t>
      </w:r>
      <w:r w:rsidR="001D7EC6">
        <w:t xml:space="preserve"> </w:t>
      </w:r>
      <w:r w:rsidRPr="00B605F9">
        <w:t>1998.</w:t>
      </w:r>
      <w:r w:rsidR="001D7EC6">
        <w:t xml:space="preserve"> </w:t>
      </w:r>
      <w:r w:rsidRPr="00B605F9">
        <w:t>Dr.</w:t>
      </w:r>
      <w:r w:rsidR="001D7EC6">
        <w:t xml:space="preserve"> </w:t>
      </w:r>
      <w:r w:rsidRPr="00B605F9">
        <w:t>Williams</w:t>
      </w:r>
      <w:r w:rsidR="001D7EC6">
        <w:t xml:space="preserve"> </w:t>
      </w:r>
      <w:r w:rsidRPr="00B605F9">
        <w:t>earned</w:t>
      </w:r>
      <w:r w:rsidR="001D7EC6">
        <w:t xml:space="preserve"> </w:t>
      </w:r>
      <w:r w:rsidRPr="00B605F9">
        <w:t>his</w:t>
      </w:r>
      <w:r w:rsidR="001D7EC6">
        <w:t xml:space="preserve"> </w:t>
      </w:r>
      <w:r w:rsidRPr="00B605F9">
        <w:t>BSc</w:t>
      </w:r>
      <w:r w:rsidR="001D7EC6">
        <w:t xml:space="preserve"> </w:t>
      </w:r>
      <w:r w:rsidRPr="00B605F9">
        <w:t>in</w:t>
      </w:r>
      <w:r w:rsidR="001D7EC6">
        <w:t xml:space="preserve"> </w:t>
      </w:r>
      <w:r w:rsidRPr="00B605F9">
        <w:t>Chemistry</w:t>
      </w:r>
      <w:r w:rsidR="001D7EC6">
        <w:t xml:space="preserve"> </w:t>
      </w:r>
      <w:r w:rsidRPr="00B605F9">
        <w:t>and</w:t>
      </w:r>
      <w:r w:rsidR="001D7EC6">
        <w:t xml:space="preserve"> </w:t>
      </w:r>
      <w:r w:rsidRPr="00B605F9">
        <w:t>Biotechnology</w:t>
      </w:r>
      <w:r w:rsidR="001D7EC6">
        <w:t xml:space="preserve"> </w:t>
      </w:r>
      <w:r w:rsidRPr="00B605F9">
        <w:t>from</w:t>
      </w:r>
      <w:r w:rsidR="001D7EC6">
        <w:t xml:space="preserve"> </w:t>
      </w:r>
      <w:r w:rsidRPr="00B605F9">
        <w:t>Massachusetts</w:t>
      </w:r>
      <w:r w:rsidR="001D7EC6">
        <w:t xml:space="preserve"> </w:t>
      </w:r>
      <w:r w:rsidRPr="00B605F9">
        <w:t>Institute</w:t>
      </w:r>
      <w:r w:rsidR="001D7EC6">
        <w:t xml:space="preserve"> </w:t>
      </w:r>
      <w:r w:rsidRPr="00B605F9">
        <w:t>of</w:t>
      </w:r>
      <w:r w:rsidR="001D7EC6">
        <w:t xml:space="preserve"> </w:t>
      </w:r>
      <w:r w:rsidRPr="00B605F9">
        <w:t>Technology</w:t>
      </w:r>
      <w:r w:rsidR="001D7EC6">
        <w:t xml:space="preserve"> </w:t>
      </w:r>
      <w:r w:rsidRPr="00B605F9">
        <w:t>and</w:t>
      </w:r>
      <w:r w:rsidR="001D7EC6">
        <w:t xml:space="preserve"> </w:t>
      </w:r>
      <w:r w:rsidRPr="00B605F9">
        <w:t>Medical</w:t>
      </w:r>
      <w:r w:rsidR="001D7EC6">
        <w:t xml:space="preserve"> </w:t>
      </w:r>
      <w:r w:rsidRPr="00B605F9">
        <w:t>Doctorate</w:t>
      </w:r>
      <w:r w:rsidR="001D7EC6">
        <w:t xml:space="preserve"> </w:t>
      </w:r>
      <w:r w:rsidRPr="00B605F9">
        <w:t>from</w:t>
      </w:r>
      <w:r w:rsidR="001D7EC6">
        <w:t xml:space="preserve"> </w:t>
      </w:r>
      <w:r w:rsidRPr="00B605F9">
        <w:t>Tufts</w:t>
      </w:r>
      <w:r w:rsidR="001D7EC6">
        <w:t xml:space="preserve"> </w:t>
      </w:r>
      <w:r w:rsidRPr="00B605F9">
        <w:t>University</w:t>
      </w:r>
      <w:r w:rsidR="001D7EC6">
        <w:t xml:space="preserve"> </w:t>
      </w:r>
      <w:r w:rsidRPr="00B605F9">
        <w:t>School</w:t>
      </w:r>
      <w:r w:rsidR="001D7EC6">
        <w:t xml:space="preserve"> </w:t>
      </w:r>
      <w:r w:rsidRPr="00B605F9">
        <w:t>of</w:t>
      </w:r>
      <w:r w:rsidR="001D7EC6">
        <w:t xml:space="preserve"> </w:t>
      </w:r>
      <w:r w:rsidRPr="00B605F9">
        <w:t>Medicine.</w:t>
      </w:r>
      <w:r w:rsidR="001D7EC6">
        <w:t xml:space="preserve"> </w:t>
      </w:r>
      <w:r w:rsidRPr="00B605F9">
        <w:t>We</w:t>
      </w:r>
      <w:r w:rsidR="001D7EC6">
        <w:t xml:space="preserve"> </w:t>
      </w:r>
      <w:r w:rsidRPr="00B605F9">
        <w:t>believe</w:t>
      </w:r>
      <w:r w:rsidR="001D7EC6">
        <w:t xml:space="preserve"> </w:t>
      </w:r>
      <w:r w:rsidRPr="00B605F9">
        <w:t>that</w:t>
      </w:r>
      <w:r w:rsidR="001D7EC6">
        <w:t xml:space="preserve"> </w:t>
      </w:r>
      <w:r w:rsidRPr="00B605F9">
        <w:t>Dr.</w:t>
      </w:r>
      <w:r w:rsidR="001D7EC6">
        <w:t xml:space="preserve"> </w:t>
      </w:r>
      <w:r w:rsidRPr="00B605F9">
        <w:t>Williams</w:t>
      </w:r>
      <w:r w:rsidR="001D7EC6">
        <w:t xml:space="preserve"> </w:t>
      </w:r>
      <w:r w:rsidRPr="00B605F9">
        <w:t>is</w:t>
      </w:r>
      <w:r w:rsidR="001D7EC6">
        <w:t xml:space="preserve"> </w:t>
      </w:r>
      <w:r w:rsidRPr="00B605F9">
        <w:t>qualified</w:t>
      </w:r>
      <w:r w:rsidR="001D7EC6">
        <w:t xml:space="preserve"> </w:t>
      </w:r>
      <w:r w:rsidRPr="00B605F9">
        <w:t>to</w:t>
      </w:r>
      <w:r w:rsidR="001D7EC6">
        <w:t xml:space="preserve"> </w:t>
      </w:r>
      <w:r w:rsidRPr="00B605F9">
        <w:t>serve</w:t>
      </w:r>
      <w:r w:rsidR="001D7EC6">
        <w:t xml:space="preserve"> </w:t>
      </w:r>
      <w:r w:rsidRPr="00B605F9">
        <w:t>as</w:t>
      </w:r>
      <w:r w:rsidR="001D7EC6">
        <w:t xml:space="preserve"> </w:t>
      </w:r>
      <w:r w:rsidRPr="00B605F9">
        <w:t>a</w:t>
      </w:r>
      <w:r w:rsidR="001D7EC6">
        <w:t xml:space="preserve"> </w:t>
      </w:r>
      <w:r w:rsidRPr="00B605F9">
        <w:t>member</w:t>
      </w:r>
      <w:r w:rsidR="001D7EC6">
        <w:t xml:space="preserve"> </w:t>
      </w:r>
      <w:r w:rsidRPr="00B605F9">
        <w:t>of</w:t>
      </w:r>
      <w:r w:rsidR="001D7EC6">
        <w:t xml:space="preserve"> </w:t>
      </w:r>
      <w:r w:rsidRPr="00B605F9">
        <w:t>our</w:t>
      </w:r>
      <w:r w:rsidR="001D7EC6">
        <w:t xml:space="preserve"> </w:t>
      </w:r>
      <w:r w:rsidRPr="00B605F9">
        <w:t>Board</w:t>
      </w:r>
      <w:r w:rsidR="001D7EC6">
        <w:t xml:space="preserve"> </w:t>
      </w:r>
      <w:r w:rsidRPr="00B605F9">
        <w:t>and</w:t>
      </w:r>
      <w:r w:rsidR="001D7EC6">
        <w:t xml:space="preserve"> </w:t>
      </w:r>
      <w:r w:rsidRPr="00B605F9">
        <w:t>Audit</w:t>
      </w:r>
      <w:r w:rsidR="001D7EC6">
        <w:t xml:space="preserve"> </w:t>
      </w:r>
      <w:r w:rsidRPr="00B605F9">
        <w:t>Committee</w:t>
      </w:r>
      <w:r w:rsidR="001D7EC6">
        <w:t xml:space="preserve"> </w:t>
      </w:r>
      <w:r w:rsidRPr="00B605F9">
        <w:t>because</w:t>
      </w:r>
      <w:r w:rsidR="001D7EC6">
        <w:t xml:space="preserve"> </w:t>
      </w:r>
      <w:r w:rsidRPr="00B605F9">
        <w:t>of</w:t>
      </w:r>
      <w:r w:rsidR="001D7EC6">
        <w:t xml:space="preserve"> </w:t>
      </w:r>
      <w:r w:rsidRPr="00B605F9">
        <w:t>his</w:t>
      </w:r>
      <w:r w:rsidR="001D7EC6">
        <w:t xml:space="preserve"> </w:t>
      </w:r>
      <w:r w:rsidRPr="00B605F9">
        <w:t>experience</w:t>
      </w:r>
      <w:r w:rsidR="001D7EC6">
        <w:t xml:space="preserve"> </w:t>
      </w:r>
      <w:r w:rsidRPr="00B605F9">
        <w:t>as</w:t>
      </w:r>
      <w:r w:rsidR="001D7EC6">
        <w:t xml:space="preserve"> </w:t>
      </w:r>
      <w:r w:rsidRPr="00B605F9">
        <w:t>our</w:t>
      </w:r>
      <w:r w:rsidR="001D7EC6">
        <w:t xml:space="preserve"> </w:t>
      </w:r>
      <w:r w:rsidRPr="00B605F9">
        <w:t>President</w:t>
      </w:r>
      <w:r w:rsidR="001D7EC6">
        <w:t xml:space="preserve"> </w:t>
      </w:r>
      <w:r w:rsidRPr="00B605F9">
        <w:t>and</w:t>
      </w:r>
      <w:r w:rsidR="001D7EC6">
        <w:t xml:space="preserve"> </w:t>
      </w:r>
      <w:r w:rsidRPr="00B605F9">
        <w:t>Chief</w:t>
      </w:r>
      <w:r w:rsidR="001D7EC6">
        <w:t xml:space="preserve"> </w:t>
      </w:r>
      <w:r w:rsidRPr="00B605F9">
        <w:t>Executive</w:t>
      </w:r>
      <w:r w:rsidR="001D7EC6">
        <w:t xml:space="preserve"> </w:t>
      </w:r>
      <w:r w:rsidRPr="00B605F9">
        <w:t>Officer</w:t>
      </w:r>
      <w:r w:rsidR="006E6B2B">
        <w:t>,</w:t>
      </w:r>
      <w:r w:rsidR="001D7EC6">
        <w:t xml:space="preserve"> </w:t>
      </w:r>
      <w:r w:rsidRPr="00B605F9">
        <w:t>as</w:t>
      </w:r>
      <w:r w:rsidR="001D7EC6">
        <w:t xml:space="preserve"> </w:t>
      </w:r>
      <w:r w:rsidRPr="00B605F9">
        <w:t>well</w:t>
      </w:r>
      <w:r w:rsidR="001D7EC6">
        <w:t xml:space="preserve"> </w:t>
      </w:r>
      <w:r w:rsidRPr="00B605F9">
        <w:t>as</w:t>
      </w:r>
      <w:r w:rsidR="001D7EC6">
        <w:t xml:space="preserve"> </w:t>
      </w:r>
      <w:r w:rsidRPr="00B605F9">
        <w:t>his</w:t>
      </w:r>
      <w:r w:rsidR="001D7EC6">
        <w:t xml:space="preserve"> </w:t>
      </w:r>
      <w:r w:rsidRPr="00B605F9">
        <w:t>depth</w:t>
      </w:r>
      <w:r w:rsidR="001D7EC6">
        <w:t xml:space="preserve"> </w:t>
      </w:r>
      <w:r w:rsidRPr="00B605F9">
        <w:t>of</w:t>
      </w:r>
      <w:r w:rsidR="001D7EC6">
        <w:t xml:space="preserve"> </w:t>
      </w:r>
      <w:r w:rsidRPr="00B605F9">
        <w:t>academic</w:t>
      </w:r>
      <w:r w:rsidR="001D7EC6">
        <w:t xml:space="preserve"> </w:t>
      </w:r>
      <w:r w:rsidRPr="00B605F9">
        <w:t>and</w:t>
      </w:r>
      <w:r w:rsidR="001D7EC6">
        <w:t xml:space="preserve"> </w:t>
      </w:r>
      <w:r w:rsidRPr="00B605F9">
        <w:t>biopharmaceutical</w:t>
      </w:r>
      <w:r w:rsidR="001D7EC6">
        <w:t xml:space="preserve"> </w:t>
      </w:r>
      <w:r w:rsidRPr="00B605F9">
        <w:t>industry</w:t>
      </w:r>
      <w:r w:rsidR="001D7EC6">
        <w:t xml:space="preserve"> </w:t>
      </w:r>
      <w:r w:rsidRPr="00B605F9">
        <w:t>experience.</w:t>
      </w:r>
    </w:p>
    <w:p w:rsidR="00096BC8" w:rsidP="00096BC8" w:rsidRDefault="00096BC8" w14:paraId="06675028" w14:textId="19B6FC8F">
      <w:pPr>
        <w:pStyle w:val="Heading2"/>
      </w:pPr>
      <w:bookmarkStart w:name="_Hlk219996561" w:id="12"/>
      <w:r>
        <w:t>Audit</w:t>
      </w:r>
      <w:r w:rsidR="001D7EC6">
        <w:t xml:space="preserve"> </w:t>
      </w:r>
      <w:r>
        <w:t>Committee</w:t>
      </w:r>
      <w:r w:rsidR="001D7EC6">
        <w:t xml:space="preserve"> </w:t>
      </w:r>
      <w:r>
        <w:t>Oversight</w:t>
      </w:r>
    </w:p>
    <w:p w:rsidRPr="00AA43AD" w:rsidR="00096BC8" w:rsidP="00EA2AE8" w:rsidRDefault="00096BC8" w14:paraId="447AC2D5" w14:textId="4A411A9B">
      <w:pPr>
        <w:pStyle w:val="BodyText"/>
      </w:pPr>
      <w:r w:rsidRPr="00AA43AD">
        <w:t>For</w:t>
      </w:r>
      <w:r w:rsidRPr="00AA43AD" w:rsidR="001D7EC6">
        <w:t xml:space="preserve"> </w:t>
      </w:r>
      <w:r w:rsidRPr="00AA43AD">
        <w:t>the</w:t>
      </w:r>
      <w:r w:rsidRPr="00AA43AD" w:rsidR="001D7EC6">
        <w:t xml:space="preserve"> </w:t>
      </w:r>
      <w:r w:rsidRPr="00AA43AD">
        <w:t>year</w:t>
      </w:r>
      <w:r w:rsidRPr="00AA43AD" w:rsidR="00A90A88">
        <w:t>s</w:t>
      </w:r>
      <w:r w:rsidRPr="00AA43AD" w:rsidR="001D7EC6">
        <w:t xml:space="preserve"> </w:t>
      </w:r>
      <w:r w:rsidRPr="00AA43AD">
        <w:t>ended</w:t>
      </w:r>
      <w:r w:rsidRPr="00AA43AD" w:rsidR="001D7EC6">
        <w:t xml:space="preserve"> </w:t>
      </w:r>
      <w:r w:rsidRPr="00AA43AD">
        <w:t>July</w:t>
      </w:r>
      <w:r w:rsidRPr="00AA43AD" w:rsidR="001D7EC6">
        <w:t xml:space="preserve"> </w:t>
      </w:r>
      <w:r w:rsidRPr="00AA43AD">
        <w:t>31</w:t>
      </w:r>
      <w:r w:rsidRPr="00AA43AD" w:rsidR="006E6B2B">
        <w:t>,</w:t>
      </w:r>
      <w:r w:rsidRPr="00AA43AD" w:rsidR="001D7EC6">
        <w:t xml:space="preserve"> </w:t>
      </w:r>
      <w:r w:rsidRPr="00AA43AD">
        <w:t>202</w:t>
      </w:r>
      <w:r w:rsidR="007D3049">
        <w:t>5</w:t>
      </w:r>
      <w:r w:rsidRPr="00AA43AD" w:rsidR="00A90A88">
        <w:t xml:space="preserve"> and 202</w:t>
      </w:r>
      <w:r w:rsidR="007D3049">
        <w:t>4</w:t>
      </w:r>
      <w:r w:rsidRPr="00AA43AD" w:rsidR="006E6B2B">
        <w:t>,</w:t>
      </w:r>
      <w:r w:rsidRPr="00AA43AD" w:rsidR="001D7EC6">
        <w:t xml:space="preserve"> </w:t>
      </w:r>
      <w:r w:rsidRPr="00AA43AD">
        <w:t>the</w:t>
      </w:r>
      <w:r w:rsidRPr="00AA43AD" w:rsidR="001D7EC6">
        <w:t xml:space="preserve"> </w:t>
      </w:r>
      <w:r w:rsidRPr="00AA43AD">
        <w:t>Board</w:t>
      </w:r>
      <w:r w:rsidRPr="00AA43AD" w:rsidR="001D7EC6">
        <w:t xml:space="preserve"> </w:t>
      </w:r>
      <w:r w:rsidRPr="00AA43AD">
        <w:t>adopted</w:t>
      </w:r>
      <w:r w:rsidRPr="00AA43AD" w:rsidR="001D7EC6">
        <w:t xml:space="preserve"> </w:t>
      </w:r>
      <w:r w:rsidRPr="00AA43AD">
        <w:t>all</w:t>
      </w:r>
      <w:r w:rsidRPr="00AA43AD" w:rsidR="001D7EC6">
        <w:t xml:space="preserve"> </w:t>
      </w:r>
      <w:r w:rsidRPr="00AA43AD">
        <w:t>recommendations</w:t>
      </w:r>
      <w:r w:rsidRPr="00AA43AD" w:rsidR="001D7EC6">
        <w:t xml:space="preserve"> </w:t>
      </w:r>
      <w:r w:rsidRPr="00AA43AD">
        <w:t>by</w:t>
      </w:r>
      <w:r w:rsidRPr="00AA43AD" w:rsidR="001D7EC6">
        <w:t xml:space="preserve"> </w:t>
      </w:r>
      <w:r w:rsidRPr="00AA43AD">
        <w:t>the</w:t>
      </w:r>
      <w:r w:rsidRPr="00AA43AD" w:rsidR="001D7EC6">
        <w:t xml:space="preserve"> </w:t>
      </w:r>
      <w:r w:rsidRPr="00AA43AD">
        <w:t>Audit</w:t>
      </w:r>
      <w:r w:rsidRPr="00AA43AD" w:rsidR="001D7EC6">
        <w:t xml:space="preserve"> </w:t>
      </w:r>
      <w:r w:rsidRPr="00AA43AD">
        <w:t>Committee</w:t>
      </w:r>
      <w:r w:rsidRPr="00AA43AD" w:rsidR="001D7EC6">
        <w:t xml:space="preserve"> </w:t>
      </w:r>
      <w:r w:rsidRPr="00AA43AD">
        <w:t>with</w:t>
      </w:r>
      <w:r w:rsidRPr="00AA43AD" w:rsidR="001D7EC6">
        <w:t xml:space="preserve"> </w:t>
      </w:r>
      <w:r w:rsidRPr="00AA43AD">
        <w:t>respect</w:t>
      </w:r>
      <w:r w:rsidRPr="00AA43AD" w:rsidR="001D7EC6">
        <w:t xml:space="preserve"> </w:t>
      </w:r>
      <w:r w:rsidRPr="00AA43AD">
        <w:t>to</w:t>
      </w:r>
      <w:r w:rsidRPr="00AA43AD" w:rsidR="001D7EC6">
        <w:t xml:space="preserve"> </w:t>
      </w:r>
      <w:r w:rsidRPr="00AA43AD">
        <w:t>the</w:t>
      </w:r>
      <w:r w:rsidRPr="00AA43AD" w:rsidR="001D7EC6">
        <w:t xml:space="preserve"> </w:t>
      </w:r>
      <w:r w:rsidRPr="00AA43AD">
        <w:t>nomination</w:t>
      </w:r>
      <w:r w:rsidRPr="00AA43AD" w:rsidR="001D7EC6">
        <w:t xml:space="preserve"> </w:t>
      </w:r>
      <w:r w:rsidRPr="00AA43AD">
        <w:t>and</w:t>
      </w:r>
      <w:r w:rsidRPr="00AA43AD" w:rsidR="001D7EC6">
        <w:t xml:space="preserve"> </w:t>
      </w:r>
      <w:r w:rsidRPr="00AA43AD">
        <w:t>compensation</w:t>
      </w:r>
      <w:r w:rsidRPr="00AA43AD" w:rsidR="001D7EC6">
        <w:t xml:space="preserve"> </w:t>
      </w:r>
      <w:r w:rsidRPr="00AA43AD">
        <w:t>of</w:t>
      </w:r>
      <w:r w:rsidRPr="00AA43AD" w:rsidR="001D7EC6">
        <w:t xml:space="preserve"> </w:t>
      </w:r>
      <w:r w:rsidRPr="00AA43AD">
        <w:t>the</w:t>
      </w:r>
      <w:r w:rsidRPr="00AA43AD" w:rsidR="001D7EC6">
        <w:t xml:space="preserve"> </w:t>
      </w:r>
      <w:r w:rsidRPr="00AA43AD">
        <w:t>Company</w:t>
      </w:r>
      <w:r w:rsidRPr="00AA43AD" w:rsidR="006E6B2B">
        <w:t>'</w:t>
      </w:r>
      <w:r w:rsidRPr="00AA43AD">
        <w:t>s</w:t>
      </w:r>
      <w:r w:rsidRPr="00AA43AD" w:rsidR="001D7EC6">
        <w:t xml:space="preserve"> </w:t>
      </w:r>
      <w:r w:rsidRPr="00AA43AD">
        <w:t>external</w:t>
      </w:r>
      <w:r w:rsidRPr="00AA43AD" w:rsidR="001D7EC6">
        <w:t xml:space="preserve"> </w:t>
      </w:r>
      <w:r w:rsidRPr="00AA43AD">
        <w:t>auditor.</w:t>
      </w:r>
    </w:p>
    <w:p w:rsidR="00096BC8" w:rsidP="00096BC8" w:rsidRDefault="00096BC8" w14:paraId="349136FA" w14:textId="5AFC51CB">
      <w:pPr>
        <w:pStyle w:val="Heading2"/>
      </w:pPr>
      <w:r>
        <w:t>Pre-Approval</w:t>
      </w:r>
      <w:r w:rsidR="001D7EC6">
        <w:t xml:space="preserve"> </w:t>
      </w:r>
      <w:r>
        <w:t>Policy</w:t>
      </w:r>
      <w:r w:rsidR="001D7EC6">
        <w:t xml:space="preserve"> </w:t>
      </w:r>
      <w:r>
        <w:t>and</w:t>
      </w:r>
      <w:r w:rsidR="001D7EC6">
        <w:t xml:space="preserve"> </w:t>
      </w:r>
      <w:r>
        <w:t>Procedures</w:t>
      </w:r>
    </w:p>
    <w:p w:rsidRPr="00AA43AD" w:rsidR="009C1DEF" w:rsidP="00EA2AE8" w:rsidRDefault="00096BC8" w14:paraId="3BF5849C" w14:textId="0227687B">
      <w:pPr>
        <w:pStyle w:val="BodyText"/>
      </w:pPr>
      <w:r w:rsidRPr="00AA43AD">
        <w:t>The</w:t>
      </w:r>
      <w:r w:rsidRPr="00AA43AD" w:rsidR="001D7EC6">
        <w:t xml:space="preserve"> </w:t>
      </w:r>
      <w:r w:rsidRPr="00AA43AD">
        <w:t>Audit</w:t>
      </w:r>
      <w:r w:rsidRPr="00AA43AD" w:rsidR="001D7EC6">
        <w:t xml:space="preserve"> </w:t>
      </w:r>
      <w:r w:rsidRPr="00AA43AD">
        <w:t>Committee</w:t>
      </w:r>
      <w:r w:rsidRPr="00AA43AD" w:rsidR="001D7EC6">
        <w:t xml:space="preserve"> </w:t>
      </w:r>
      <w:r w:rsidRPr="00AA43AD">
        <w:t>has</w:t>
      </w:r>
      <w:r w:rsidRPr="00AA43AD" w:rsidR="001D7EC6">
        <w:t xml:space="preserve"> </w:t>
      </w:r>
      <w:r w:rsidRPr="00AA43AD">
        <w:t>not</w:t>
      </w:r>
      <w:r w:rsidRPr="00AA43AD" w:rsidR="001D7EC6">
        <w:t xml:space="preserve"> </w:t>
      </w:r>
      <w:r w:rsidRPr="00AA43AD">
        <w:t>adopted</w:t>
      </w:r>
      <w:r w:rsidRPr="00AA43AD" w:rsidR="001D7EC6">
        <w:t xml:space="preserve"> </w:t>
      </w:r>
      <w:r w:rsidRPr="00AA43AD">
        <w:t>specific</w:t>
      </w:r>
      <w:r w:rsidRPr="00AA43AD" w:rsidR="001D7EC6">
        <w:t xml:space="preserve"> </w:t>
      </w:r>
      <w:r w:rsidRPr="00AA43AD">
        <w:t>policies</w:t>
      </w:r>
      <w:r w:rsidRPr="00AA43AD" w:rsidR="001D7EC6">
        <w:t xml:space="preserve"> </w:t>
      </w:r>
      <w:r w:rsidRPr="00AA43AD">
        <w:t>and</w:t>
      </w:r>
      <w:r w:rsidRPr="00AA43AD" w:rsidR="001D7EC6">
        <w:t xml:space="preserve"> </w:t>
      </w:r>
      <w:r w:rsidRPr="00AA43AD">
        <w:t>procedures</w:t>
      </w:r>
      <w:r w:rsidRPr="00AA43AD" w:rsidR="001D7EC6">
        <w:t xml:space="preserve"> </w:t>
      </w:r>
      <w:r w:rsidRPr="00AA43AD">
        <w:t>for</w:t>
      </w:r>
      <w:r w:rsidRPr="00AA43AD" w:rsidR="001D7EC6">
        <w:t xml:space="preserve"> </w:t>
      </w:r>
      <w:r w:rsidRPr="00AA43AD">
        <w:t>the</w:t>
      </w:r>
      <w:r w:rsidRPr="00AA43AD" w:rsidR="001D7EC6">
        <w:t xml:space="preserve"> </w:t>
      </w:r>
      <w:r w:rsidRPr="00AA43AD">
        <w:t>engagement</w:t>
      </w:r>
      <w:r w:rsidRPr="00AA43AD" w:rsidR="001D7EC6">
        <w:t xml:space="preserve"> </w:t>
      </w:r>
      <w:r w:rsidRPr="00AA43AD">
        <w:t>of</w:t>
      </w:r>
      <w:r w:rsidRPr="00AA43AD" w:rsidR="001D7EC6">
        <w:t xml:space="preserve"> </w:t>
      </w:r>
      <w:r w:rsidRPr="00AA43AD">
        <w:t>non-audit</w:t>
      </w:r>
      <w:r w:rsidRPr="00AA43AD" w:rsidR="001D7EC6">
        <w:t xml:space="preserve"> </w:t>
      </w:r>
      <w:r w:rsidRPr="00AA43AD">
        <w:t>services.</w:t>
      </w:r>
    </w:p>
    <w:p w:rsidR="009C1DEF" w:rsidP="009C1DEF" w:rsidRDefault="009C1DEF" w14:paraId="0EEE7B2B" w14:textId="2F9A8C2F">
      <w:pPr>
        <w:pStyle w:val="Heading2"/>
        <w:rPr>
          <w:lang w:val="en-CA"/>
        </w:rPr>
      </w:pPr>
      <w:r w:rsidRPr="009C1DEF">
        <w:rPr>
          <w:lang w:val="en-CA"/>
        </w:rPr>
        <w:t>Reliance</w:t>
      </w:r>
      <w:r w:rsidR="001D7EC6">
        <w:rPr>
          <w:lang w:val="en-CA"/>
        </w:rPr>
        <w:t xml:space="preserve"> </w:t>
      </w:r>
      <w:r w:rsidRPr="009C1DEF">
        <w:rPr>
          <w:lang w:val="en-CA"/>
        </w:rPr>
        <w:t>on</w:t>
      </w:r>
      <w:r w:rsidR="001D7EC6">
        <w:rPr>
          <w:lang w:val="en-CA"/>
        </w:rPr>
        <w:t xml:space="preserve"> </w:t>
      </w:r>
      <w:r w:rsidRPr="009C1DEF">
        <w:rPr>
          <w:lang w:val="en-CA"/>
        </w:rPr>
        <w:t>Certain</w:t>
      </w:r>
      <w:r w:rsidR="001D7EC6">
        <w:rPr>
          <w:lang w:val="en-CA"/>
        </w:rPr>
        <w:t xml:space="preserve"> </w:t>
      </w:r>
      <w:r w:rsidRPr="009C1DEF">
        <w:rPr>
          <w:lang w:val="en-CA"/>
        </w:rPr>
        <w:t>Exemptions</w:t>
      </w:r>
    </w:p>
    <w:p w:rsidRPr="00B82088" w:rsidR="00B82088" w:rsidP="00EA2AE8" w:rsidRDefault="00B82088" w14:paraId="24E6D3A1" w14:textId="73B48090">
      <w:pPr>
        <w:pStyle w:val="BodyText"/>
        <w:rPr>
          <w:lang w:val="en-CA"/>
        </w:rPr>
      </w:pPr>
      <w:r w:rsidRPr="00B82088">
        <w:rPr>
          <w:lang w:val="en-CA"/>
        </w:rPr>
        <w:t>At</w:t>
      </w:r>
      <w:r w:rsidR="001D7EC6">
        <w:rPr>
          <w:lang w:val="en-CA"/>
        </w:rPr>
        <w:t xml:space="preserve"> </w:t>
      </w:r>
      <w:r w:rsidRPr="00B82088">
        <w:rPr>
          <w:lang w:val="en-CA"/>
        </w:rPr>
        <w:t>no</w:t>
      </w:r>
      <w:r w:rsidR="001D7EC6">
        <w:rPr>
          <w:lang w:val="en-CA"/>
        </w:rPr>
        <w:t xml:space="preserve"> </w:t>
      </w:r>
      <w:r w:rsidRPr="00B82088">
        <w:rPr>
          <w:lang w:val="en-CA"/>
        </w:rPr>
        <w:t>time</w:t>
      </w:r>
      <w:r w:rsidR="001D7EC6">
        <w:rPr>
          <w:lang w:val="en-CA"/>
        </w:rPr>
        <w:t xml:space="preserve"> </w:t>
      </w:r>
      <w:r w:rsidRPr="00B82088">
        <w:rPr>
          <w:lang w:val="en-CA"/>
        </w:rPr>
        <w:t>since</w:t>
      </w:r>
      <w:r w:rsidR="001D7EC6">
        <w:rPr>
          <w:lang w:val="en-CA"/>
        </w:rPr>
        <w:t xml:space="preserve"> </w:t>
      </w:r>
      <w:r w:rsidRPr="00B82088">
        <w:rPr>
          <w:lang w:val="en-CA"/>
        </w:rPr>
        <w:t>the</w:t>
      </w:r>
      <w:r w:rsidR="001D7EC6">
        <w:rPr>
          <w:lang w:val="en-CA"/>
        </w:rPr>
        <w:t xml:space="preserve"> </w:t>
      </w:r>
      <w:r w:rsidRPr="00B82088">
        <w:rPr>
          <w:lang w:val="en-CA"/>
        </w:rPr>
        <w:t>commencement</w:t>
      </w:r>
      <w:r w:rsidR="001D7EC6">
        <w:rPr>
          <w:lang w:val="en-CA"/>
        </w:rPr>
        <w:t xml:space="preserve"> </w:t>
      </w:r>
      <w:r w:rsidRPr="00B82088">
        <w:rPr>
          <w:lang w:val="en-CA"/>
        </w:rPr>
        <w:t>of</w:t>
      </w:r>
      <w:r w:rsidR="001D7EC6">
        <w:rPr>
          <w:lang w:val="en-CA"/>
        </w:rPr>
        <w:t xml:space="preserve"> </w:t>
      </w:r>
      <w:r w:rsidRPr="00B82088">
        <w:rPr>
          <w:lang w:val="en-CA"/>
        </w:rPr>
        <w:t>the</w:t>
      </w:r>
      <w:r w:rsidR="001D7EC6">
        <w:rPr>
          <w:lang w:val="en-CA"/>
        </w:rPr>
        <w:t xml:space="preserve"> </w:t>
      </w:r>
      <w:r w:rsidRPr="00B82088">
        <w:rPr>
          <w:lang w:val="en-CA"/>
        </w:rPr>
        <w:t>Company</w:t>
      </w:r>
      <w:r w:rsidR="006E6B2B">
        <w:rPr>
          <w:lang w:val="en-CA"/>
        </w:rPr>
        <w:t>'</w:t>
      </w:r>
      <w:r w:rsidRPr="00B82088">
        <w:rPr>
          <w:lang w:val="en-CA"/>
        </w:rPr>
        <w:t>s</w:t>
      </w:r>
      <w:r w:rsidR="001D7EC6">
        <w:rPr>
          <w:lang w:val="en-CA"/>
        </w:rPr>
        <w:t xml:space="preserve"> </w:t>
      </w:r>
      <w:r w:rsidRPr="00B82088">
        <w:rPr>
          <w:lang w:val="en-CA"/>
        </w:rPr>
        <w:t>most</w:t>
      </w:r>
      <w:r w:rsidR="001D7EC6">
        <w:rPr>
          <w:lang w:val="en-CA"/>
        </w:rPr>
        <w:t xml:space="preserve"> </w:t>
      </w:r>
      <w:r w:rsidRPr="00B82088">
        <w:rPr>
          <w:lang w:val="en-CA"/>
        </w:rPr>
        <w:t>recently</w:t>
      </w:r>
      <w:r w:rsidR="001D7EC6">
        <w:rPr>
          <w:lang w:val="en-CA"/>
        </w:rPr>
        <w:t xml:space="preserve"> </w:t>
      </w:r>
      <w:r w:rsidRPr="00B82088">
        <w:rPr>
          <w:lang w:val="en-CA"/>
        </w:rPr>
        <w:t>completed</w:t>
      </w:r>
      <w:r w:rsidR="001D7EC6">
        <w:rPr>
          <w:lang w:val="en-CA"/>
        </w:rPr>
        <w:t xml:space="preserve"> </w:t>
      </w:r>
      <w:r w:rsidRPr="00B82088">
        <w:rPr>
          <w:lang w:val="en-CA"/>
        </w:rPr>
        <w:t>financial</w:t>
      </w:r>
      <w:r w:rsidR="001D7EC6">
        <w:rPr>
          <w:lang w:val="en-CA"/>
        </w:rPr>
        <w:t xml:space="preserve"> </w:t>
      </w:r>
      <w:r w:rsidRPr="00B82088">
        <w:rPr>
          <w:lang w:val="en-CA"/>
        </w:rPr>
        <w:t>year</w:t>
      </w:r>
      <w:r w:rsidR="001D7EC6">
        <w:rPr>
          <w:lang w:val="en-CA"/>
        </w:rPr>
        <w:t xml:space="preserve"> </w:t>
      </w:r>
      <w:r w:rsidRPr="00B82088">
        <w:rPr>
          <w:lang w:val="en-CA"/>
        </w:rPr>
        <w:t>has</w:t>
      </w:r>
      <w:r w:rsidR="001D7EC6">
        <w:rPr>
          <w:lang w:val="en-CA"/>
        </w:rPr>
        <w:t xml:space="preserve"> </w:t>
      </w:r>
      <w:r w:rsidRPr="00B82088">
        <w:rPr>
          <w:lang w:val="en-CA"/>
        </w:rPr>
        <w:t>the</w:t>
      </w:r>
      <w:r w:rsidR="001D7EC6">
        <w:rPr>
          <w:lang w:val="en-CA"/>
        </w:rPr>
        <w:t xml:space="preserve"> </w:t>
      </w:r>
      <w:r w:rsidRPr="00B82088">
        <w:rPr>
          <w:lang w:val="en-CA"/>
        </w:rPr>
        <w:t>Company</w:t>
      </w:r>
      <w:r w:rsidR="001D7EC6">
        <w:rPr>
          <w:lang w:val="en-CA"/>
        </w:rPr>
        <w:t xml:space="preserve"> </w:t>
      </w:r>
      <w:r w:rsidRPr="00B82088">
        <w:rPr>
          <w:lang w:val="en-CA"/>
        </w:rPr>
        <w:t>relied</w:t>
      </w:r>
      <w:r w:rsidR="001D7EC6">
        <w:rPr>
          <w:lang w:val="en-CA"/>
        </w:rPr>
        <w:t xml:space="preserve"> </w:t>
      </w:r>
      <w:r w:rsidRPr="00B82088">
        <w:rPr>
          <w:lang w:val="en-CA"/>
        </w:rPr>
        <w:t>on</w:t>
      </w:r>
      <w:r w:rsidR="001D7EC6">
        <w:rPr>
          <w:lang w:val="en-CA"/>
        </w:rPr>
        <w:t xml:space="preserve"> </w:t>
      </w:r>
      <w:r w:rsidRPr="00B82088">
        <w:rPr>
          <w:lang w:val="en-CA"/>
        </w:rPr>
        <w:t>the</w:t>
      </w:r>
      <w:r w:rsidR="001D7EC6">
        <w:rPr>
          <w:lang w:val="en-CA"/>
        </w:rPr>
        <w:t xml:space="preserve"> </w:t>
      </w:r>
      <w:r w:rsidRPr="00B82088">
        <w:rPr>
          <w:lang w:val="en-CA"/>
        </w:rPr>
        <w:t>exemption</w:t>
      </w:r>
      <w:r w:rsidR="001D7EC6">
        <w:rPr>
          <w:lang w:val="en-CA"/>
        </w:rPr>
        <w:t xml:space="preserve"> </w:t>
      </w:r>
      <w:r w:rsidRPr="00B82088">
        <w:rPr>
          <w:lang w:val="en-CA"/>
        </w:rPr>
        <w:t>in</w:t>
      </w:r>
      <w:r w:rsidR="001D7EC6">
        <w:rPr>
          <w:lang w:val="en-CA"/>
        </w:rPr>
        <w:t xml:space="preserve"> </w:t>
      </w:r>
      <w:r w:rsidRPr="00B82088">
        <w:rPr>
          <w:lang w:val="en-CA"/>
        </w:rPr>
        <w:t>Section</w:t>
      </w:r>
      <w:r w:rsidR="001D7EC6">
        <w:rPr>
          <w:lang w:val="en-CA"/>
        </w:rPr>
        <w:t xml:space="preserve"> </w:t>
      </w:r>
      <w:r w:rsidRPr="00B82088">
        <w:rPr>
          <w:lang w:val="en-CA"/>
        </w:rPr>
        <w:t>2.4</w:t>
      </w:r>
      <w:r w:rsidR="001D7EC6">
        <w:rPr>
          <w:lang w:val="en-CA"/>
        </w:rPr>
        <w:t xml:space="preserve"> </w:t>
      </w:r>
      <w:r w:rsidRPr="00B82088">
        <w:rPr>
          <w:lang w:val="en-CA"/>
        </w:rPr>
        <w:t>of</w:t>
      </w:r>
      <w:r w:rsidR="001D7EC6">
        <w:rPr>
          <w:lang w:val="en-CA"/>
        </w:rPr>
        <w:t xml:space="preserve"> </w:t>
      </w:r>
      <w:r w:rsidRPr="00B82088">
        <w:rPr>
          <w:lang w:val="en-CA"/>
        </w:rPr>
        <w:t>NI</w:t>
      </w:r>
      <w:r w:rsidR="001D7EC6">
        <w:rPr>
          <w:lang w:val="en-CA"/>
        </w:rPr>
        <w:t xml:space="preserve"> </w:t>
      </w:r>
      <w:r w:rsidRPr="00B82088">
        <w:rPr>
          <w:lang w:val="en-CA"/>
        </w:rPr>
        <w:t>52-110</w:t>
      </w:r>
      <w:r w:rsidR="001D7EC6">
        <w:rPr>
          <w:lang w:val="en-CA"/>
        </w:rPr>
        <w:t xml:space="preserve"> </w:t>
      </w:r>
      <w:r w:rsidRPr="00B82088">
        <w:rPr>
          <w:lang w:val="en-CA"/>
        </w:rPr>
        <w:t>(</w:t>
      </w:r>
      <w:r w:rsidRPr="00B82088">
        <w:rPr>
          <w:i/>
          <w:lang w:val="en-CA"/>
        </w:rPr>
        <w:t>De</w:t>
      </w:r>
      <w:r w:rsidR="001D7EC6">
        <w:rPr>
          <w:i/>
          <w:lang w:val="en-CA"/>
        </w:rPr>
        <w:t xml:space="preserve"> </w:t>
      </w:r>
      <w:r w:rsidRPr="00B82088">
        <w:rPr>
          <w:i/>
          <w:lang w:val="en-CA"/>
        </w:rPr>
        <w:t>Minimis</w:t>
      </w:r>
      <w:r w:rsidR="001D7EC6">
        <w:rPr>
          <w:i/>
          <w:lang w:val="en-CA"/>
        </w:rPr>
        <w:t xml:space="preserve"> </w:t>
      </w:r>
      <w:r w:rsidRPr="00B82088">
        <w:rPr>
          <w:i/>
          <w:lang w:val="en-CA"/>
        </w:rPr>
        <w:t>Non-Audit</w:t>
      </w:r>
      <w:r w:rsidR="001D7EC6">
        <w:rPr>
          <w:i/>
          <w:lang w:val="en-CA"/>
        </w:rPr>
        <w:t xml:space="preserve"> </w:t>
      </w:r>
      <w:r w:rsidRPr="00B82088">
        <w:rPr>
          <w:i/>
          <w:lang w:val="en-CA"/>
        </w:rPr>
        <w:t>Services</w:t>
      </w:r>
      <w:r w:rsidRPr="00B82088">
        <w:rPr>
          <w:lang w:val="en-CA"/>
        </w:rPr>
        <w:t>)</w:t>
      </w:r>
      <w:r w:rsidR="006E6B2B">
        <w:rPr>
          <w:lang w:val="en-CA"/>
        </w:rPr>
        <w:t>,</w:t>
      </w:r>
      <w:r w:rsidR="001D7EC6">
        <w:rPr>
          <w:lang w:val="en-CA"/>
        </w:rPr>
        <w:t xml:space="preserve"> </w:t>
      </w:r>
      <w:r w:rsidRPr="00B82088">
        <w:rPr>
          <w:lang w:val="en-CA"/>
        </w:rPr>
        <w:t>or</w:t>
      </w:r>
      <w:r w:rsidR="001D7EC6">
        <w:rPr>
          <w:lang w:val="en-CA"/>
        </w:rPr>
        <w:t xml:space="preserve"> </w:t>
      </w:r>
      <w:r w:rsidRPr="00B82088">
        <w:rPr>
          <w:lang w:val="en-CA"/>
        </w:rPr>
        <w:t>an</w:t>
      </w:r>
      <w:r w:rsidR="001D7EC6">
        <w:rPr>
          <w:lang w:val="en-CA"/>
        </w:rPr>
        <w:t xml:space="preserve"> </w:t>
      </w:r>
      <w:r w:rsidRPr="00B82088">
        <w:rPr>
          <w:lang w:val="en-CA"/>
        </w:rPr>
        <w:t>exemption</w:t>
      </w:r>
      <w:r w:rsidR="001D7EC6">
        <w:rPr>
          <w:lang w:val="en-CA"/>
        </w:rPr>
        <w:t xml:space="preserve"> </w:t>
      </w:r>
      <w:r w:rsidRPr="00B82088">
        <w:rPr>
          <w:lang w:val="en-CA"/>
        </w:rPr>
        <w:t>from</w:t>
      </w:r>
      <w:r w:rsidR="001D7EC6">
        <w:rPr>
          <w:lang w:val="en-CA"/>
        </w:rPr>
        <w:t xml:space="preserve"> </w:t>
      </w:r>
      <w:r w:rsidRPr="00B82088">
        <w:rPr>
          <w:lang w:val="en-CA"/>
        </w:rPr>
        <w:t>NI</w:t>
      </w:r>
      <w:r w:rsidR="001D7EC6">
        <w:rPr>
          <w:lang w:val="en-CA"/>
        </w:rPr>
        <w:t xml:space="preserve"> </w:t>
      </w:r>
      <w:r w:rsidRPr="00B82088">
        <w:rPr>
          <w:lang w:val="en-CA"/>
        </w:rPr>
        <w:t>52-110</w:t>
      </w:r>
      <w:r w:rsidR="006E6B2B">
        <w:rPr>
          <w:lang w:val="en-CA"/>
        </w:rPr>
        <w:t>,</w:t>
      </w:r>
      <w:r w:rsidR="001D7EC6">
        <w:rPr>
          <w:lang w:val="en-CA"/>
        </w:rPr>
        <w:t xml:space="preserve"> </w:t>
      </w:r>
      <w:r w:rsidRPr="00B82088">
        <w:rPr>
          <w:lang w:val="en-CA"/>
        </w:rPr>
        <w:t>in</w:t>
      </w:r>
      <w:r w:rsidR="001D7EC6">
        <w:rPr>
          <w:lang w:val="en-CA"/>
        </w:rPr>
        <w:t xml:space="preserve"> </w:t>
      </w:r>
      <w:r w:rsidRPr="00B82088">
        <w:rPr>
          <w:lang w:val="en-CA"/>
        </w:rPr>
        <w:t>whole</w:t>
      </w:r>
      <w:r w:rsidR="001D7EC6">
        <w:rPr>
          <w:lang w:val="en-CA"/>
        </w:rPr>
        <w:t xml:space="preserve"> </w:t>
      </w:r>
      <w:r w:rsidRPr="00B82088">
        <w:rPr>
          <w:lang w:val="en-CA"/>
        </w:rPr>
        <w:t>or</w:t>
      </w:r>
      <w:r w:rsidR="001D7EC6">
        <w:rPr>
          <w:lang w:val="en-CA"/>
        </w:rPr>
        <w:t xml:space="preserve"> </w:t>
      </w:r>
      <w:r w:rsidRPr="00B82088">
        <w:rPr>
          <w:lang w:val="en-CA"/>
        </w:rPr>
        <w:t>in</w:t>
      </w:r>
      <w:r w:rsidR="001D7EC6">
        <w:rPr>
          <w:lang w:val="en-CA"/>
        </w:rPr>
        <w:t xml:space="preserve"> </w:t>
      </w:r>
      <w:r w:rsidRPr="00B82088">
        <w:rPr>
          <w:lang w:val="en-CA"/>
        </w:rPr>
        <w:t>part</w:t>
      </w:r>
      <w:r w:rsidR="006E6B2B">
        <w:rPr>
          <w:lang w:val="en-CA"/>
        </w:rPr>
        <w:t>,</w:t>
      </w:r>
      <w:r w:rsidR="001D7EC6">
        <w:rPr>
          <w:lang w:val="en-CA"/>
        </w:rPr>
        <w:t xml:space="preserve"> </w:t>
      </w:r>
      <w:r w:rsidRPr="00B82088">
        <w:rPr>
          <w:lang w:val="en-CA"/>
        </w:rPr>
        <w:t>granted</w:t>
      </w:r>
      <w:r w:rsidR="001D7EC6">
        <w:rPr>
          <w:lang w:val="en-CA"/>
        </w:rPr>
        <w:t xml:space="preserve"> </w:t>
      </w:r>
      <w:r w:rsidRPr="00B82088">
        <w:rPr>
          <w:lang w:val="en-CA"/>
        </w:rPr>
        <w:t>under</w:t>
      </w:r>
      <w:r w:rsidR="001D7EC6">
        <w:rPr>
          <w:lang w:val="en-CA"/>
        </w:rPr>
        <w:t xml:space="preserve"> </w:t>
      </w:r>
      <w:r w:rsidRPr="00B82088">
        <w:rPr>
          <w:lang w:val="en-CA"/>
        </w:rPr>
        <w:t>Part</w:t>
      </w:r>
      <w:r w:rsidR="001D7EC6">
        <w:rPr>
          <w:lang w:val="en-CA"/>
        </w:rPr>
        <w:t xml:space="preserve"> </w:t>
      </w:r>
      <w:r w:rsidRPr="00B82088">
        <w:rPr>
          <w:lang w:val="en-CA"/>
        </w:rPr>
        <w:t>8</w:t>
      </w:r>
      <w:r w:rsidR="001D7EC6">
        <w:rPr>
          <w:lang w:val="en-CA"/>
        </w:rPr>
        <w:t xml:space="preserve"> </w:t>
      </w:r>
      <w:r w:rsidRPr="00B82088">
        <w:rPr>
          <w:lang w:val="en-CA"/>
        </w:rPr>
        <w:t>of</w:t>
      </w:r>
      <w:r w:rsidR="001D7EC6">
        <w:rPr>
          <w:lang w:val="en-CA"/>
        </w:rPr>
        <w:t xml:space="preserve"> </w:t>
      </w:r>
      <w:r w:rsidRPr="00B82088">
        <w:rPr>
          <w:lang w:val="en-CA"/>
        </w:rPr>
        <w:t>NI</w:t>
      </w:r>
      <w:r w:rsidR="001D7EC6">
        <w:rPr>
          <w:lang w:val="en-CA"/>
        </w:rPr>
        <w:t xml:space="preserve"> </w:t>
      </w:r>
      <w:r w:rsidRPr="00B82088">
        <w:rPr>
          <w:lang w:val="en-CA"/>
        </w:rPr>
        <w:t>52-110</w:t>
      </w:r>
      <w:r w:rsidR="001D7EC6">
        <w:rPr>
          <w:lang w:val="en-CA"/>
        </w:rPr>
        <w:t xml:space="preserve"> </w:t>
      </w:r>
      <w:r w:rsidRPr="00B82088">
        <w:rPr>
          <w:lang w:val="en-CA"/>
        </w:rPr>
        <w:t>(</w:t>
      </w:r>
      <w:r w:rsidRPr="00B82088">
        <w:rPr>
          <w:i/>
          <w:iCs/>
          <w:lang w:val="en-CA"/>
        </w:rPr>
        <w:t>Exemptions</w:t>
      </w:r>
      <w:r w:rsidRPr="00B82088">
        <w:rPr>
          <w:lang w:val="en-CA"/>
        </w:rPr>
        <w:t>).</w:t>
      </w:r>
      <w:r w:rsidR="001D7EC6">
        <w:rPr>
          <w:lang w:val="en-CA"/>
        </w:rPr>
        <w:t xml:space="preserve"> </w:t>
      </w:r>
      <w:r w:rsidRPr="00B82088">
        <w:rPr>
          <w:lang w:val="en-CA"/>
        </w:rPr>
        <w:t>As</w:t>
      </w:r>
      <w:r w:rsidR="001D7EC6">
        <w:rPr>
          <w:lang w:val="en-CA"/>
        </w:rPr>
        <w:t xml:space="preserve"> </w:t>
      </w:r>
      <w:r w:rsidRPr="00B82088">
        <w:rPr>
          <w:lang w:val="en-CA"/>
        </w:rPr>
        <w:t>a</w:t>
      </w:r>
      <w:r w:rsidR="001D7EC6">
        <w:rPr>
          <w:lang w:val="en-CA"/>
        </w:rPr>
        <w:t xml:space="preserve"> </w:t>
      </w:r>
      <w:r w:rsidR="004B3D12">
        <w:rPr>
          <w:lang w:val="en-CA"/>
        </w:rPr>
        <w:t>“</w:t>
      </w:r>
      <w:r w:rsidRPr="00B82088">
        <w:rPr>
          <w:lang w:val="en-CA"/>
        </w:rPr>
        <w:t>venture</w:t>
      </w:r>
      <w:r w:rsidR="001D7EC6">
        <w:rPr>
          <w:lang w:val="en-CA"/>
        </w:rPr>
        <w:t xml:space="preserve"> </w:t>
      </w:r>
      <w:r w:rsidRPr="00B82088">
        <w:rPr>
          <w:lang w:val="en-CA"/>
        </w:rPr>
        <w:t>issuer</w:t>
      </w:r>
      <w:r w:rsidR="004B3D12">
        <w:rPr>
          <w:lang w:val="en-CA"/>
        </w:rPr>
        <w:t>”</w:t>
      </w:r>
      <w:r w:rsidR="001D7EC6">
        <w:rPr>
          <w:lang w:val="en-CA"/>
        </w:rPr>
        <w:t xml:space="preserve"> </w:t>
      </w:r>
      <w:r w:rsidRPr="00B82088">
        <w:rPr>
          <w:lang w:val="en-CA"/>
        </w:rPr>
        <w:t>the</w:t>
      </w:r>
      <w:r w:rsidR="001D7EC6">
        <w:rPr>
          <w:lang w:val="en-CA"/>
        </w:rPr>
        <w:t xml:space="preserve"> </w:t>
      </w:r>
      <w:r w:rsidRPr="00B82088">
        <w:rPr>
          <w:lang w:val="en-CA"/>
        </w:rPr>
        <w:t>Company</w:t>
      </w:r>
      <w:r w:rsidR="001D7EC6">
        <w:rPr>
          <w:lang w:val="en-CA"/>
        </w:rPr>
        <w:t xml:space="preserve"> </w:t>
      </w:r>
      <w:r w:rsidRPr="00B82088">
        <w:rPr>
          <w:lang w:val="en-CA"/>
        </w:rPr>
        <w:t>relies</w:t>
      </w:r>
      <w:r w:rsidR="001D7EC6">
        <w:rPr>
          <w:lang w:val="en-CA"/>
        </w:rPr>
        <w:t xml:space="preserve"> </w:t>
      </w:r>
      <w:r w:rsidRPr="00B82088">
        <w:rPr>
          <w:lang w:val="en-CA"/>
        </w:rPr>
        <w:t>on</w:t>
      </w:r>
      <w:r w:rsidR="001D7EC6">
        <w:rPr>
          <w:lang w:val="en-CA"/>
        </w:rPr>
        <w:t xml:space="preserve"> </w:t>
      </w:r>
      <w:r w:rsidRPr="00B82088">
        <w:rPr>
          <w:lang w:val="en-CA"/>
        </w:rPr>
        <w:t>the</w:t>
      </w:r>
      <w:r w:rsidR="001D7EC6">
        <w:rPr>
          <w:lang w:val="en-CA"/>
        </w:rPr>
        <w:t xml:space="preserve"> </w:t>
      </w:r>
      <w:r w:rsidRPr="00B82088">
        <w:rPr>
          <w:lang w:val="en-CA"/>
        </w:rPr>
        <w:t>exemption</w:t>
      </w:r>
      <w:r w:rsidR="001D7EC6">
        <w:rPr>
          <w:lang w:val="en-CA"/>
        </w:rPr>
        <w:t xml:space="preserve"> </w:t>
      </w:r>
      <w:r w:rsidRPr="00B82088">
        <w:rPr>
          <w:lang w:val="en-CA"/>
        </w:rPr>
        <w:t>set</w:t>
      </w:r>
      <w:r w:rsidR="001D7EC6">
        <w:rPr>
          <w:lang w:val="en-CA"/>
        </w:rPr>
        <w:t xml:space="preserve"> </w:t>
      </w:r>
      <w:r w:rsidRPr="00B82088">
        <w:rPr>
          <w:lang w:val="en-CA"/>
        </w:rPr>
        <w:t>forth</w:t>
      </w:r>
      <w:r w:rsidR="001D7EC6">
        <w:rPr>
          <w:lang w:val="en-CA"/>
        </w:rPr>
        <w:t xml:space="preserve"> </w:t>
      </w:r>
      <w:r w:rsidRPr="00B82088">
        <w:rPr>
          <w:lang w:val="en-CA"/>
        </w:rPr>
        <w:t>in</w:t>
      </w:r>
      <w:r w:rsidR="001D7EC6">
        <w:rPr>
          <w:lang w:val="en-CA"/>
        </w:rPr>
        <w:t xml:space="preserve"> </w:t>
      </w:r>
      <w:r w:rsidRPr="00B82088">
        <w:rPr>
          <w:lang w:val="en-CA"/>
        </w:rPr>
        <w:t>Section</w:t>
      </w:r>
      <w:r w:rsidR="001D7EC6">
        <w:rPr>
          <w:lang w:val="en-CA"/>
        </w:rPr>
        <w:t xml:space="preserve"> </w:t>
      </w:r>
      <w:r w:rsidRPr="00B82088">
        <w:rPr>
          <w:lang w:val="en-CA"/>
        </w:rPr>
        <w:t>6.1</w:t>
      </w:r>
      <w:r w:rsidR="001D7EC6">
        <w:rPr>
          <w:lang w:val="en-CA"/>
        </w:rPr>
        <w:t xml:space="preserve"> </w:t>
      </w:r>
      <w:r w:rsidRPr="00B82088">
        <w:rPr>
          <w:lang w:val="en-CA"/>
        </w:rPr>
        <w:t>of</w:t>
      </w:r>
      <w:r w:rsidR="001D7EC6">
        <w:rPr>
          <w:lang w:val="en-CA"/>
        </w:rPr>
        <w:t xml:space="preserve"> </w:t>
      </w:r>
      <w:r w:rsidRPr="00B82088">
        <w:rPr>
          <w:lang w:val="en-CA"/>
        </w:rPr>
        <w:t>NI</w:t>
      </w:r>
      <w:r w:rsidR="001D7EC6">
        <w:rPr>
          <w:lang w:val="en-CA"/>
        </w:rPr>
        <w:t xml:space="preserve"> </w:t>
      </w:r>
      <w:r w:rsidRPr="00B82088">
        <w:rPr>
          <w:lang w:val="en-CA"/>
        </w:rPr>
        <w:t>52-</w:t>
      </w:r>
      <w:r w:rsidR="001D7EC6">
        <w:rPr>
          <w:lang w:val="en-CA"/>
        </w:rPr>
        <w:t xml:space="preserve"> </w:t>
      </w:r>
      <w:r w:rsidRPr="00B82088">
        <w:rPr>
          <w:lang w:val="en-CA"/>
        </w:rPr>
        <w:t>110</w:t>
      </w:r>
      <w:r w:rsidR="001D7EC6">
        <w:rPr>
          <w:lang w:val="en-CA"/>
        </w:rPr>
        <w:t xml:space="preserve"> </w:t>
      </w:r>
      <w:r w:rsidRPr="00B82088">
        <w:rPr>
          <w:lang w:val="en-CA"/>
        </w:rPr>
        <w:t>pertaining</w:t>
      </w:r>
      <w:r w:rsidR="001D7EC6">
        <w:rPr>
          <w:lang w:val="en-CA"/>
        </w:rPr>
        <w:t xml:space="preserve"> </w:t>
      </w:r>
      <w:r w:rsidRPr="00B82088">
        <w:rPr>
          <w:lang w:val="en-CA"/>
        </w:rPr>
        <w:t>to</w:t>
      </w:r>
      <w:r w:rsidR="001D7EC6">
        <w:rPr>
          <w:lang w:val="en-CA"/>
        </w:rPr>
        <w:t xml:space="preserve"> </w:t>
      </w:r>
      <w:r w:rsidRPr="00B82088">
        <w:rPr>
          <w:lang w:val="en-CA"/>
        </w:rPr>
        <w:t>Part</w:t>
      </w:r>
      <w:r w:rsidR="001D7EC6">
        <w:rPr>
          <w:lang w:val="en-CA"/>
        </w:rPr>
        <w:t xml:space="preserve"> </w:t>
      </w:r>
      <w:r w:rsidRPr="00B82088">
        <w:rPr>
          <w:lang w:val="en-CA"/>
        </w:rPr>
        <w:t>3</w:t>
      </w:r>
      <w:r w:rsidR="001D7EC6">
        <w:rPr>
          <w:lang w:val="en-CA"/>
        </w:rPr>
        <w:t xml:space="preserve"> </w:t>
      </w:r>
      <w:r w:rsidRPr="00B82088">
        <w:rPr>
          <w:lang w:val="en-CA"/>
        </w:rPr>
        <w:t>(</w:t>
      </w:r>
      <w:r w:rsidRPr="00B82088">
        <w:rPr>
          <w:i/>
          <w:lang w:val="en-CA"/>
        </w:rPr>
        <w:t>Composition</w:t>
      </w:r>
      <w:r w:rsidR="001D7EC6">
        <w:rPr>
          <w:i/>
          <w:lang w:val="en-CA"/>
        </w:rPr>
        <w:t xml:space="preserve"> </w:t>
      </w:r>
      <w:r w:rsidRPr="00B82088">
        <w:rPr>
          <w:i/>
          <w:lang w:val="en-CA"/>
        </w:rPr>
        <w:t>of</w:t>
      </w:r>
      <w:r w:rsidR="001D7EC6">
        <w:rPr>
          <w:i/>
          <w:lang w:val="en-CA"/>
        </w:rPr>
        <w:t xml:space="preserve"> </w:t>
      </w:r>
      <w:r w:rsidRPr="00B82088">
        <w:rPr>
          <w:i/>
          <w:lang w:val="en-CA"/>
        </w:rPr>
        <w:t>the</w:t>
      </w:r>
      <w:r w:rsidR="001D7EC6">
        <w:rPr>
          <w:i/>
          <w:lang w:val="en-CA"/>
        </w:rPr>
        <w:t xml:space="preserve"> </w:t>
      </w:r>
      <w:r w:rsidRPr="00B82088">
        <w:rPr>
          <w:i/>
          <w:lang w:val="en-CA"/>
        </w:rPr>
        <w:t>Audit</w:t>
      </w:r>
      <w:r w:rsidR="001D7EC6">
        <w:rPr>
          <w:i/>
          <w:lang w:val="en-CA"/>
        </w:rPr>
        <w:t xml:space="preserve"> </w:t>
      </w:r>
      <w:r w:rsidRPr="00B82088">
        <w:rPr>
          <w:i/>
          <w:lang w:val="en-CA"/>
        </w:rPr>
        <w:t>Committee</w:t>
      </w:r>
      <w:r w:rsidRPr="00B82088">
        <w:rPr>
          <w:lang w:val="en-CA"/>
        </w:rPr>
        <w:t>)</w:t>
      </w:r>
      <w:r w:rsidR="001D7EC6">
        <w:rPr>
          <w:lang w:val="en-CA"/>
        </w:rPr>
        <w:t xml:space="preserve"> </w:t>
      </w:r>
      <w:r w:rsidRPr="00B82088">
        <w:rPr>
          <w:lang w:val="en-CA"/>
        </w:rPr>
        <w:t>and</w:t>
      </w:r>
      <w:r w:rsidR="001D7EC6">
        <w:rPr>
          <w:lang w:val="en-CA"/>
        </w:rPr>
        <w:t xml:space="preserve"> </w:t>
      </w:r>
      <w:r w:rsidRPr="00B82088">
        <w:rPr>
          <w:lang w:val="en-CA"/>
        </w:rPr>
        <w:t>Part</w:t>
      </w:r>
      <w:r w:rsidR="001D7EC6">
        <w:rPr>
          <w:lang w:val="en-CA"/>
        </w:rPr>
        <w:t xml:space="preserve"> </w:t>
      </w:r>
      <w:r w:rsidRPr="00B82088">
        <w:rPr>
          <w:lang w:val="en-CA"/>
        </w:rPr>
        <w:t>5</w:t>
      </w:r>
      <w:r w:rsidR="001D7EC6">
        <w:rPr>
          <w:lang w:val="en-CA"/>
        </w:rPr>
        <w:t xml:space="preserve"> </w:t>
      </w:r>
      <w:r w:rsidRPr="00B82088">
        <w:rPr>
          <w:i/>
          <w:iCs/>
          <w:lang w:val="en-CA"/>
        </w:rPr>
        <w:t>(Reporting</w:t>
      </w:r>
      <w:r w:rsidR="001D7EC6">
        <w:rPr>
          <w:i/>
          <w:iCs/>
          <w:lang w:val="en-CA"/>
        </w:rPr>
        <w:t xml:space="preserve"> </w:t>
      </w:r>
      <w:r w:rsidRPr="00B82088">
        <w:rPr>
          <w:i/>
          <w:iCs/>
          <w:lang w:val="en-CA"/>
        </w:rPr>
        <w:t>Obligations)</w:t>
      </w:r>
      <w:r w:rsidRPr="00B82088">
        <w:rPr>
          <w:iCs/>
          <w:lang w:val="en-CA"/>
        </w:rPr>
        <w:t>.</w:t>
      </w:r>
    </w:p>
    <w:p w:rsidRPr="001E42E5" w:rsidR="00977C02" w:rsidP="00EA2AE8" w:rsidRDefault="00977C02" w14:paraId="610AF318" w14:textId="37B60725">
      <w:pPr>
        <w:pStyle w:val="BodyText"/>
      </w:pPr>
      <w:r w:rsidRPr="00531047">
        <w:t>Set</w:t>
      </w:r>
      <w:r w:rsidR="001D7EC6">
        <w:t xml:space="preserve"> </w:t>
      </w:r>
      <w:r w:rsidRPr="00531047">
        <w:t>forth</w:t>
      </w:r>
      <w:r w:rsidR="001D7EC6">
        <w:t xml:space="preserve"> </w:t>
      </w:r>
      <w:r w:rsidRPr="00531047">
        <w:t>below</w:t>
      </w:r>
      <w:r w:rsidR="001D7EC6">
        <w:t xml:space="preserve"> </w:t>
      </w:r>
      <w:r w:rsidRPr="00531047">
        <w:t>are</w:t>
      </w:r>
      <w:r w:rsidR="001D7EC6">
        <w:t xml:space="preserve"> </w:t>
      </w:r>
      <w:r w:rsidRPr="00531047">
        <w:t>details</w:t>
      </w:r>
      <w:r w:rsidR="001D7EC6">
        <w:t xml:space="preserve"> </w:t>
      </w:r>
      <w:r w:rsidRPr="00531047">
        <w:t>of</w:t>
      </w:r>
      <w:r w:rsidR="001D7EC6">
        <w:t xml:space="preserve"> </w:t>
      </w:r>
      <w:r w:rsidRPr="00531047">
        <w:t>certain</w:t>
      </w:r>
      <w:r w:rsidR="001D7EC6">
        <w:t xml:space="preserve"> </w:t>
      </w:r>
      <w:r w:rsidRPr="00531047">
        <w:t>service</w:t>
      </w:r>
      <w:r w:rsidR="001D7EC6">
        <w:t xml:space="preserve"> </w:t>
      </w:r>
      <w:r w:rsidRPr="00531047">
        <w:t>fees</w:t>
      </w:r>
      <w:r w:rsidR="001D7EC6">
        <w:t xml:space="preserve"> </w:t>
      </w:r>
      <w:r w:rsidRPr="00531047">
        <w:t>paid</w:t>
      </w:r>
      <w:r w:rsidR="001D7EC6">
        <w:t xml:space="preserve"> </w:t>
      </w:r>
      <w:r w:rsidRPr="00531047">
        <w:t>to</w:t>
      </w:r>
      <w:r w:rsidR="001D7EC6">
        <w:t xml:space="preserve"> </w:t>
      </w:r>
      <w:r w:rsidRPr="00531047">
        <w:t>the</w:t>
      </w:r>
      <w:r w:rsidR="001D7EC6">
        <w:t xml:space="preserve"> </w:t>
      </w:r>
      <w:r w:rsidRPr="00531047">
        <w:t>Company</w:t>
      </w:r>
      <w:r w:rsidR="006E6B2B">
        <w:t>'</w:t>
      </w:r>
      <w:r w:rsidRPr="00531047">
        <w:t>s</w:t>
      </w:r>
      <w:r w:rsidR="001D7EC6">
        <w:t xml:space="preserve"> </w:t>
      </w:r>
      <w:r w:rsidRPr="00531047">
        <w:t>external</w:t>
      </w:r>
      <w:r w:rsidR="001D7EC6">
        <w:t xml:space="preserve"> </w:t>
      </w:r>
      <w:r w:rsidRPr="00531047">
        <w:t>auditor</w:t>
      </w:r>
      <w:r w:rsidR="001D7EC6">
        <w:t xml:space="preserve"> </w:t>
      </w:r>
      <w:r w:rsidRPr="00531047">
        <w:t>in</w:t>
      </w:r>
      <w:r w:rsidR="001D7EC6">
        <w:t xml:space="preserve"> </w:t>
      </w:r>
      <w:r w:rsidRPr="00531047">
        <w:t>each</w:t>
      </w:r>
      <w:r w:rsidR="001D7EC6">
        <w:t xml:space="preserve"> </w:t>
      </w:r>
      <w:r w:rsidRPr="00531047">
        <w:t>of</w:t>
      </w:r>
      <w:r w:rsidR="001D7EC6">
        <w:t xml:space="preserve"> </w:t>
      </w:r>
      <w:r w:rsidRPr="00531047">
        <w:t>the</w:t>
      </w:r>
      <w:r w:rsidR="001D7EC6">
        <w:rPr>
          <w:spacing w:val="40"/>
        </w:rPr>
        <w:t xml:space="preserve"> </w:t>
      </w:r>
      <w:r w:rsidRPr="00531047">
        <w:t>last</w:t>
      </w:r>
      <w:r w:rsidR="001D7EC6">
        <w:t xml:space="preserve"> </w:t>
      </w:r>
      <w:r w:rsidRPr="00531047">
        <w:t>two</w:t>
      </w:r>
      <w:r w:rsidR="001D7EC6">
        <w:t xml:space="preserve"> </w:t>
      </w:r>
      <w:r w:rsidRPr="001E42E5">
        <w:t>fiscal</w:t>
      </w:r>
      <w:r w:rsidR="001D7EC6">
        <w:t xml:space="preserve"> </w:t>
      </w:r>
      <w:r w:rsidRPr="001E42E5">
        <w:t>years:</w:t>
      </w:r>
    </w:p>
    <w:tbl>
      <w:tblPr>
        <w:tblStyle w:val="TableGrid"/>
        <w:tblW w:w="0" w:type="auto"/>
        <w:tblLook w:val="04A0" w:firstRow="1" w:lastRow="0" w:firstColumn="1" w:lastColumn="0" w:noHBand="0" w:noVBand="1"/>
      </w:tblPr>
      <w:tblGrid>
        <w:gridCol w:w="1870"/>
        <w:gridCol w:w="1870"/>
        <w:gridCol w:w="1870"/>
        <w:gridCol w:w="1870"/>
        <w:gridCol w:w="1870"/>
      </w:tblGrid>
      <w:tr w:rsidRPr="00EA2AE8" w:rsidR="00EA2AE8" w:rsidTr="00EA2AE8" w14:paraId="19DA51EA" w14:textId="77777777">
        <w:tc>
          <w:tcPr>
            <w:tcW w:w="1870" w:type="dxa"/>
          </w:tcPr>
          <w:p w:rsidRPr="00EA2AE8" w:rsidR="00EA2AE8" w:rsidP="00EA2AE8" w:rsidRDefault="00EA2AE8" w14:paraId="0935DC1A" w14:textId="77777777">
            <w:pPr>
              <w:pStyle w:val="TableParagraph"/>
              <w:jc w:val="center"/>
              <w:rPr>
                <w:b/>
                <w:bCs/>
              </w:rPr>
            </w:pPr>
            <w:r w:rsidRPr="00EA2AE8">
              <w:rPr>
                <w:b/>
                <w:bCs/>
              </w:rPr>
              <w:t>Financial Year End</w:t>
            </w:r>
          </w:p>
        </w:tc>
        <w:tc>
          <w:tcPr>
            <w:tcW w:w="1870" w:type="dxa"/>
          </w:tcPr>
          <w:p w:rsidRPr="00EA2AE8" w:rsidR="00EA2AE8" w:rsidP="00EA2AE8" w:rsidRDefault="00EA2AE8" w14:paraId="724987B1" w14:textId="77777777">
            <w:pPr>
              <w:pStyle w:val="TableParagraph"/>
              <w:jc w:val="center"/>
              <w:rPr>
                <w:b/>
                <w:bCs/>
              </w:rPr>
            </w:pPr>
            <w:r w:rsidRPr="00EA2AE8">
              <w:rPr>
                <w:b/>
                <w:bCs/>
              </w:rPr>
              <w:t>Audit Fees</w:t>
            </w:r>
            <w:r w:rsidRPr="00EA2AE8">
              <w:rPr>
                <w:b/>
                <w:bCs/>
                <w:vertAlign w:val="superscript"/>
              </w:rPr>
              <w:t>(1)</w:t>
            </w:r>
          </w:p>
        </w:tc>
        <w:tc>
          <w:tcPr>
            <w:tcW w:w="1870" w:type="dxa"/>
          </w:tcPr>
          <w:p w:rsidRPr="00EA2AE8" w:rsidR="00EA2AE8" w:rsidP="00EA2AE8" w:rsidRDefault="00EA2AE8" w14:paraId="09E77EA0" w14:textId="77777777">
            <w:pPr>
              <w:pStyle w:val="TableParagraph"/>
              <w:jc w:val="center"/>
              <w:rPr>
                <w:b/>
                <w:bCs/>
              </w:rPr>
            </w:pPr>
            <w:r w:rsidRPr="00EA2AE8">
              <w:rPr>
                <w:b/>
                <w:bCs/>
              </w:rPr>
              <w:t>Audit Related Fees</w:t>
            </w:r>
            <w:r w:rsidRPr="00EA2AE8">
              <w:rPr>
                <w:b/>
                <w:bCs/>
                <w:vertAlign w:val="superscript"/>
              </w:rPr>
              <w:t>(2)</w:t>
            </w:r>
          </w:p>
        </w:tc>
        <w:tc>
          <w:tcPr>
            <w:tcW w:w="1870" w:type="dxa"/>
          </w:tcPr>
          <w:p w:rsidRPr="00EA2AE8" w:rsidR="00EA2AE8" w:rsidP="00EA2AE8" w:rsidRDefault="00EA2AE8" w14:paraId="10F17434" w14:textId="77777777">
            <w:pPr>
              <w:pStyle w:val="TableParagraph"/>
              <w:jc w:val="center"/>
              <w:rPr>
                <w:b/>
                <w:bCs/>
              </w:rPr>
            </w:pPr>
            <w:r w:rsidRPr="00EA2AE8">
              <w:rPr>
                <w:b/>
                <w:bCs/>
              </w:rPr>
              <w:t>Tax Fees</w:t>
            </w:r>
            <w:r w:rsidRPr="00EA2AE8">
              <w:rPr>
                <w:b/>
                <w:bCs/>
                <w:vertAlign w:val="superscript"/>
              </w:rPr>
              <w:t>(3)</w:t>
            </w:r>
          </w:p>
        </w:tc>
        <w:tc>
          <w:tcPr>
            <w:tcW w:w="1870" w:type="dxa"/>
          </w:tcPr>
          <w:p w:rsidRPr="00EA2AE8" w:rsidR="00EA2AE8" w:rsidP="00EA2AE8" w:rsidRDefault="00EA2AE8" w14:paraId="1A03AB96" w14:textId="77777777">
            <w:pPr>
              <w:pStyle w:val="TableParagraph"/>
              <w:jc w:val="center"/>
              <w:rPr>
                <w:b/>
                <w:bCs/>
              </w:rPr>
            </w:pPr>
            <w:r w:rsidRPr="00EA2AE8">
              <w:rPr>
                <w:b/>
                <w:bCs/>
              </w:rPr>
              <w:t>All Other Fees</w:t>
            </w:r>
            <w:r w:rsidRPr="00EA2AE8">
              <w:rPr>
                <w:b/>
                <w:bCs/>
                <w:vertAlign w:val="superscript"/>
              </w:rPr>
              <w:t>(4)</w:t>
            </w:r>
          </w:p>
        </w:tc>
      </w:tr>
      <w:tr w:rsidRPr="00EA2AE8" w:rsidR="007D3049" w:rsidTr="00EA2AE8" w14:paraId="383AB0FE" w14:textId="77777777">
        <w:tc>
          <w:tcPr>
            <w:tcW w:w="1870" w:type="dxa"/>
          </w:tcPr>
          <w:p w:rsidRPr="00EA2AE8" w:rsidR="007D3049" w:rsidP="007D3049" w:rsidRDefault="007D3049" w14:paraId="7588742F" w14:textId="775C3BF8">
            <w:pPr>
              <w:pStyle w:val="TableParagraph"/>
            </w:pPr>
            <w:r w:rsidRPr="00EA2AE8">
              <w:t>July 31, 202</w:t>
            </w:r>
            <w:r>
              <w:t>5</w:t>
            </w:r>
          </w:p>
        </w:tc>
        <w:tc>
          <w:tcPr>
            <w:tcW w:w="1870" w:type="dxa"/>
          </w:tcPr>
          <w:p w:rsidRPr="00254384" w:rsidR="007D3049" w:rsidP="007D3049" w:rsidRDefault="007D3049" w14:paraId="0EDE2A7C" w14:textId="5ED9F12F">
            <w:pPr>
              <w:pStyle w:val="TableParagraph"/>
              <w:jc w:val="center"/>
              <w:rPr>
                <w:highlight w:val="yellow"/>
              </w:rPr>
            </w:pPr>
            <w:r w:rsidRPr="00777EB0">
              <w:t>$</w:t>
            </w:r>
            <w:r w:rsidRPr="00777EB0" w:rsidR="00777EB0">
              <w:t>95,000</w:t>
            </w:r>
            <w:r w:rsidRPr="00777EB0" w:rsidR="00777EB0">
              <w:rPr>
                <w:b/>
                <w:bCs/>
              </w:rPr>
              <w:t xml:space="preserve"> </w:t>
            </w:r>
            <w:r w:rsidRPr="00777EB0">
              <w:t>CAD</w:t>
            </w:r>
          </w:p>
        </w:tc>
        <w:tc>
          <w:tcPr>
            <w:tcW w:w="1870" w:type="dxa"/>
          </w:tcPr>
          <w:p w:rsidR="007D3049" w:rsidP="007D3049" w:rsidRDefault="007D3049" w14:paraId="7C1090D0" w14:textId="7D9A6113">
            <w:pPr>
              <w:pStyle w:val="TableParagraph"/>
              <w:jc w:val="center"/>
            </w:pPr>
            <w:r>
              <w:t>Nil</w:t>
            </w:r>
          </w:p>
        </w:tc>
        <w:tc>
          <w:tcPr>
            <w:tcW w:w="1870" w:type="dxa"/>
          </w:tcPr>
          <w:p w:rsidR="007D3049" w:rsidP="007D3049" w:rsidRDefault="007D3049" w14:paraId="22907D7E" w14:textId="268B126F">
            <w:pPr>
              <w:pStyle w:val="TableParagraph"/>
              <w:jc w:val="center"/>
            </w:pPr>
            <w:r>
              <w:t>Nil</w:t>
            </w:r>
          </w:p>
        </w:tc>
        <w:tc>
          <w:tcPr>
            <w:tcW w:w="1870" w:type="dxa"/>
          </w:tcPr>
          <w:p w:rsidR="007D3049" w:rsidP="007D3049" w:rsidRDefault="007D3049" w14:paraId="1C2AFD0E" w14:textId="404F01F8">
            <w:pPr>
              <w:pStyle w:val="TableParagraph"/>
              <w:jc w:val="center"/>
            </w:pPr>
            <w:r>
              <w:t>Nil</w:t>
            </w:r>
          </w:p>
        </w:tc>
      </w:tr>
      <w:tr w:rsidRPr="00EA2AE8" w:rsidR="00EA2AE8" w:rsidTr="00EA2AE8" w14:paraId="6B077DD3" w14:textId="77777777">
        <w:tc>
          <w:tcPr>
            <w:tcW w:w="1870" w:type="dxa"/>
          </w:tcPr>
          <w:p w:rsidRPr="00EA2AE8" w:rsidR="00EA2AE8" w:rsidP="007A441F" w:rsidRDefault="00EA2AE8" w14:paraId="67854F3A" w14:textId="77777777">
            <w:pPr>
              <w:pStyle w:val="TableParagraph"/>
            </w:pPr>
            <w:r w:rsidRPr="00EA2AE8">
              <w:t>July 31, 2024</w:t>
            </w:r>
          </w:p>
        </w:tc>
        <w:tc>
          <w:tcPr>
            <w:tcW w:w="1870" w:type="dxa"/>
          </w:tcPr>
          <w:p w:rsidRPr="0072185F" w:rsidR="00EA2AE8" w:rsidP="00EA2AE8" w:rsidRDefault="00EA2AE8" w14:paraId="003D6061" w14:textId="2A1E3F54">
            <w:pPr>
              <w:pStyle w:val="TableParagraph"/>
              <w:jc w:val="center"/>
            </w:pPr>
            <w:r w:rsidRPr="0072185F">
              <w:t>$</w:t>
            </w:r>
            <w:r w:rsidRPr="00DB0291" w:rsidR="00DB0291">
              <w:t xml:space="preserve">58,000 </w:t>
            </w:r>
            <w:r w:rsidR="0072185F">
              <w:t>CAD</w:t>
            </w:r>
          </w:p>
        </w:tc>
        <w:tc>
          <w:tcPr>
            <w:tcW w:w="1870" w:type="dxa"/>
          </w:tcPr>
          <w:p w:rsidRPr="0072185F" w:rsidR="00EA2AE8" w:rsidP="00EA2AE8" w:rsidRDefault="0072185F" w14:paraId="4DA729D3" w14:textId="65BB37D0">
            <w:pPr>
              <w:pStyle w:val="TableParagraph"/>
              <w:jc w:val="center"/>
            </w:pPr>
            <w:r>
              <w:t>Nil</w:t>
            </w:r>
          </w:p>
        </w:tc>
        <w:tc>
          <w:tcPr>
            <w:tcW w:w="1870" w:type="dxa"/>
          </w:tcPr>
          <w:p w:rsidRPr="0072185F" w:rsidR="00EA2AE8" w:rsidP="00EA2AE8" w:rsidRDefault="009D4194" w14:paraId="20FC7386" w14:textId="36514F79">
            <w:pPr>
              <w:pStyle w:val="TableParagraph"/>
              <w:jc w:val="center"/>
            </w:pPr>
            <w:r w:rsidRPr="009D4194">
              <w:t>$4,000 CAD</w:t>
            </w:r>
          </w:p>
        </w:tc>
        <w:tc>
          <w:tcPr>
            <w:tcW w:w="1870" w:type="dxa"/>
          </w:tcPr>
          <w:p w:rsidRPr="0072185F" w:rsidR="00EA2AE8" w:rsidP="00EA2AE8" w:rsidRDefault="0072185F" w14:paraId="0FE8A4D0" w14:textId="3A68DBB3">
            <w:pPr>
              <w:pStyle w:val="TableParagraph"/>
              <w:jc w:val="center"/>
            </w:pPr>
            <w:r>
              <w:t>Nil</w:t>
            </w:r>
          </w:p>
        </w:tc>
      </w:tr>
    </w:tbl>
    <w:p w:rsidRPr="00EA2AE8" w:rsidR="00977C02" w:rsidP="00EA2AE8" w:rsidRDefault="00977C02" w14:paraId="3B286111" w14:textId="77777777">
      <w:pPr>
        <w:spacing w:after="0"/>
        <w:ind w:left="180"/>
        <w:rPr>
          <w:b/>
          <w:bCs/>
          <w:spacing w:val="-2"/>
          <w:sz w:val="20"/>
          <w:u w:val="single"/>
        </w:rPr>
      </w:pPr>
      <w:r w:rsidRPr="001E42E5">
        <w:rPr>
          <w:b/>
          <w:bCs/>
          <w:spacing w:val="-2"/>
          <w:sz w:val="20"/>
          <w:u w:val="single"/>
        </w:rPr>
        <w:t>Notes:</w:t>
      </w:r>
    </w:p>
    <w:p w:rsidRPr="001E42E5" w:rsidR="00977C02" w:rsidP="004D6D2E" w:rsidRDefault="00977C02" w14:paraId="1720ADCF" w14:textId="0B113F39">
      <w:pPr>
        <w:pStyle w:val="ListParagraph"/>
        <w:numPr>
          <w:ilvl w:val="0"/>
          <w:numId w:val="11"/>
        </w:numPr>
        <w:ind w:left="540"/>
      </w:pPr>
      <w:r w:rsidRPr="001E42E5">
        <w:t>The</w:t>
      </w:r>
      <w:r w:rsidR="001D7EC6">
        <w:rPr>
          <w:spacing w:val="-5"/>
        </w:rPr>
        <w:t xml:space="preserve"> </w:t>
      </w:r>
      <w:r w:rsidRPr="001E42E5">
        <w:t>aggregate</w:t>
      </w:r>
      <w:r w:rsidR="001D7EC6">
        <w:rPr>
          <w:spacing w:val="-3"/>
        </w:rPr>
        <w:t xml:space="preserve"> </w:t>
      </w:r>
      <w:r w:rsidRPr="001E42E5">
        <w:t>fees</w:t>
      </w:r>
      <w:r w:rsidR="001D7EC6">
        <w:rPr>
          <w:spacing w:val="-6"/>
        </w:rPr>
        <w:t xml:space="preserve"> </w:t>
      </w:r>
      <w:r w:rsidRPr="001E42E5">
        <w:t>billed</w:t>
      </w:r>
      <w:r w:rsidR="001D7EC6">
        <w:rPr>
          <w:spacing w:val="-4"/>
        </w:rPr>
        <w:t xml:space="preserve"> </w:t>
      </w:r>
      <w:r w:rsidRPr="001E42E5">
        <w:t>by</w:t>
      </w:r>
      <w:r w:rsidR="001D7EC6">
        <w:rPr>
          <w:spacing w:val="-8"/>
        </w:rPr>
        <w:t xml:space="preserve"> </w:t>
      </w:r>
      <w:r w:rsidRPr="001E42E5">
        <w:t>the</w:t>
      </w:r>
      <w:r w:rsidR="001D7EC6">
        <w:rPr>
          <w:spacing w:val="-5"/>
        </w:rPr>
        <w:t xml:space="preserve"> </w:t>
      </w:r>
      <w:r w:rsidRPr="001E42E5">
        <w:t>Company</w:t>
      </w:r>
      <w:r w:rsidR="006E6B2B">
        <w:t>'</w:t>
      </w:r>
      <w:r w:rsidRPr="001E42E5">
        <w:t>s</w:t>
      </w:r>
      <w:r w:rsidR="001D7EC6">
        <w:rPr>
          <w:spacing w:val="-6"/>
        </w:rPr>
        <w:t xml:space="preserve"> </w:t>
      </w:r>
      <w:r w:rsidRPr="001E42E5">
        <w:t>external</w:t>
      </w:r>
      <w:r w:rsidR="001D7EC6">
        <w:rPr>
          <w:spacing w:val="-5"/>
        </w:rPr>
        <w:t xml:space="preserve"> </w:t>
      </w:r>
      <w:r w:rsidRPr="001E42E5">
        <w:rPr>
          <w:spacing w:val="-2"/>
        </w:rPr>
        <w:t>auditor</w:t>
      </w:r>
    </w:p>
    <w:p w:rsidRPr="001E42E5" w:rsidR="00977C02" w:rsidP="004D6D2E" w:rsidRDefault="00977C02" w14:paraId="5BB88F80" w14:textId="50D1E1C3">
      <w:pPr>
        <w:pStyle w:val="ListParagraph"/>
        <w:numPr>
          <w:ilvl w:val="0"/>
          <w:numId w:val="11"/>
        </w:numPr>
        <w:ind w:left="540"/>
      </w:pPr>
      <w:r w:rsidRPr="001E42E5">
        <w:t>The</w:t>
      </w:r>
      <w:r w:rsidR="001D7EC6">
        <w:t xml:space="preserve"> </w:t>
      </w:r>
      <w:r w:rsidRPr="001E42E5">
        <w:t>aggregate</w:t>
      </w:r>
      <w:r w:rsidR="001D7EC6">
        <w:t xml:space="preserve"> </w:t>
      </w:r>
      <w:r w:rsidRPr="001E42E5">
        <w:t>fees</w:t>
      </w:r>
      <w:r w:rsidR="001D7EC6">
        <w:t xml:space="preserve"> </w:t>
      </w:r>
      <w:r w:rsidRPr="001E42E5">
        <w:t>billed</w:t>
      </w:r>
      <w:r w:rsidR="001D7EC6">
        <w:t xml:space="preserve"> </w:t>
      </w:r>
      <w:r w:rsidRPr="001E42E5">
        <w:t>in</w:t>
      </w:r>
      <w:r w:rsidR="001D7EC6">
        <w:t xml:space="preserve"> </w:t>
      </w:r>
      <w:r w:rsidRPr="001E42E5">
        <w:t>each</w:t>
      </w:r>
      <w:r w:rsidR="001D7EC6">
        <w:t xml:space="preserve"> </w:t>
      </w:r>
      <w:r w:rsidRPr="001E42E5">
        <w:t>of</w:t>
      </w:r>
      <w:r w:rsidR="001D7EC6">
        <w:t xml:space="preserve"> </w:t>
      </w:r>
      <w:r w:rsidRPr="001E42E5">
        <w:t>the</w:t>
      </w:r>
      <w:r w:rsidR="001D7EC6">
        <w:t xml:space="preserve"> </w:t>
      </w:r>
      <w:r w:rsidRPr="001E42E5">
        <w:t>last</w:t>
      </w:r>
      <w:r w:rsidR="001D7EC6">
        <w:t xml:space="preserve"> </w:t>
      </w:r>
      <w:r w:rsidRPr="001E42E5">
        <w:t>two</w:t>
      </w:r>
      <w:r w:rsidR="001D7EC6">
        <w:t xml:space="preserve"> </w:t>
      </w:r>
      <w:r w:rsidRPr="001E42E5">
        <w:t>fiscal</w:t>
      </w:r>
      <w:r w:rsidR="001D7EC6">
        <w:t xml:space="preserve"> </w:t>
      </w:r>
      <w:r w:rsidRPr="001E42E5">
        <w:t>years</w:t>
      </w:r>
      <w:r w:rsidR="001D7EC6">
        <w:t xml:space="preserve"> </w:t>
      </w:r>
      <w:r w:rsidRPr="001E42E5">
        <w:t>for</w:t>
      </w:r>
      <w:r w:rsidR="001D7EC6">
        <w:t xml:space="preserve"> </w:t>
      </w:r>
      <w:r w:rsidRPr="001E42E5">
        <w:t>assurance</w:t>
      </w:r>
      <w:r w:rsidR="001D7EC6">
        <w:t xml:space="preserve"> </w:t>
      </w:r>
      <w:r w:rsidRPr="001E42E5">
        <w:t>and</w:t>
      </w:r>
      <w:r w:rsidR="001D7EC6">
        <w:t xml:space="preserve"> </w:t>
      </w:r>
      <w:r w:rsidRPr="001E42E5">
        <w:t>related</w:t>
      </w:r>
      <w:r w:rsidR="001D7EC6">
        <w:t xml:space="preserve"> </w:t>
      </w:r>
      <w:r w:rsidRPr="001E42E5">
        <w:t>services</w:t>
      </w:r>
      <w:r w:rsidR="001D7EC6">
        <w:t xml:space="preserve"> </w:t>
      </w:r>
      <w:r w:rsidRPr="001E42E5">
        <w:t>by</w:t>
      </w:r>
      <w:r w:rsidR="001D7EC6">
        <w:t xml:space="preserve"> </w:t>
      </w:r>
      <w:r w:rsidRPr="001E42E5">
        <w:t>the</w:t>
      </w:r>
      <w:r w:rsidR="001D7EC6">
        <w:t xml:space="preserve"> </w:t>
      </w:r>
      <w:r w:rsidRPr="001E42E5">
        <w:t>Company</w:t>
      </w:r>
      <w:r w:rsidR="006E6B2B">
        <w:t>'</w:t>
      </w:r>
      <w:r w:rsidRPr="001E42E5">
        <w:t>s</w:t>
      </w:r>
      <w:r w:rsidR="001D7EC6">
        <w:t xml:space="preserve"> </w:t>
      </w:r>
      <w:r w:rsidRPr="001E42E5">
        <w:t>external</w:t>
      </w:r>
      <w:r w:rsidR="001D7EC6">
        <w:t xml:space="preserve"> </w:t>
      </w:r>
      <w:r w:rsidRPr="001E42E5">
        <w:t>auditor</w:t>
      </w:r>
      <w:r w:rsidR="001D7EC6">
        <w:t xml:space="preserve"> </w:t>
      </w:r>
      <w:r w:rsidRPr="001E42E5">
        <w:t>that</w:t>
      </w:r>
      <w:r w:rsidR="001D7EC6">
        <w:t xml:space="preserve"> </w:t>
      </w:r>
      <w:r w:rsidRPr="001E42E5">
        <w:t>are</w:t>
      </w:r>
      <w:r w:rsidR="001D7EC6">
        <w:t xml:space="preserve"> </w:t>
      </w:r>
      <w:r w:rsidRPr="001E42E5">
        <w:t>reasonably</w:t>
      </w:r>
      <w:r w:rsidR="001D7EC6">
        <w:t xml:space="preserve"> </w:t>
      </w:r>
      <w:r w:rsidRPr="001E42E5">
        <w:t>related</w:t>
      </w:r>
      <w:r w:rsidR="001D7EC6">
        <w:t xml:space="preserve"> </w:t>
      </w:r>
      <w:r w:rsidRPr="001E42E5">
        <w:t>to</w:t>
      </w:r>
      <w:r w:rsidR="001D7EC6">
        <w:t xml:space="preserve"> </w:t>
      </w:r>
      <w:r w:rsidRPr="001E42E5">
        <w:t>the</w:t>
      </w:r>
      <w:r w:rsidR="001D7EC6">
        <w:t xml:space="preserve"> </w:t>
      </w:r>
      <w:r w:rsidRPr="001E42E5">
        <w:t>performance</w:t>
      </w:r>
      <w:r w:rsidR="001D7EC6">
        <w:t xml:space="preserve"> </w:t>
      </w:r>
      <w:r w:rsidRPr="001E42E5">
        <w:t>of</w:t>
      </w:r>
      <w:r w:rsidR="001D7EC6">
        <w:t xml:space="preserve"> </w:t>
      </w:r>
      <w:r w:rsidRPr="001E42E5">
        <w:t>the</w:t>
      </w:r>
      <w:r w:rsidR="001D7EC6">
        <w:t xml:space="preserve"> </w:t>
      </w:r>
      <w:r w:rsidRPr="001E42E5">
        <w:t>audit</w:t>
      </w:r>
      <w:r w:rsidR="001D7EC6">
        <w:t xml:space="preserve"> </w:t>
      </w:r>
      <w:r w:rsidRPr="001E42E5">
        <w:t>or</w:t>
      </w:r>
      <w:r w:rsidR="001D7EC6">
        <w:t xml:space="preserve"> </w:t>
      </w:r>
      <w:r w:rsidRPr="001E42E5">
        <w:t>review</w:t>
      </w:r>
      <w:r w:rsidR="001D7EC6">
        <w:t xml:space="preserve"> </w:t>
      </w:r>
      <w:r w:rsidRPr="001E42E5">
        <w:t>of</w:t>
      </w:r>
      <w:r w:rsidR="001D7EC6">
        <w:t xml:space="preserve"> </w:t>
      </w:r>
      <w:r w:rsidRPr="001E42E5">
        <w:t>the</w:t>
      </w:r>
      <w:r w:rsidR="001D7EC6">
        <w:t xml:space="preserve"> </w:t>
      </w:r>
      <w:r w:rsidRPr="001E42E5">
        <w:t>Company</w:t>
      </w:r>
      <w:r w:rsidR="006E6B2B">
        <w:t>'</w:t>
      </w:r>
      <w:r w:rsidRPr="001E42E5">
        <w:t>s</w:t>
      </w:r>
      <w:r w:rsidR="001D7EC6">
        <w:t xml:space="preserve"> </w:t>
      </w:r>
      <w:r w:rsidRPr="001E42E5">
        <w:t>financial</w:t>
      </w:r>
      <w:r w:rsidR="001D7EC6">
        <w:t xml:space="preserve"> </w:t>
      </w:r>
      <w:r w:rsidRPr="001E42E5">
        <w:lastRenderedPageBreak/>
        <w:t>statements</w:t>
      </w:r>
      <w:r w:rsidR="001D7EC6">
        <w:t xml:space="preserve"> </w:t>
      </w:r>
      <w:r w:rsidRPr="001E42E5">
        <w:t>and</w:t>
      </w:r>
      <w:r w:rsidR="001D7EC6">
        <w:t xml:space="preserve"> </w:t>
      </w:r>
      <w:r w:rsidRPr="001E42E5">
        <w:t>are</w:t>
      </w:r>
      <w:r w:rsidR="001D7EC6">
        <w:t xml:space="preserve"> </w:t>
      </w:r>
      <w:r w:rsidRPr="001E42E5">
        <w:t>not</w:t>
      </w:r>
      <w:r w:rsidR="001D7EC6">
        <w:t xml:space="preserve"> </w:t>
      </w:r>
      <w:r w:rsidRPr="001E42E5">
        <w:t>reported</w:t>
      </w:r>
      <w:r w:rsidR="001D7EC6">
        <w:t xml:space="preserve"> </w:t>
      </w:r>
      <w:r w:rsidRPr="001E42E5">
        <w:t>under</w:t>
      </w:r>
      <w:r w:rsidR="001D7EC6">
        <w:t xml:space="preserve"> </w:t>
      </w:r>
      <w:r w:rsidR="004B3D12">
        <w:t>“</w:t>
      </w:r>
      <w:r w:rsidRPr="001E42E5">
        <w:t>Audit</w:t>
      </w:r>
      <w:r w:rsidR="001D7EC6">
        <w:t xml:space="preserve"> </w:t>
      </w:r>
      <w:r w:rsidRPr="001E42E5">
        <w:t>Fees</w:t>
      </w:r>
      <w:r w:rsidR="004B3D12">
        <w:t>”</w:t>
      </w:r>
      <w:r w:rsidRPr="001E42E5">
        <w:t>.</w:t>
      </w:r>
    </w:p>
    <w:p w:rsidRPr="001E42E5" w:rsidR="00977C02" w:rsidP="004D6D2E" w:rsidRDefault="00977C02" w14:paraId="52660F45" w14:textId="014D6BC7">
      <w:pPr>
        <w:pStyle w:val="ListParagraph"/>
        <w:numPr>
          <w:ilvl w:val="0"/>
          <w:numId w:val="11"/>
        </w:numPr>
        <w:ind w:left="540"/>
      </w:pPr>
      <w:r w:rsidRPr="001E42E5">
        <w:t>The</w:t>
      </w:r>
      <w:r w:rsidR="001D7EC6">
        <w:t xml:space="preserve"> </w:t>
      </w:r>
      <w:r w:rsidRPr="001E42E5">
        <w:t>aggregate</w:t>
      </w:r>
      <w:r w:rsidR="001D7EC6">
        <w:t xml:space="preserve"> </w:t>
      </w:r>
      <w:r w:rsidRPr="001E42E5">
        <w:t>fees</w:t>
      </w:r>
      <w:r w:rsidR="001D7EC6">
        <w:t xml:space="preserve"> </w:t>
      </w:r>
      <w:r w:rsidRPr="001E42E5">
        <w:t>billed</w:t>
      </w:r>
      <w:r w:rsidR="001D7EC6">
        <w:t xml:space="preserve"> </w:t>
      </w:r>
      <w:r w:rsidRPr="001E42E5">
        <w:t>in</w:t>
      </w:r>
      <w:r w:rsidR="001D7EC6">
        <w:t xml:space="preserve"> </w:t>
      </w:r>
      <w:r w:rsidRPr="001E42E5">
        <w:t>each</w:t>
      </w:r>
      <w:r w:rsidR="001D7EC6">
        <w:t xml:space="preserve"> </w:t>
      </w:r>
      <w:r w:rsidRPr="001E42E5">
        <w:t>of</w:t>
      </w:r>
      <w:r w:rsidR="001D7EC6">
        <w:t xml:space="preserve"> </w:t>
      </w:r>
      <w:r w:rsidRPr="001E42E5">
        <w:t>the</w:t>
      </w:r>
      <w:r w:rsidR="001D7EC6">
        <w:t xml:space="preserve"> </w:t>
      </w:r>
      <w:r w:rsidRPr="001E42E5">
        <w:t>last</w:t>
      </w:r>
      <w:r w:rsidR="001D7EC6">
        <w:t xml:space="preserve"> </w:t>
      </w:r>
      <w:r w:rsidRPr="001E42E5">
        <w:t>two</w:t>
      </w:r>
      <w:r w:rsidR="001D7EC6">
        <w:t xml:space="preserve"> </w:t>
      </w:r>
      <w:r w:rsidRPr="001E42E5">
        <w:t>fiscal</w:t>
      </w:r>
      <w:r w:rsidR="001D7EC6">
        <w:t xml:space="preserve"> </w:t>
      </w:r>
      <w:r w:rsidRPr="001E42E5">
        <w:t>years</w:t>
      </w:r>
      <w:r w:rsidR="001D7EC6">
        <w:t xml:space="preserve"> </w:t>
      </w:r>
      <w:r w:rsidRPr="001E42E5">
        <w:t>for</w:t>
      </w:r>
      <w:r w:rsidR="001D7EC6">
        <w:t xml:space="preserve"> </w:t>
      </w:r>
      <w:r w:rsidRPr="001E42E5">
        <w:t>professional</w:t>
      </w:r>
      <w:r w:rsidR="001D7EC6">
        <w:t xml:space="preserve"> </w:t>
      </w:r>
      <w:r w:rsidRPr="001E42E5">
        <w:t>services</w:t>
      </w:r>
      <w:r w:rsidR="001D7EC6">
        <w:t xml:space="preserve"> </w:t>
      </w:r>
      <w:r w:rsidRPr="001E42E5">
        <w:t>rendered</w:t>
      </w:r>
      <w:r w:rsidR="001D7EC6">
        <w:t xml:space="preserve"> </w:t>
      </w:r>
      <w:r w:rsidRPr="001E42E5">
        <w:t>by</w:t>
      </w:r>
      <w:r w:rsidR="001D7EC6">
        <w:t xml:space="preserve"> </w:t>
      </w:r>
      <w:r w:rsidRPr="001E42E5">
        <w:t>the</w:t>
      </w:r>
      <w:r w:rsidR="001D7EC6">
        <w:t xml:space="preserve"> </w:t>
      </w:r>
      <w:r w:rsidRPr="001E42E5">
        <w:t>Company</w:t>
      </w:r>
      <w:r w:rsidR="006E6B2B">
        <w:t>'</w:t>
      </w:r>
      <w:r w:rsidRPr="001E42E5">
        <w:t>s</w:t>
      </w:r>
      <w:r w:rsidR="001D7EC6">
        <w:t xml:space="preserve"> </w:t>
      </w:r>
      <w:r w:rsidRPr="001E42E5">
        <w:t>external</w:t>
      </w:r>
      <w:r w:rsidR="001D7EC6">
        <w:t xml:space="preserve"> </w:t>
      </w:r>
      <w:r w:rsidRPr="001E42E5">
        <w:t>auditor</w:t>
      </w:r>
      <w:r w:rsidR="001D7EC6">
        <w:t xml:space="preserve"> </w:t>
      </w:r>
      <w:r w:rsidRPr="001E42E5">
        <w:t>for</w:t>
      </w:r>
      <w:r w:rsidR="001D7EC6">
        <w:t xml:space="preserve"> </w:t>
      </w:r>
      <w:r w:rsidRPr="001E42E5">
        <w:t>tax</w:t>
      </w:r>
      <w:r w:rsidR="001D7EC6">
        <w:t xml:space="preserve"> </w:t>
      </w:r>
      <w:r w:rsidRPr="001E42E5">
        <w:t>compliance</w:t>
      </w:r>
      <w:r w:rsidR="006E6B2B">
        <w:t>,</w:t>
      </w:r>
      <w:r w:rsidR="001D7EC6">
        <w:t xml:space="preserve"> </w:t>
      </w:r>
      <w:r w:rsidRPr="001E42E5">
        <w:t>tax</w:t>
      </w:r>
      <w:r w:rsidR="001D7EC6">
        <w:t xml:space="preserve"> </w:t>
      </w:r>
      <w:r w:rsidRPr="001E42E5">
        <w:t>advice</w:t>
      </w:r>
      <w:r w:rsidR="001D7EC6">
        <w:t xml:space="preserve"> </w:t>
      </w:r>
      <w:r w:rsidRPr="001E42E5">
        <w:t>and</w:t>
      </w:r>
      <w:r w:rsidR="001D7EC6">
        <w:t xml:space="preserve"> </w:t>
      </w:r>
      <w:r w:rsidRPr="001E42E5">
        <w:t>tax</w:t>
      </w:r>
      <w:r w:rsidR="001D7EC6">
        <w:t xml:space="preserve"> </w:t>
      </w:r>
      <w:r w:rsidRPr="001E42E5">
        <w:t>planning.</w:t>
      </w:r>
    </w:p>
    <w:p w:rsidRPr="001E42E5" w:rsidR="00977C02" w:rsidP="004D6D2E" w:rsidRDefault="00977C02" w14:paraId="3064A7E1" w14:textId="7E5971F4">
      <w:pPr>
        <w:pStyle w:val="ListParagraph"/>
        <w:numPr>
          <w:ilvl w:val="0"/>
          <w:numId w:val="11"/>
        </w:numPr>
        <w:ind w:left="540"/>
      </w:pPr>
      <w:r w:rsidRPr="001E42E5">
        <w:t>The</w:t>
      </w:r>
      <w:r w:rsidR="001D7EC6">
        <w:t xml:space="preserve"> </w:t>
      </w:r>
      <w:r w:rsidRPr="001E42E5">
        <w:t>aggregate</w:t>
      </w:r>
      <w:r w:rsidR="001D7EC6">
        <w:t xml:space="preserve"> </w:t>
      </w:r>
      <w:r w:rsidRPr="001E42E5">
        <w:t>fees</w:t>
      </w:r>
      <w:r w:rsidR="001D7EC6">
        <w:t xml:space="preserve"> </w:t>
      </w:r>
      <w:r w:rsidRPr="001E42E5">
        <w:t>billed</w:t>
      </w:r>
      <w:r w:rsidR="001D7EC6">
        <w:t xml:space="preserve"> </w:t>
      </w:r>
      <w:r w:rsidRPr="001E42E5">
        <w:t>in</w:t>
      </w:r>
      <w:r w:rsidR="001D7EC6">
        <w:t xml:space="preserve"> </w:t>
      </w:r>
      <w:r w:rsidRPr="001E42E5">
        <w:t>each</w:t>
      </w:r>
      <w:r w:rsidR="001D7EC6">
        <w:t xml:space="preserve"> </w:t>
      </w:r>
      <w:r w:rsidRPr="001E42E5">
        <w:t>of</w:t>
      </w:r>
      <w:r w:rsidR="001D7EC6">
        <w:t xml:space="preserve"> </w:t>
      </w:r>
      <w:r w:rsidRPr="001E42E5">
        <w:t>the</w:t>
      </w:r>
      <w:r w:rsidR="001D7EC6">
        <w:t xml:space="preserve"> </w:t>
      </w:r>
      <w:r w:rsidRPr="001E42E5">
        <w:t>last</w:t>
      </w:r>
      <w:r w:rsidR="001D7EC6">
        <w:t xml:space="preserve"> </w:t>
      </w:r>
      <w:r w:rsidRPr="001E42E5">
        <w:t>two</w:t>
      </w:r>
      <w:r w:rsidR="001D7EC6">
        <w:t xml:space="preserve"> </w:t>
      </w:r>
      <w:r w:rsidRPr="001E42E5">
        <w:t>fiscal</w:t>
      </w:r>
      <w:r w:rsidR="001D7EC6">
        <w:t xml:space="preserve"> </w:t>
      </w:r>
      <w:r w:rsidRPr="001E42E5">
        <w:t>years</w:t>
      </w:r>
      <w:r w:rsidR="001D7EC6">
        <w:t xml:space="preserve"> </w:t>
      </w:r>
      <w:r w:rsidRPr="001E42E5">
        <w:t>for</w:t>
      </w:r>
      <w:r w:rsidR="001D7EC6">
        <w:t xml:space="preserve"> </w:t>
      </w:r>
      <w:r w:rsidRPr="001E42E5">
        <w:t>products</w:t>
      </w:r>
      <w:r w:rsidR="001D7EC6">
        <w:t xml:space="preserve"> </w:t>
      </w:r>
      <w:r w:rsidRPr="001E42E5">
        <w:t>and</w:t>
      </w:r>
      <w:r w:rsidR="001D7EC6">
        <w:t xml:space="preserve"> </w:t>
      </w:r>
      <w:r w:rsidRPr="001E42E5">
        <w:t>services</w:t>
      </w:r>
      <w:r w:rsidR="001D7EC6">
        <w:t xml:space="preserve"> </w:t>
      </w:r>
      <w:r w:rsidRPr="001E42E5">
        <w:t>provided</w:t>
      </w:r>
      <w:r w:rsidR="001D7EC6">
        <w:t xml:space="preserve"> </w:t>
      </w:r>
      <w:r w:rsidRPr="001E42E5">
        <w:t>by</w:t>
      </w:r>
      <w:r w:rsidR="001D7EC6">
        <w:t xml:space="preserve"> </w:t>
      </w:r>
      <w:r w:rsidRPr="001E42E5">
        <w:t>the</w:t>
      </w:r>
      <w:r w:rsidR="001D7EC6">
        <w:t xml:space="preserve"> </w:t>
      </w:r>
      <w:r w:rsidRPr="001E42E5">
        <w:t>Company</w:t>
      </w:r>
      <w:r w:rsidR="006E6B2B">
        <w:t>'</w:t>
      </w:r>
      <w:r w:rsidRPr="001E42E5">
        <w:t>s</w:t>
      </w:r>
      <w:r w:rsidR="001D7EC6">
        <w:t xml:space="preserve"> </w:t>
      </w:r>
      <w:r w:rsidRPr="001E42E5">
        <w:t>external</w:t>
      </w:r>
      <w:r w:rsidR="001D7EC6">
        <w:t xml:space="preserve"> </w:t>
      </w:r>
      <w:r w:rsidRPr="001E42E5">
        <w:t>auditor</w:t>
      </w:r>
      <w:r w:rsidR="006E6B2B">
        <w:t>,</w:t>
      </w:r>
      <w:r w:rsidR="001D7EC6">
        <w:t xml:space="preserve"> </w:t>
      </w:r>
      <w:r w:rsidRPr="001E42E5">
        <w:t>other</w:t>
      </w:r>
      <w:r w:rsidR="001D7EC6">
        <w:t xml:space="preserve"> </w:t>
      </w:r>
      <w:r w:rsidRPr="001E42E5">
        <w:t>than</w:t>
      </w:r>
      <w:r w:rsidR="001D7EC6">
        <w:t xml:space="preserve"> </w:t>
      </w:r>
      <w:r w:rsidRPr="001E42E5">
        <w:t>the</w:t>
      </w:r>
      <w:r w:rsidR="001D7EC6">
        <w:t xml:space="preserve"> </w:t>
      </w:r>
      <w:r w:rsidRPr="001E42E5">
        <w:t>services</w:t>
      </w:r>
      <w:r w:rsidR="001D7EC6">
        <w:t xml:space="preserve"> </w:t>
      </w:r>
      <w:r w:rsidRPr="001E42E5">
        <w:t>reported</w:t>
      </w:r>
      <w:r w:rsidR="001D7EC6">
        <w:t xml:space="preserve"> </w:t>
      </w:r>
      <w:r w:rsidRPr="001E42E5">
        <w:t>under</w:t>
      </w:r>
      <w:r w:rsidR="001D7EC6">
        <w:t xml:space="preserve"> </w:t>
      </w:r>
      <w:r w:rsidRPr="001E42E5">
        <w:t>clauses</w:t>
      </w:r>
      <w:r w:rsidR="001D7EC6">
        <w:t xml:space="preserve"> </w:t>
      </w:r>
      <w:r w:rsidRPr="001E42E5">
        <w:t>1</w:t>
      </w:r>
      <w:r w:rsidR="006E6B2B">
        <w:t>,</w:t>
      </w:r>
      <w:r w:rsidR="001D7EC6">
        <w:t xml:space="preserve"> </w:t>
      </w:r>
      <w:r w:rsidRPr="001E42E5">
        <w:t>2</w:t>
      </w:r>
      <w:r w:rsidR="001D7EC6">
        <w:t xml:space="preserve"> </w:t>
      </w:r>
      <w:r w:rsidRPr="001E42E5">
        <w:t>and</w:t>
      </w:r>
      <w:r w:rsidR="001D7EC6">
        <w:t xml:space="preserve"> </w:t>
      </w:r>
      <w:r w:rsidRPr="001E42E5">
        <w:t>3</w:t>
      </w:r>
      <w:r w:rsidR="001D7EC6">
        <w:t xml:space="preserve"> </w:t>
      </w:r>
      <w:r w:rsidRPr="001E42E5">
        <w:t>above.</w:t>
      </w:r>
    </w:p>
    <w:bookmarkEnd w:id="12"/>
    <w:p w:rsidRPr="001E42E5" w:rsidR="00977C02" w:rsidRDefault="00977C02" w14:paraId="2089261A" w14:textId="4408074B">
      <w:pPr>
        <w:pStyle w:val="Heading1"/>
        <w:spacing w:before="245"/>
        <w:ind w:right="6"/>
      </w:pPr>
      <w:r w:rsidRPr="001E42E5">
        <w:t>STATEMENT</w:t>
      </w:r>
      <w:r w:rsidR="001D7EC6">
        <w:rPr>
          <w:spacing w:val="-11"/>
        </w:rPr>
        <w:t xml:space="preserve"> </w:t>
      </w:r>
      <w:r w:rsidRPr="001E42E5">
        <w:t>OF</w:t>
      </w:r>
      <w:r w:rsidR="001D7EC6">
        <w:rPr>
          <w:spacing w:val="-7"/>
        </w:rPr>
        <w:t xml:space="preserve"> </w:t>
      </w:r>
      <w:r w:rsidRPr="001E42E5">
        <w:t>CORPORATE</w:t>
      </w:r>
      <w:r w:rsidR="001D7EC6">
        <w:rPr>
          <w:spacing w:val="-9"/>
        </w:rPr>
        <w:t xml:space="preserve"> </w:t>
      </w:r>
      <w:r w:rsidRPr="001E42E5">
        <w:t>GOVERNANCE</w:t>
      </w:r>
      <w:r w:rsidR="001D7EC6">
        <w:rPr>
          <w:spacing w:val="-6"/>
        </w:rPr>
        <w:t xml:space="preserve"> </w:t>
      </w:r>
      <w:r w:rsidRPr="001E42E5">
        <w:rPr>
          <w:spacing w:val="-2"/>
        </w:rPr>
        <w:t>PRACTICES</w:t>
      </w:r>
    </w:p>
    <w:p w:rsidRPr="001E42E5" w:rsidR="00977C02" w:rsidP="00DA384A" w:rsidRDefault="00977C02" w14:paraId="4887723C" w14:textId="584298E2">
      <w:pPr>
        <w:pStyle w:val="BodyText"/>
      </w:pPr>
      <w:r w:rsidRPr="001E42E5">
        <w:t>The</w:t>
      </w:r>
      <w:r w:rsidR="001D7EC6">
        <w:t xml:space="preserve"> </w:t>
      </w:r>
      <w:r w:rsidRPr="001E42E5">
        <w:t>Board</w:t>
      </w:r>
      <w:r w:rsidR="001D7EC6">
        <w:t xml:space="preserve"> </w:t>
      </w:r>
      <w:r w:rsidRPr="001E42E5">
        <w:t>believes</w:t>
      </w:r>
      <w:r w:rsidR="001D7EC6">
        <w:t xml:space="preserve"> </w:t>
      </w:r>
      <w:r w:rsidRPr="001E42E5">
        <w:t>that</w:t>
      </w:r>
      <w:r w:rsidR="001D7EC6">
        <w:t xml:space="preserve"> </w:t>
      </w:r>
      <w:r w:rsidRPr="001E42E5">
        <w:t>good</w:t>
      </w:r>
      <w:r w:rsidR="001D7EC6">
        <w:t xml:space="preserve"> </w:t>
      </w:r>
      <w:r w:rsidRPr="001E42E5">
        <w:t>corporate</w:t>
      </w:r>
      <w:r w:rsidR="001D7EC6">
        <w:t xml:space="preserve"> </w:t>
      </w:r>
      <w:r w:rsidRPr="001E42E5">
        <w:t>governance</w:t>
      </w:r>
      <w:r w:rsidR="001D7EC6">
        <w:t xml:space="preserve"> </w:t>
      </w:r>
      <w:r w:rsidRPr="001E42E5">
        <w:t>improves</w:t>
      </w:r>
      <w:r w:rsidR="001D7EC6">
        <w:t xml:space="preserve"> </w:t>
      </w:r>
      <w:r w:rsidRPr="001E42E5">
        <w:t>corporate</w:t>
      </w:r>
      <w:r w:rsidR="001D7EC6">
        <w:t xml:space="preserve"> </w:t>
      </w:r>
      <w:r w:rsidRPr="001E42E5">
        <w:t>performance</w:t>
      </w:r>
      <w:r w:rsidR="001D7EC6">
        <w:t xml:space="preserve"> </w:t>
      </w:r>
      <w:r w:rsidRPr="001E42E5">
        <w:t>and</w:t>
      </w:r>
      <w:r w:rsidR="001D7EC6">
        <w:t xml:space="preserve"> </w:t>
      </w:r>
      <w:r w:rsidRPr="001E42E5">
        <w:t>benefits</w:t>
      </w:r>
      <w:r w:rsidR="001D7EC6">
        <w:t xml:space="preserve"> </w:t>
      </w:r>
      <w:r w:rsidRPr="001E42E5">
        <w:t>all</w:t>
      </w:r>
      <w:r w:rsidR="001D7EC6">
        <w:t xml:space="preserve"> </w:t>
      </w:r>
      <w:r w:rsidRPr="001E42E5">
        <w:t>shareholders.</w:t>
      </w:r>
      <w:r w:rsidR="001D7EC6">
        <w:rPr>
          <w:spacing w:val="40"/>
        </w:rPr>
        <w:t xml:space="preserve"> </w:t>
      </w:r>
      <w:r w:rsidRPr="001E42E5">
        <w:t>National</w:t>
      </w:r>
      <w:r w:rsidR="001D7EC6">
        <w:t xml:space="preserve"> </w:t>
      </w:r>
      <w:r w:rsidRPr="001E42E5">
        <w:t>Policy</w:t>
      </w:r>
      <w:r w:rsidR="001D7EC6">
        <w:t xml:space="preserve"> </w:t>
      </w:r>
      <w:r w:rsidRPr="001E42E5">
        <w:t>58-201</w:t>
      </w:r>
      <w:r w:rsidR="001D7EC6">
        <w:t xml:space="preserve"> </w:t>
      </w:r>
      <w:r w:rsidRPr="001E42E5">
        <w:t>–</w:t>
      </w:r>
      <w:r w:rsidR="001D7EC6">
        <w:t xml:space="preserve"> </w:t>
      </w:r>
      <w:r w:rsidRPr="001E42E5">
        <w:rPr>
          <w:i/>
          <w:iCs/>
        </w:rPr>
        <w:t>Corporate</w:t>
      </w:r>
      <w:r w:rsidR="001D7EC6">
        <w:rPr>
          <w:i/>
          <w:iCs/>
        </w:rPr>
        <w:t xml:space="preserve"> </w:t>
      </w:r>
      <w:r w:rsidRPr="001E42E5">
        <w:rPr>
          <w:i/>
          <w:iCs/>
        </w:rPr>
        <w:t>Governance</w:t>
      </w:r>
      <w:r w:rsidR="001D7EC6">
        <w:rPr>
          <w:i/>
          <w:iCs/>
        </w:rPr>
        <w:t xml:space="preserve"> </w:t>
      </w:r>
      <w:r w:rsidRPr="001E42E5">
        <w:rPr>
          <w:i/>
          <w:iCs/>
        </w:rPr>
        <w:t>Guidelines</w:t>
      </w:r>
      <w:r w:rsidR="001D7EC6">
        <w:t xml:space="preserve"> </w:t>
      </w:r>
      <w:r w:rsidRPr="001E42E5">
        <w:t>provides</w:t>
      </w:r>
      <w:r w:rsidR="001D7EC6">
        <w:t xml:space="preserve"> </w:t>
      </w:r>
      <w:r w:rsidRPr="001E42E5">
        <w:t>non-prescriptive</w:t>
      </w:r>
      <w:r w:rsidR="001D7EC6">
        <w:t xml:space="preserve"> </w:t>
      </w:r>
      <w:r w:rsidRPr="001E42E5">
        <w:t>guidelines</w:t>
      </w:r>
      <w:r w:rsidR="001D7EC6">
        <w:t xml:space="preserve"> </w:t>
      </w:r>
      <w:r w:rsidRPr="001E42E5">
        <w:t>on</w:t>
      </w:r>
      <w:r w:rsidR="001D7EC6">
        <w:t xml:space="preserve"> </w:t>
      </w:r>
      <w:r w:rsidRPr="001E42E5">
        <w:t>corporate</w:t>
      </w:r>
      <w:r w:rsidR="001D7EC6">
        <w:t xml:space="preserve"> </w:t>
      </w:r>
      <w:r w:rsidRPr="001E42E5">
        <w:t>governance</w:t>
      </w:r>
      <w:r w:rsidR="001D7EC6">
        <w:t xml:space="preserve"> </w:t>
      </w:r>
      <w:r w:rsidRPr="001E42E5">
        <w:t>practices</w:t>
      </w:r>
      <w:r w:rsidR="001D7EC6">
        <w:t xml:space="preserve"> </w:t>
      </w:r>
      <w:r w:rsidRPr="001E42E5">
        <w:t>for</w:t>
      </w:r>
      <w:r w:rsidR="001D7EC6">
        <w:t xml:space="preserve"> </w:t>
      </w:r>
      <w:r w:rsidRPr="001E42E5">
        <w:t>reporting</w:t>
      </w:r>
      <w:r w:rsidR="001D7EC6">
        <w:t xml:space="preserve"> </w:t>
      </w:r>
      <w:r w:rsidRPr="001E42E5">
        <w:t>issuers</w:t>
      </w:r>
      <w:r w:rsidR="001D7EC6">
        <w:t xml:space="preserve"> </w:t>
      </w:r>
      <w:r w:rsidRPr="001E42E5">
        <w:t>such</w:t>
      </w:r>
      <w:r w:rsidR="001D7EC6">
        <w:t xml:space="preserve"> </w:t>
      </w:r>
      <w:r w:rsidRPr="001E42E5">
        <w:t>as</w:t>
      </w:r>
      <w:r w:rsidR="001D7EC6">
        <w:t xml:space="preserve"> </w:t>
      </w:r>
      <w:r w:rsidRPr="001E42E5">
        <w:t>the</w:t>
      </w:r>
      <w:r w:rsidR="001D7EC6">
        <w:t xml:space="preserve"> </w:t>
      </w:r>
      <w:r w:rsidRPr="001E42E5">
        <w:t>Company.</w:t>
      </w:r>
      <w:r w:rsidR="001D7EC6">
        <w:rPr>
          <w:spacing w:val="40"/>
        </w:rPr>
        <w:t xml:space="preserve"> </w:t>
      </w:r>
      <w:r w:rsidRPr="001E42E5">
        <w:t>In</w:t>
      </w:r>
      <w:r w:rsidR="001D7EC6">
        <w:t xml:space="preserve"> </w:t>
      </w:r>
      <w:r w:rsidRPr="001E42E5">
        <w:t>addition</w:t>
      </w:r>
      <w:r w:rsidR="006E6B2B">
        <w:t>,</w:t>
      </w:r>
      <w:r w:rsidR="001D7EC6">
        <w:t xml:space="preserve"> </w:t>
      </w:r>
      <w:r w:rsidRPr="001E42E5">
        <w:t>National</w:t>
      </w:r>
      <w:r w:rsidR="001D7EC6">
        <w:t xml:space="preserve"> </w:t>
      </w:r>
      <w:r w:rsidRPr="001E42E5">
        <w:t>Instrument</w:t>
      </w:r>
      <w:r w:rsidR="001D7EC6">
        <w:t xml:space="preserve"> </w:t>
      </w:r>
      <w:r w:rsidRPr="001E42E5">
        <w:t>58-101</w:t>
      </w:r>
      <w:r w:rsidR="001D7EC6">
        <w:t xml:space="preserve"> </w:t>
      </w:r>
      <w:r w:rsidRPr="001E42E5">
        <w:t>–</w:t>
      </w:r>
      <w:r w:rsidR="001D7EC6">
        <w:t xml:space="preserve"> </w:t>
      </w:r>
      <w:r w:rsidRPr="001E42E5">
        <w:rPr>
          <w:i/>
          <w:iCs/>
        </w:rPr>
        <w:t>Disclosure</w:t>
      </w:r>
      <w:r w:rsidR="001D7EC6">
        <w:rPr>
          <w:i/>
          <w:iCs/>
        </w:rPr>
        <w:t xml:space="preserve"> </w:t>
      </w:r>
      <w:r w:rsidRPr="001E42E5">
        <w:rPr>
          <w:i/>
          <w:iCs/>
        </w:rPr>
        <w:t>of</w:t>
      </w:r>
      <w:r w:rsidR="001D7EC6">
        <w:rPr>
          <w:i/>
          <w:iCs/>
        </w:rPr>
        <w:t xml:space="preserve"> </w:t>
      </w:r>
      <w:r w:rsidRPr="001E42E5">
        <w:rPr>
          <w:i/>
          <w:iCs/>
        </w:rPr>
        <w:t>Corporate</w:t>
      </w:r>
      <w:r w:rsidR="001D7EC6">
        <w:rPr>
          <w:i/>
          <w:iCs/>
        </w:rPr>
        <w:t xml:space="preserve"> </w:t>
      </w:r>
      <w:r w:rsidRPr="001E42E5">
        <w:rPr>
          <w:i/>
          <w:iCs/>
        </w:rPr>
        <w:t>Governance</w:t>
      </w:r>
      <w:r w:rsidR="001D7EC6">
        <w:rPr>
          <w:i/>
          <w:iCs/>
        </w:rPr>
        <w:t xml:space="preserve"> </w:t>
      </w:r>
      <w:r w:rsidRPr="001E42E5">
        <w:rPr>
          <w:i/>
          <w:iCs/>
        </w:rPr>
        <w:t>Practices</w:t>
      </w:r>
      <w:r w:rsidR="001D7EC6">
        <w:rPr>
          <w:spacing w:val="-1"/>
        </w:rPr>
        <w:t xml:space="preserve"> </w:t>
      </w:r>
      <w:r w:rsidRPr="001E42E5">
        <w:t>prescribes</w:t>
      </w:r>
      <w:r w:rsidR="001D7EC6">
        <w:t xml:space="preserve"> </w:t>
      </w:r>
      <w:r w:rsidRPr="001E42E5">
        <w:t>certain</w:t>
      </w:r>
      <w:r w:rsidR="001D7EC6">
        <w:t xml:space="preserve"> </w:t>
      </w:r>
      <w:r w:rsidRPr="001E42E5">
        <w:t>disclosure</w:t>
      </w:r>
      <w:r w:rsidR="001D7EC6">
        <w:t xml:space="preserve"> </w:t>
      </w:r>
      <w:r w:rsidRPr="001E42E5">
        <w:t>by</w:t>
      </w:r>
      <w:r w:rsidR="001D7EC6">
        <w:t xml:space="preserve"> </w:t>
      </w:r>
      <w:r w:rsidRPr="001E42E5">
        <w:t>the</w:t>
      </w:r>
      <w:r w:rsidR="001D7EC6">
        <w:t xml:space="preserve"> </w:t>
      </w:r>
      <w:r w:rsidRPr="001E42E5">
        <w:t>Company</w:t>
      </w:r>
      <w:r w:rsidR="001D7EC6">
        <w:t xml:space="preserve"> </w:t>
      </w:r>
      <w:r w:rsidRPr="001E42E5">
        <w:t>of</w:t>
      </w:r>
      <w:r w:rsidR="001D7EC6">
        <w:t xml:space="preserve"> </w:t>
      </w:r>
      <w:r w:rsidRPr="001E42E5">
        <w:t>its</w:t>
      </w:r>
      <w:r w:rsidR="001D7EC6">
        <w:t xml:space="preserve"> </w:t>
      </w:r>
      <w:r w:rsidRPr="001E42E5">
        <w:t>corporate</w:t>
      </w:r>
      <w:r w:rsidR="001D7EC6">
        <w:t xml:space="preserve"> </w:t>
      </w:r>
      <w:r w:rsidRPr="001E42E5">
        <w:t>governance</w:t>
      </w:r>
      <w:r w:rsidR="001D7EC6">
        <w:t xml:space="preserve"> </w:t>
      </w:r>
      <w:r w:rsidRPr="001E42E5">
        <w:t>practices.</w:t>
      </w:r>
      <w:r w:rsidR="001D7EC6">
        <w:rPr>
          <w:spacing w:val="40"/>
        </w:rPr>
        <w:t xml:space="preserve"> </w:t>
      </w:r>
      <w:r w:rsidRPr="001E42E5">
        <w:t>This</w:t>
      </w:r>
      <w:r w:rsidR="001D7EC6">
        <w:t xml:space="preserve"> </w:t>
      </w:r>
      <w:r w:rsidRPr="001E42E5">
        <w:t>disclosure</w:t>
      </w:r>
      <w:r w:rsidR="001D7EC6">
        <w:t xml:space="preserve"> </w:t>
      </w:r>
      <w:r w:rsidRPr="001E42E5">
        <w:t>is</w:t>
      </w:r>
      <w:r w:rsidR="001D7EC6">
        <w:t xml:space="preserve"> </w:t>
      </w:r>
      <w:r w:rsidRPr="001E42E5">
        <w:t>presented</w:t>
      </w:r>
      <w:r w:rsidR="001D7EC6">
        <w:t xml:space="preserve"> </w:t>
      </w:r>
      <w:r w:rsidRPr="001E42E5">
        <w:t>below.</w:t>
      </w:r>
    </w:p>
    <w:p w:rsidRPr="001E42E5" w:rsidR="00977C02" w:rsidP="00887E5D" w:rsidRDefault="00977C02" w14:paraId="0F3649E2" w14:textId="4EA875D2">
      <w:pPr>
        <w:pStyle w:val="Heading2"/>
      </w:pPr>
      <w:r w:rsidRPr="001E42E5">
        <w:t>The</w:t>
      </w:r>
      <w:r w:rsidR="001D7EC6">
        <w:t xml:space="preserve"> </w:t>
      </w:r>
      <w:r w:rsidRPr="001E42E5">
        <w:t>Board</w:t>
      </w:r>
      <w:r w:rsidR="001D7EC6">
        <w:rPr>
          <w:spacing w:val="-1"/>
        </w:rPr>
        <w:t xml:space="preserve"> </w:t>
      </w:r>
      <w:r w:rsidRPr="001E42E5">
        <w:t>of</w:t>
      </w:r>
      <w:r w:rsidR="001D7EC6">
        <w:rPr>
          <w:spacing w:val="-1"/>
        </w:rPr>
        <w:t xml:space="preserve"> </w:t>
      </w:r>
      <w:r w:rsidRPr="001E42E5">
        <w:t>Directors</w:t>
      </w:r>
    </w:p>
    <w:p w:rsidR="00EE0F68" w:rsidP="00DA384A" w:rsidRDefault="00977C02" w14:paraId="64AD8916" w14:textId="067E1E79">
      <w:pPr>
        <w:pStyle w:val="BodyText"/>
      </w:pPr>
      <w:r w:rsidRPr="001E42E5">
        <w:t>The</w:t>
      </w:r>
      <w:r w:rsidR="001D7EC6">
        <w:t xml:space="preserve"> </w:t>
      </w:r>
      <w:r w:rsidRPr="001E42E5">
        <w:t>Board</w:t>
      </w:r>
      <w:r w:rsidR="001D7EC6">
        <w:t xml:space="preserve"> </w:t>
      </w:r>
      <w:r w:rsidRPr="001E42E5">
        <w:t>currently</w:t>
      </w:r>
      <w:r w:rsidR="001D7EC6">
        <w:t xml:space="preserve"> </w:t>
      </w:r>
      <w:r w:rsidRPr="001E42E5">
        <w:t>consists</w:t>
      </w:r>
      <w:r w:rsidR="001D7EC6">
        <w:t xml:space="preserve"> </w:t>
      </w:r>
      <w:r w:rsidRPr="001E42E5">
        <w:t>of</w:t>
      </w:r>
      <w:r w:rsidR="001D7EC6">
        <w:t xml:space="preserve"> </w:t>
      </w:r>
      <w:r w:rsidRPr="001E42E5">
        <w:t>three</w:t>
      </w:r>
      <w:r w:rsidR="001D7EC6">
        <w:t xml:space="preserve"> </w:t>
      </w:r>
      <w:r w:rsidRPr="001E42E5">
        <w:t>directors</w:t>
      </w:r>
      <w:r w:rsidRPr="00EE0F68" w:rsidR="00EE0F68">
        <w:t xml:space="preserve"> </w:t>
      </w:r>
      <w:r w:rsidR="00254384">
        <w:t xml:space="preserve">being </w:t>
      </w:r>
      <w:r w:rsidRPr="00EE0F68" w:rsidR="00EE0F68">
        <w:t>Dr. Wiliam V. Williams</w:t>
      </w:r>
      <w:r w:rsidR="00EE0F68">
        <w:t xml:space="preserve"> (Chair), </w:t>
      </w:r>
      <w:r w:rsidRPr="00EE0F68" w:rsidR="00EE0F68">
        <w:t>Martin E. Schmieg and Dr. Jane Gross</w:t>
      </w:r>
      <w:r w:rsidR="00EE0F68">
        <w:t xml:space="preserve">, of which </w:t>
      </w:r>
      <w:r w:rsidRPr="00EE0F68" w:rsidR="00EE0F68">
        <w:t xml:space="preserve">Martin E. Schmieg and Dr. Jane Gross are currently </w:t>
      </w:r>
      <w:r w:rsidR="004B3D12">
        <w:t>“</w:t>
      </w:r>
      <w:r w:rsidRPr="00EE0F68" w:rsidR="00EE0F68">
        <w:t>independent</w:t>
      </w:r>
      <w:r w:rsidR="004B3D12">
        <w:t>”</w:t>
      </w:r>
      <w:r w:rsidRPr="00EE0F68" w:rsidR="00EE0F68">
        <w:t xml:space="preserve"> within the meaning of NI 52-110</w:t>
      </w:r>
      <w:r w:rsidR="00EE0F68">
        <w:t xml:space="preserve">. </w:t>
      </w:r>
      <w:r w:rsidRPr="001E42E5" w:rsidR="00EE0F68">
        <w:t>Dr.</w:t>
      </w:r>
      <w:r w:rsidR="00EE0F68">
        <w:t xml:space="preserve"> </w:t>
      </w:r>
      <w:r w:rsidRPr="001E42E5" w:rsidR="00EE0F68">
        <w:t>Wiliam</w:t>
      </w:r>
      <w:r w:rsidR="00EE0F68">
        <w:t xml:space="preserve"> </w:t>
      </w:r>
      <w:r w:rsidRPr="001E42E5" w:rsidR="00EE0F68">
        <w:t>V.</w:t>
      </w:r>
      <w:r w:rsidR="00EE0F68">
        <w:t xml:space="preserve"> </w:t>
      </w:r>
      <w:r w:rsidRPr="001E42E5" w:rsidR="00EE0F68">
        <w:t>Williams</w:t>
      </w:r>
      <w:r w:rsidRPr="00EE0F68" w:rsidR="00EE0F68">
        <w:t xml:space="preserve"> is not considered </w:t>
      </w:r>
      <w:r w:rsidR="004B3D12">
        <w:t>“</w:t>
      </w:r>
      <w:r w:rsidRPr="00EE0F68" w:rsidR="00EE0F68">
        <w:t>independent</w:t>
      </w:r>
      <w:r w:rsidR="004B3D12">
        <w:t>”</w:t>
      </w:r>
      <w:r w:rsidRPr="00EE0F68" w:rsidR="00EE0F68">
        <w:t xml:space="preserve"> within the meaning of NI 52-110 by virtue of being the Chief Executive Officer of the Company.</w:t>
      </w:r>
    </w:p>
    <w:p w:rsidRPr="001E42E5" w:rsidR="00977C02" w:rsidP="00887E5D" w:rsidRDefault="00977C02" w14:paraId="5FC1ECD3" w14:textId="26C8058E">
      <w:pPr>
        <w:pStyle w:val="Heading3"/>
      </w:pPr>
      <w:r w:rsidRPr="001E42E5">
        <w:t>Directorships</w:t>
      </w:r>
    </w:p>
    <w:p w:rsidR="00977C02" w:rsidP="00DA384A" w:rsidRDefault="00977C02" w14:paraId="2DA75217" w14:textId="3915E47D">
      <w:pPr>
        <w:pStyle w:val="BodyText"/>
      </w:pPr>
      <w:r w:rsidRPr="006B26BA">
        <w:t>Except</w:t>
      </w:r>
      <w:r w:rsidR="001D7EC6">
        <w:t xml:space="preserve"> </w:t>
      </w:r>
      <w:r w:rsidRPr="006B26BA">
        <w:t>as</w:t>
      </w:r>
      <w:r w:rsidR="001D7EC6">
        <w:t xml:space="preserve"> </w:t>
      </w:r>
      <w:r w:rsidRPr="006B26BA">
        <w:t>disclosed</w:t>
      </w:r>
      <w:r w:rsidR="001D7EC6">
        <w:t xml:space="preserve"> </w:t>
      </w:r>
      <w:r w:rsidRPr="006B26BA">
        <w:t>below</w:t>
      </w:r>
      <w:r w:rsidR="006E6B2B">
        <w:t>,</w:t>
      </w:r>
      <w:r w:rsidR="001D7EC6">
        <w:t xml:space="preserve"> </w:t>
      </w:r>
      <w:r w:rsidRPr="006B26BA">
        <w:t>none</w:t>
      </w:r>
      <w:r w:rsidR="001D7EC6">
        <w:t xml:space="preserve"> </w:t>
      </w:r>
      <w:r w:rsidRPr="006B26BA">
        <w:t>of</w:t>
      </w:r>
      <w:r w:rsidR="001D7EC6">
        <w:t xml:space="preserve"> </w:t>
      </w:r>
      <w:r w:rsidRPr="006B26BA">
        <w:t>the</w:t>
      </w:r>
      <w:r w:rsidR="001D7EC6">
        <w:t xml:space="preserve"> </w:t>
      </w:r>
      <w:r w:rsidRPr="006B26BA">
        <w:t>members</w:t>
      </w:r>
      <w:r w:rsidR="001D7EC6">
        <w:t xml:space="preserve"> </w:t>
      </w:r>
      <w:r w:rsidRPr="006B26BA">
        <w:t>of</w:t>
      </w:r>
      <w:r w:rsidR="001D7EC6">
        <w:t xml:space="preserve"> </w:t>
      </w:r>
      <w:r w:rsidRPr="006B26BA">
        <w:t>the</w:t>
      </w:r>
      <w:r w:rsidR="001D7EC6">
        <w:t xml:space="preserve"> </w:t>
      </w:r>
      <w:r w:rsidRPr="006B26BA">
        <w:t>Board</w:t>
      </w:r>
      <w:r w:rsidR="001D7EC6">
        <w:t xml:space="preserve"> </w:t>
      </w:r>
      <w:r w:rsidRPr="006B26BA">
        <w:t>are</w:t>
      </w:r>
      <w:r w:rsidR="001D7EC6">
        <w:t xml:space="preserve"> </w:t>
      </w:r>
      <w:r w:rsidRPr="006B26BA">
        <w:t>currently</w:t>
      </w:r>
      <w:r w:rsidR="001D7EC6">
        <w:t xml:space="preserve"> </w:t>
      </w:r>
      <w:r w:rsidRPr="006B26BA">
        <w:t>directors</w:t>
      </w:r>
      <w:r w:rsidR="001D7EC6">
        <w:t xml:space="preserve"> </w:t>
      </w:r>
      <w:r w:rsidRPr="006B26BA">
        <w:t>of</w:t>
      </w:r>
      <w:r w:rsidR="001D7EC6">
        <w:t xml:space="preserve"> </w:t>
      </w:r>
      <w:r w:rsidRPr="006B26BA">
        <w:t>any</w:t>
      </w:r>
      <w:r w:rsidR="001D7EC6">
        <w:t xml:space="preserve"> </w:t>
      </w:r>
      <w:r w:rsidRPr="006B26BA">
        <w:t>other</w:t>
      </w:r>
      <w:r w:rsidR="001D7EC6">
        <w:t xml:space="preserve"> </w:t>
      </w:r>
      <w:r w:rsidRPr="006B26BA">
        <w:t>reporting</w:t>
      </w:r>
      <w:r w:rsidR="001D7EC6">
        <w:t xml:space="preserve"> </w:t>
      </w:r>
      <w:r w:rsidRPr="006B26BA">
        <w:t>issuers</w:t>
      </w:r>
      <w:r w:rsidR="001D7EC6">
        <w:t xml:space="preserve"> </w:t>
      </w:r>
      <w:r w:rsidRPr="006B26BA">
        <w:t>(or</w:t>
      </w:r>
      <w:r w:rsidR="001D7EC6">
        <w:t xml:space="preserve"> </w:t>
      </w:r>
      <w:r w:rsidRPr="006B26BA">
        <w:t>the</w:t>
      </w:r>
      <w:r w:rsidR="001D7EC6">
        <w:t xml:space="preserve"> </w:t>
      </w:r>
      <w:r w:rsidRPr="006B26BA">
        <w:t>equivalent)</w:t>
      </w:r>
      <w:r w:rsidR="001D7EC6">
        <w:t xml:space="preserve"> </w:t>
      </w:r>
      <w:r w:rsidRPr="006B26BA">
        <w:t>in</w:t>
      </w:r>
      <w:r w:rsidR="001D7EC6">
        <w:t xml:space="preserve"> </w:t>
      </w:r>
      <w:r w:rsidRPr="006B26BA">
        <w:t>a</w:t>
      </w:r>
      <w:r w:rsidR="001D7EC6">
        <w:t xml:space="preserve"> </w:t>
      </w:r>
      <w:r w:rsidRPr="006B26BA">
        <w:t>jurisdiction</w:t>
      </w:r>
      <w:r w:rsidR="001D7EC6">
        <w:t xml:space="preserve"> </w:t>
      </w:r>
      <w:r w:rsidRPr="006B26BA">
        <w:t>or</w:t>
      </w:r>
      <w:r w:rsidR="001D7EC6">
        <w:t xml:space="preserve"> </w:t>
      </w:r>
      <w:r w:rsidRPr="006B26BA">
        <w:t>a</w:t>
      </w:r>
      <w:r w:rsidR="001D7EC6">
        <w:t xml:space="preserve"> </w:t>
      </w:r>
      <w:r w:rsidRPr="006B26BA">
        <w:t>foreign</w:t>
      </w:r>
      <w:r w:rsidR="001D7EC6">
        <w:t xml:space="preserve"> </w:t>
      </w:r>
      <w:r w:rsidRPr="006B26BA">
        <w:t>jurisdiction.</w:t>
      </w:r>
    </w:p>
    <w:tbl>
      <w:tblPr>
        <w:tblStyle w:val="TableGrid"/>
        <w:tblW w:w="0" w:type="auto"/>
        <w:tblLook w:val="04A0" w:firstRow="1" w:lastRow="0" w:firstColumn="1" w:lastColumn="0" w:noHBand="0" w:noVBand="1"/>
      </w:tblPr>
      <w:tblGrid>
        <w:gridCol w:w="3116"/>
        <w:gridCol w:w="3117"/>
        <w:gridCol w:w="3117"/>
      </w:tblGrid>
      <w:tr w:rsidRPr="00EA2AE8" w:rsidR="00EA2AE8" w:rsidTr="001534B3" w14:paraId="67719CD2" w14:textId="77777777">
        <w:trPr>
          <w:tblHeader/>
        </w:trPr>
        <w:tc>
          <w:tcPr>
            <w:tcW w:w="3116" w:type="dxa"/>
          </w:tcPr>
          <w:p w:rsidRPr="00EA2AE8" w:rsidR="00EA2AE8" w:rsidP="00EA2AE8" w:rsidRDefault="00EA2AE8" w14:paraId="677F861D" w14:textId="77777777">
            <w:pPr>
              <w:pStyle w:val="TableParagraph"/>
              <w:jc w:val="center"/>
              <w:rPr>
                <w:b/>
                <w:bCs/>
              </w:rPr>
            </w:pPr>
            <w:r w:rsidRPr="00EA2AE8">
              <w:rPr>
                <w:b/>
                <w:bCs/>
              </w:rPr>
              <w:t>Name</w:t>
            </w:r>
          </w:p>
        </w:tc>
        <w:tc>
          <w:tcPr>
            <w:tcW w:w="3117" w:type="dxa"/>
          </w:tcPr>
          <w:p w:rsidRPr="00EA2AE8" w:rsidR="00EA2AE8" w:rsidP="00EA2AE8" w:rsidRDefault="00EA2AE8" w14:paraId="2248F8A7" w14:textId="77777777">
            <w:pPr>
              <w:pStyle w:val="TableParagraph"/>
              <w:jc w:val="center"/>
              <w:rPr>
                <w:b/>
                <w:bCs/>
              </w:rPr>
            </w:pPr>
            <w:r w:rsidRPr="00EA2AE8">
              <w:rPr>
                <w:b/>
                <w:bCs/>
              </w:rPr>
              <w:t>Name of Other Reporting Issuer</w:t>
            </w:r>
          </w:p>
        </w:tc>
        <w:tc>
          <w:tcPr>
            <w:tcW w:w="3117" w:type="dxa"/>
          </w:tcPr>
          <w:p w:rsidRPr="00EA2AE8" w:rsidR="00EA2AE8" w:rsidP="00EA2AE8" w:rsidRDefault="00EA2AE8" w14:paraId="6477EAA5" w14:textId="77777777">
            <w:pPr>
              <w:pStyle w:val="TableParagraph"/>
              <w:jc w:val="center"/>
              <w:rPr>
                <w:b/>
                <w:bCs/>
              </w:rPr>
            </w:pPr>
            <w:r w:rsidRPr="00EA2AE8">
              <w:rPr>
                <w:b/>
                <w:bCs/>
              </w:rPr>
              <w:t>Exchange</w:t>
            </w:r>
          </w:p>
        </w:tc>
      </w:tr>
      <w:tr w:rsidRPr="00EA2AE8" w:rsidR="00EA2AE8" w:rsidTr="00EA2AE8" w14:paraId="136223AB" w14:textId="77777777">
        <w:tc>
          <w:tcPr>
            <w:tcW w:w="3116" w:type="dxa"/>
          </w:tcPr>
          <w:p w:rsidRPr="00EA2AE8" w:rsidR="00EA2AE8" w:rsidP="000B3DED" w:rsidRDefault="00EA2AE8" w14:paraId="0C9A1F2D" w14:textId="77777777">
            <w:pPr>
              <w:pStyle w:val="TableParagraph"/>
            </w:pPr>
            <w:r w:rsidRPr="00EA2AE8">
              <w:t>William V. Williams</w:t>
            </w:r>
          </w:p>
        </w:tc>
        <w:tc>
          <w:tcPr>
            <w:tcW w:w="3117" w:type="dxa"/>
          </w:tcPr>
          <w:p w:rsidRPr="00EA2AE8" w:rsidR="00EA2AE8" w:rsidP="00EA2AE8" w:rsidRDefault="00EA2AE8" w14:paraId="0FAAB0A1" w14:textId="77777777">
            <w:pPr>
              <w:pStyle w:val="TableParagraph"/>
              <w:jc w:val="center"/>
            </w:pPr>
            <w:r w:rsidRPr="00EA2AE8">
              <w:t>BriaCell Therapeutics Corp.</w:t>
            </w:r>
          </w:p>
        </w:tc>
        <w:tc>
          <w:tcPr>
            <w:tcW w:w="3117" w:type="dxa"/>
          </w:tcPr>
          <w:p w:rsidRPr="00EA2AE8" w:rsidR="00EA2AE8" w:rsidP="00EA2AE8" w:rsidRDefault="00EA2AE8" w14:paraId="2246DB92" w14:textId="77777777">
            <w:pPr>
              <w:pStyle w:val="TableParagraph"/>
              <w:jc w:val="center"/>
            </w:pPr>
            <w:r w:rsidRPr="00EA2AE8">
              <w:t>TSX, NASDAQ</w:t>
            </w:r>
          </w:p>
        </w:tc>
      </w:tr>
      <w:tr w:rsidRPr="00EA2AE8" w:rsidR="00EA2AE8" w:rsidTr="00EA2AE8" w14:paraId="0F7F185B" w14:textId="77777777">
        <w:tc>
          <w:tcPr>
            <w:tcW w:w="3116" w:type="dxa"/>
          </w:tcPr>
          <w:p w:rsidRPr="00EA2AE8" w:rsidR="00EA2AE8" w:rsidP="000B3DED" w:rsidRDefault="00EA2AE8" w14:paraId="36FF105E" w14:textId="77777777">
            <w:pPr>
              <w:pStyle w:val="TableParagraph"/>
            </w:pPr>
            <w:r w:rsidRPr="00EA2AE8">
              <w:t>Martin E. Schmieg</w:t>
            </w:r>
          </w:p>
        </w:tc>
        <w:tc>
          <w:tcPr>
            <w:tcW w:w="3117" w:type="dxa"/>
          </w:tcPr>
          <w:p w:rsidRPr="00EA2AE8" w:rsidR="00EA2AE8" w:rsidP="00EA2AE8" w:rsidRDefault="00EA2AE8" w14:paraId="7223B74B" w14:textId="77777777">
            <w:pPr>
              <w:pStyle w:val="TableParagraph"/>
              <w:jc w:val="center"/>
            </w:pPr>
            <w:r w:rsidRPr="00EA2AE8">
              <w:t>BriaCell Therapeutics Corp.</w:t>
            </w:r>
          </w:p>
        </w:tc>
        <w:tc>
          <w:tcPr>
            <w:tcW w:w="3117" w:type="dxa"/>
          </w:tcPr>
          <w:p w:rsidRPr="00EA2AE8" w:rsidR="00EA2AE8" w:rsidP="00EA2AE8" w:rsidRDefault="00EA2AE8" w14:paraId="5F3BAD95" w14:textId="77777777">
            <w:pPr>
              <w:pStyle w:val="TableParagraph"/>
              <w:jc w:val="center"/>
            </w:pPr>
            <w:r w:rsidRPr="00EA2AE8">
              <w:t>TSX, NASDAQ</w:t>
            </w:r>
          </w:p>
        </w:tc>
      </w:tr>
      <w:tr w:rsidRPr="00EA2AE8" w:rsidR="00EA2AE8" w:rsidTr="00EA2AE8" w14:paraId="7F99F4C5" w14:textId="77777777">
        <w:tc>
          <w:tcPr>
            <w:tcW w:w="3116" w:type="dxa"/>
          </w:tcPr>
          <w:p w:rsidRPr="00EA2AE8" w:rsidR="00EA2AE8" w:rsidP="000B3DED" w:rsidRDefault="00EA2AE8" w14:paraId="19D60BC4" w14:textId="77777777">
            <w:pPr>
              <w:pStyle w:val="TableParagraph"/>
            </w:pPr>
            <w:r w:rsidRPr="00EA2AE8">
              <w:t>Jane A. Gross</w:t>
            </w:r>
          </w:p>
        </w:tc>
        <w:tc>
          <w:tcPr>
            <w:tcW w:w="3117" w:type="dxa"/>
          </w:tcPr>
          <w:p w:rsidR="00EA2AE8" w:rsidP="00EA2AE8" w:rsidRDefault="00EA2AE8" w14:paraId="6AE9BEC1" w14:textId="77777777">
            <w:pPr>
              <w:pStyle w:val="TableParagraph"/>
              <w:jc w:val="center"/>
            </w:pPr>
            <w:r w:rsidRPr="00EA2AE8">
              <w:t>BriaCell Therapeutics Corp.</w:t>
            </w:r>
          </w:p>
          <w:p w:rsidRPr="00EA2AE8" w:rsidR="00EA2AE8" w:rsidP="00EA2AE8" w:rsidRDefault="00EA2AE8" w14:paraId="438E143A" w14:textId="627B1291">
            <w:pPr>
              <w:pStyle w:val="TableParagraph"/>
              <w:jc w:val="center"/>
            </w:pPr>
            <w:r w:rsidRPr="00EA2AE8">
              <w:t>aTyr Pharma, Inc.</w:t>
            </w:r>
          </w:p>
        </w:tc>
        <w:tc>
          <w:tcPr>
            <w:tcW w:w="3117" w:type="dxa"/>
          </w:tcPr>
          <w:p w:rsidR="00EA2AE8" w:rsidP="00EA2AE8" w:rsidRDefault="00EA2AE8" w14:paraId="723CD7D1" w14:textId="77777777">
            <w:pPr>
              <w:pStyle w:val="TableParagraph"/>
              <w:jc w:val="center"/>
            </w:pPr>
            <w:r w:rsidRPr="00EA2AE8">
              <w:t>TSX, NASDAQ</w:t>
            </w:r>
          </w:p>
          <w:p w:rsidRPr="00EA2AE8" w:rsidR="00EA2AE8" w:rsidP="00EA2AE8" w:rsidRDefault="00EA2AE8" w14:paraId="3CAACD7C" w14:textId="17BE7F9E">
            <w:pPr>
              <w:pStyle w:val="TableParagraph"/>
              <w:jc w:val="center"/>
            </w:pPr>
            <w:r w:rsidRPr="00EA2AE8">
              <w:t>NASDAQ</w:t>
            </w:r>
          </w:p>
        </w:tc>
      </w:tr>
    </w:tbl>
    <w:p w:rsidRPr="00EA2AE8" w:rsidR="00EA2AE8" w:rsidP="00EA2AE8" w:rsidRDefault="00EA2AE8" w14:paraId="385E606A" w14:textId="1C62DCD4">
      <w:pPr>
        <w:pStyle w:val="TableParagraph"/>
      </w:pPr>
    </w:p>
    <w:p w:rsidRPr="006B26BA" w:rsidR="00977C02" w:rsidP="00DA384A" w:rsidRDefault="00977C02" w14:paraId="5F331592" w14:textId="79AF8DD2">
      <w:pPr>
        <w:pStyle w:val="BodyText"/>
      </w:pPr>
      <w:r w:rsidRPr="006B26BA">
        <w:t>The</w:t>
      </w:r>
      <w:r w:rsidR="001D7EC6">
        <w:t xml:space="preserve"> </w:t>
      </w:r>
      <w:r w:rsidRPr="006B26BA">
        <w:t>independent</w:t>
      </w:r>
      <w:r w:rsidR="001D7EC6">
        <w:t xml:space="preserve"> </w:t>
      </w:r>
      <w:r w:rsidRPr="006B26BA">
        <w:t>directors</w:t>
      </w:r>
      <w:r w:rsidR="001D7EC6">
        <w:t xml:space="preserve"> </w:t>
      </w:r>
      <w:r w:rsidRPr="006B26BA">
        <w:t>do</w:t>
      </w:r>
      <w:r w:rsidR="001D7EC6">
        <w:t xml:space="preserve"> </w:t>
      </w:r>
      <w:r w:rsidRPr="006B26BA">
        <w:t>not</w:t>
      </w:r>
      <w:r w:rsidR="001D7EC6">
        <w:t xml:space="preserve"> </w:t>
      </w:r>
      <w:r w:rsidRPr="006B26BA">
        <w:t>hold</w:t>
      </w:r>
      <w:r w:rsidR="001D7EC6">
        <w:t xml:space="preserve"> </w:t>
      </w:r>
      <w:r w:rsidRPr="006B26BA">
        <w:t>regularly</w:t>
      </w:r>
      <w:r w:rsidR="001D7EC6">
        <w:t xml:space="preserve"> </w:t>
      </w:r>
      <w:r w:rsidRPr="006B26BA">
        <w:t>scheduled</w:t>
      </w:r>
      <w:r w:rsidR="001D7EC6">
        <w:t xml:space="preserve"> </w:t>
      </w:r>
      <w:r w:rsidRPr="006B26BA">
        <w:t>meetings</w:t>
      </w:r>
      <w:r w:rsidR="001D7EC6">
        <w:t xml:space="preserve"> </w:t>
      </w:r>
      <w:r w:rsidRPr="006B26BA">
        <w:t>at</w:t>
      </w:r>
      <w:r w:rsidR="001D7EC6">
        <w:t xml:space="preserve"> </w:t>
      </w:r>
      <w:r w:rsidRPr="006B26BA">
        <w:t>which</w:t>
      </w:r>
      <w:r w:rsidR="001D7EC6">
        <w:t xml:space="preserve"> </w:t>
      </w:r>
      <w:r w:rsidRPr="006B26BA">
        <w:t>non-independent</w:t>
      </w:r>
      <w:r w:rsidR="001D7EC6">
        <w:t xml:space="preserve"> </w:t>
      </w:r>
      <w:r w:rsidRPr="006B26BA">
        <w:t>directors</w:t>
      </w:r>
      <w:r w:rsidR="001D7EC6">
        <w:t xml:space="preserve"> </w:t>
      </w:r>
      <w:r w:rsidRPr="006B26BA">
        <w:t>and</w:t>
      </w:r>
      <w:r w:rsidR="001D7EC6">
        <w:t xml:space="preserve"> </w:t>
      </w:r>
      <w:r w:rsidRPr="006B26BA">
        <w:t>members</w:t>
      </w:r>
      <w:r w:rsidR="001D7EC6">
        <w:t xml:space="preserve"> </w:t>
      </w:r>
      <w:r w:rsidRPr="006B26BA">
        <w:t>of</w:t>
      </w:r>
      <w:r w:rsidR="001D7EC6">
        <w:t xml:space="preserve"> </w:t>
      </w:r>
      <w:r w:rsidRPr="006B26BA">
        <w:t>management</w:t>
      </w:r>
      <w:r w:rsidR="001D7EC6">
        <w:t xml:space="preserve"> </w:t>
      </w:r>
      <w:r w:rsidRPr="006B26BA">
        <w:t>are</w:t>
      </w:r>
      <w:r w:rsidR="001D7EC6">
        <w:t xml:space="preserve"> </w:t>
      </w:r>
      <w:r w:rsidRPr="006B26BA">
        <w:t>not</w:t>
      </w:r>
      <w:r w:rsidR="001D7EC6">
        <w:t xml:space="preserve"> </w:t>
      </w:r>
      <w:r w:rsidRPr="006B26BA">
        <w:t>in</w:t>
      </w:r>
      <w:r w:rsidR="001D7EC6">
        <w:t xml:space="preserve"> </w:t>
      </w:r>
      <w:r w:rsidRPr="006B26BA">
        <w:t>attendance</w:t>
      </w:r>
      <w:r w:rsidR="00254384">
        <w:t>;</w:t>
      </w:r>
      <w:r w:rsidR="001D7EC6">
        <w:t xml:space="preserve"> </w:t>
      </w:r>
      <w:r w:rsidRPr="006B26BA">
        <w:t>however</w:t>
      </w:r>
      <w:r w:rsidR="006E6B2B">
        <w:t>,</w:t>
      </w:r>
      <w:r w:rsidR="001D7EC6">
        <w:t xml:space="preserve"> </w:t>
      </w:r>
      <w:r w:rsidRPr="006B26BA">
        <w:t>during</w:t>
      </w:r>
      <w:r w:rsidR="001D7EC6">
        <w:t xml:space="preserve"> </w:t>
      </w:r>
      <w:r w:rsidRPr="006B26BA">
        <w:t>the</w:t>
      </w:r>
      <w:r w:rsidR="001D7EC6">
        <w:t xml:space="preserve"> </w:t>
      </w:r>
      <w:r w:rsidRPr="006B26BA">
        <w:t>course</w:t>
      </w:r>
      <w:r w:rsidR="001D7EC6">
        <w:t xml:space="preserve"> </w:t>
      </w:r>
      <w:r w:rsidRPr="006B26BA">
        <w:t>of</w:t>
      </w:r>
      <w:r w:rsidR="001D7EC6">
        <w:t xml:space="preserve"> </w:t>
      </w:r>
      <w:r w:rsidRPr="006B26BA">
        <w:t>a</w:t>
      </w:r>
      <w:r w:rsidR="001D7EC6">
        <w:t xml:space="preserve"> </w:t>
      </w:r>
      <w:r w:rsidRPr="006B26BA">
        <w:t>directors</w:t>
      </w:r>
      <w:r w:rsidR="006E6B2B">
        <w:t>'</w:t>
      </w:r>
      <w:r w:rsidR="001D7EC6">
        <w:t xml:space="preserve"> </w:t>
      </w:r>
      <w:r w:rsidRPr="006B26BA">
        <w:t>meeting</w:t>
      </w:r>
      <w:r w:rsidR="006E6B2B">
        <w:t>,</w:t>
      </w:r>
      <w:r w:rsidR="001D7EC6">
        <w:t xml:space="preserve"> </w:t>
      </w:r>
      <w:r w:rsidRPr="006B26BA">
        <w:t>if</w:t>
      </w:r>
      <w:r w:rsidR="001D7EC6">
        <w:t xml:space="preserve"> </w:t>
      </w:r>
      <w:r w:rsidRPr="006B26BA">
        <w:t>a</w:t>
      </w:r>
      <w:r w:rsidR="001D7EC6">
        <w:t xml:space="preserve"> </w:t>
      </w:r>
      <w:r w:rsidRPr="006B26BA">
        <w:t>matter</w:t>
      </w:r>
      <w:r w:rsidR="001D7EC6">
        <w:t xml:space="preserve"> </w:t>
      </w:r>
      <w:r w:rsidRPr="006B26BA">
        <w:t>is</w:t>
      </w:r>
      <w:r w:rsidR="001D7EC6">
        <w:t xml:space="preserve"> </w:t>
      </w:r>
      <w:r w:rsidRPr="006B26BA">
        <w:t>more</w:t>
      </w:r>
      <w:r w:rsidR="001D7EC6">
        <w:t xml:space="preserve"> </w:t>
      </w:r>
      <w:r w:rsidRPr="006B26BA">
        <w:t>effectively</w:t>
      </w:r>
      <w:r w:rsidR="001D7EC6">
        <w:t xml:space="preserve"> </w:t>
      </w:r>
      <w:r w:rsidRPr="006B26BA">
        <w:t>dealt</w:t>
      </w:r>
      <w:r w:rsidR="001D7EC6">
        <w:t xml:space="preserve"> </w:t>
      </w:r>
      <w:r w:rsidRPr="006B26BA">
        <w:t>with</w:t>
      </w:r>
      <w:r w:rsidR="001D7EC6">
        <w:t xml:space="preserve"> </w:t>
      </w:r>
      <w:r w:rsidRPr="006B26BA">
        <w:t>without</w:t>
      </w:r>
      <w:r w:rsidR="001D7EC6">
        <w:t xml:space="preserve"> </w:t>
      </w:r>
      <w:r w:rsidRPr="006B26BA">
        <w:t>the</w:t>
      </w:r>
      <w:r w:rsidR="001D7EC6">
        <w:t xml:space="preserve"> </w:t>
      </w:r>
      <w:r w:rsidRPr="006B26BA">
        <w:t>presence</w:t>
      </w:r>
      <w:r w:rsidR="001D7EC6">
        <w:t xml:space="preserve"> </w:t>
      </w:r>
      <w:r w:rsidRPr="006B26BA">
        <w:t>of</w:t>
      </w:r>
      <w:r w:rsidR="001D7EC6">
        <w:t xml:space="preserve"> </w:t>
      </w:r>
      <w:r w:rsidRPr="006B26BA">
        <w:t>members</w:t>
      </w:r>
      <w:r w:rsidR="001D7EC6">
        <w:t xml:space="preserve"> </w:t>
      </w:r>
      <w:r w:rsidRPr="006B26BA">
        <w:t>of</w:t>
      </w:r>
      <w:r w:rsidR="001D7EC6">
        <w:t xml:space="preserve"> </w:t>
      </w:r>
      <w:r w:rsidRPr="006B26BA">
        <w:t>management</w:t>
      </w:r>
      <w:r w:rsidR="006E6B2B">
        <w:t>,</w:t>
      </w:r>
      <w:r w:rsidR="001D7EC6">
        <w:t xml:space="preserve"> </w:t>
      </w:r>
      <w:r w:rsidRPr="006B26BA">
        <w:t>the</w:t>
      </w:r>
      <w:r w:rsidR="001D7EC6">
        <w:t xml:space="preserve"> </w:t>
      </w:r>
      <w:r w:rsidRPr="006B26BA">
        <w:t>independent</w:t>
      </w:r>
      <w:r w:rsidR="001D7EC6">
        <w:t xml:space="preserve"> </w:t>
      </w:r>
      <w:r w:rsidRPr="006B26BA">
        <w:t>directors</w:t>
      </w:r>
      <w:r w:rsidR="001D7EC6">
        <w:t xml:space="preserve"> </w:t>
      </w:r>
      <w:r w:rsidRPr="006B26BA">
        <w:t>ask</w:t>
      </w:r>
      <w:r w:rsidR="001D7EC6">
        <w:t xml:space="preserve"> </w:t>
      </w:r>
      <w:r w:rsidRPr="006B26BA">
        <w:t>members</w:t>
      </w:r>
      <w:r w:rsidR="001D7EC6">
        <w:t xml:space="preserve"> </w:t>
      </w:r>
      <w:r w:rsidRPr="006B26BA">
        <w:t>of</w:t>
      </w:r>
      <w:r w:rsidR="001D7EC6">
        <w:t xml:space="preserve"> </w:t>
      </w:r>
      <w:r w:rsidRPr="006B26BA">
        <w:t>management</w:t>
      </w:r>
      <w:r w:rsidR="001D7EC6">
        <w:t xml:space="preserve"> </w:t>
      </w:r>
      <w:r w:rsidRPr="006B26BA">
        <w:t>to</w:t>
      </w:r>
      <w:r w:rsidR="001D7EC6">
        <w:t xml:space="preserve"> </w:t>
      </w:r>
      <w:r w:rsidRPr="006B26BA">
        <w:t>leave</w:t>
      </w:r>
      <w:r w:rsidR="001D7EC6">
        <w:t xml:space="preserve"> </w:t>
      </w:r>
      <w:r w:rsidRPr="006B26BA">
        <w:t>the</w:t>
      </w:r>
      <w:r w:rsidR="001D7EC6">
        <w:t xml:space="preserve"> </w:t>
      </w:r>
      <w:r w:rsidRPr="006B26BA">
        <w:t>meeting</w:t>
      </w:r>
      <w:r w:rsidR="006E6B2B">
        <w:t>,</w:t>
      </w:r>
      <w:r w:rsidR="001D7EC6">
        <w:t xml:space="preserve"> </w:t>
      </w:r>
      <w:r w:rsidRPr="006B26BA">
        <w:t>and</w:t>
      </w:r>
      <w:r w:rsidR="001D7EC6">
        <w:t xml:space="preserve"> </w:t>
      </w:r>
      <w:r w:rsidRPr="006B26BA">
        <w:t>the</w:t>
      </w:r>
      <w:r w:rsidR="001D7EC6">
        <w:t xml:space="preserve"> </w:t>
      </w:r>
      <w:r w:rsidRPr="006B26BA">
        <w:t>independent</w:t>
      </w:r>
      <w:r w:rsidR="001D7EC6">
        <w:t xml:space="preserve"> </w:t>
      </w:r>
      <w:r w:rsidRPr="006B26BA">
        <w:t>directors</w:t>
      </w:r>
      <w:r w:rsidR="001D7EC6">
        <w:t xml:space="preserve"> </w:t>
      </w:r>
      <w:r w:rsidRPr="006B26BA">
        <w:t>then</w:t>
      </w:r>
      <w:r w:rsidR="001D7EC6">
        <w:t xml:space="preserve"> </w:t>
      </w:r>
      <w:r w:rsidRPr="006B26BA">
        <w:t>meet</w:t>
      </w:r>
      <w:r w:rsidR="001D7EC6">
        <w:t xml:space="preserve"> </w:t>
      </w:r>
      <w:r w:rsidRPr="006B26BA">
        <w:rPr>
          <w:i/>
        </w:rPr>
        <w:t>in</w:t>
      </w:r>
      <w:r w:rsidR="001D7EC6">
        <w:rPr>
          <w:i/>
        </w:rPr>
        <w:t xml:space="preserve"> </w:t>
      </w:r>
      <w:r w:rsidRPr="006B26BA">
        <w:rPr>
          <w:i/>
          <w:spacing w:val="-2"/>
        </w:rPr>
        <w:t>camera</w:t>
      </w:r>
      <w:r w:rsidRPr="006B26BA">
        <w:rPr>
          <w:spacing w:val="-2"/>
        </w:rPr>
        <w:t>.</w:t>
      </w:r>
    </w:p>
    <w:p w:rsidRPr="006B26BA" w:rsidR="00977C02" w:rsidP="00887E5D" w:rsidRDefault="00977C02" w14:paraId="45CF5A74" w14:textId="216F841C">
      <w:pPr>
        <w:pStyle w:val="Heading3"/>
      </w:pPr>
      <w:r w:rsidRPr="006B26BA">
        <w:t>Board</w:t>
      </w:r>
      <w:r w:rsidR="001D7EC6">
        <w:rPr>
          <w:spacing w:val="-1"/>
        </w:rPr>
        <w:t xml:space="preserve"> </w:t>
      </w:r>
      <w:r w:rsidRPr="006B26BA">
        <w:t>Mandate</w:t>
      </w:r>
    </w:p>
    <w:p w:rsidRPr="006B26BA" w:rsidR="00977C02" w:rsidP="00DA384A" w:rsidRDefault="00977C02" w14:paraId="3ECDFADE" w14:textId="58EC68A4">
      <w:pPr>
        <w:pStyle w:val="BodyText"/>
      </w:pPr>
      <w:r w:rsidRPr="006B26BA">
        <w:t>The</w:t>
      </w:r>
      <w:r w:rsidR="001D7EC6">
        <w:t xml:space="preserve"> </w:t>
      </w:r>
      <w:r w:rsidR="002878E0">
        <w:t>Board</w:t>
      </w:r>
      <w:r w:rsidR="001D7EC6">
        <w:t xml:space="preserve"> </w:t>
      </w:r>
      <w:r w:rsidRPr="006B26BA">
        <w:t>is</w:t>
      </w:r>
      <w:r w:rsidR="001D7EC6">
        <w:t xml:space="preserve"> </w:t>
      </w:r>
      <w:r w:rsidRPr="006B26BA">
        <w:t>responsible</w:t>
      </w:r>
      <w:r w:rsidR="001D7EC6">
        <w:t xml:space="preserve"> </w:t>
      </w:r>
      <w:r w:rsidRPr="006B26BA">
        <w:t>for</w:t>
      </w:r>
      <w:r w:rsidR="001D7EC6">
        <w:t xml:space="preserve"> </w:t>
      </w:r>
      <w:r w:rsidRPr="006B26BA">
        <w:t>nominating</w:t>
      </w:r>
      <w:r w:rsidR="001D7EC6">
        <w:t xml:space="preserve"> </w:t>
      </w:r>
      <w:r w:rsidRPr="006B26BA">
        <w:t>individuals</w:t>
      </w:r>
      <w:r w:rsidR="001D7EC6">
        <w:t xml:space="preserve"> </w:t>
      </w:r>
      <w:r w:rsidRPr="006B26BA">
        <w:t>for</w:t>
      </w:r>
      <w:r w:rsidR="001D7EC6">
        <w:t xml:space="preserve"> </w:t>
      </w:r>
      <w:r w:rsidRPr="006B26BA">
        <w:t>election</w:t>
      </w:r>
      <w:r w:rsidR="001D7EC6">
        <w:t xml:space="preserve"> </w:t>
      </w:r>
      <w:r w:rsidRPr="006B26BA">
        <w:t>to</w:t>
      </w:r>
      <w:r w:rsidR="001D7EC6">
        <w:t xml:space="preserve"> </w:t>
      </w:r>
      <w:r w:rsidRPr="006B26BA">
        <w:t>the</w:t>
      </w:r>
      <w:r w:rsidR="001D7EC6">
        <w:t xml:space="preserve"> </w:t>
      </w:r>
      <w:r w:rsidRPr="006B26BA">
        <w:t>Board</w:t>
      </w:r>
      <w:r w:rsidR="001D7EC6">
        <w:t xml:space="preserve"> </w:t>
      </w:r>
      <w:r w:rsidRPr="006B26BA">
        <w:t>by</w:t>
      </w:r>
      <w:r w:rsidR="001D7EC6">
        <w:t xml:space="preserve"> </w:t>
      </w:r>
      <w:r w:rsidRPr="006B26BA">
        <w:t>Shareholders</w:t>
      </w:r>
      <w:r w:rsidR="001D7EC6">
        <w:t xml:space="preserve"> </w:t>
      </w:r>
      <w:r w:rsidRPr="006B26BA">
        <w:t>at</w:t>
      </w:r>
      <w:r w:rsidR="001D7EC6">
        <w:t xml:space="preserve"> </w:t>
      </w:r>
      <w:r w:rsidRPr="006B26BA">
        <w:t>each</w:t>
      </w:r>
      <w:r w:rsidR="001D7EC6">
        <w:t xml:space="preserve"> </w:t>
      </w:r>
      <w:r w:rsidRPr="006B26BA">
        <w:t>annual</w:t>
      </w:r>
      <w:r w:rsidR="001D7EC6">
        <w:t xml:space="preserve"> </w:t>
      </w:r>
      <w:r w:rsidRPr="006B26BA">
        <w:t>general</w:t>
      </w:r>
      <w:r w:rsidR="001D7EC6">
        <w:t xml:space="preserve"> </w:t>
      </w:r>
      <w:r w:rsidRPr="006B26BA">
        <w:t>meeting</w:t>
      </w:r>
      <w:r w:rsidR="001D7EC6">
        <w:t xml:space="preserve"> </w:t>
      </w:r>
      <w:r w:rsidRPr="006B26BA">
        <w:t>of</w:t>
      </w:r>
      <w:r w:rsidR="001D7EC6">
        <w:t xml:space="preserve"> </w:t>
      </w:r>
      <w:r w:rsidRPr="006B26BA">
        <w:t>Shareholders.</w:t>
      </w:r>
      <w:r w:rsidR="001D7EC6">
        <w:t xml:space="preserve"> </w:t>
      </w:r>
      <w:r w:rsidRPr="006B26BA">
        <w:t>The</w:t>
      </w:r>
      <w:r w:rsidR="001D7EC6">
        <w:t xml:space="preserve"> </w:t>
      </w:r>
      <w:r w:rsidRPr="006B26BA">
        <w:t>Board</w:t>
      </w:r>
      <w:r w:rsidR="001D7EC6">
        <w:t xml:space="preserve"> </w:t>
      </w:r>
      <w:r w:rsidRPr="006B26BA">
        <w:t>is</w:t>
      </w:r>
      <w:r w:rsidR="001D7EC6">
        <w:t xml:space="preserve"> </w:t>
      </w:r>
      <w:r w:rsidRPr="006B26BA">
        <w:t>also</w:t>
      </w:r>
      <w:r w:rsidR="001D7EC6">
        <w:t xml:space="preserve"> </w:t>
      </w:r>
      <w:r w:rsidRPr="006B26BA">
        <w:t>responsible</w:t>
      </w:r>
      <w:r w:rsidR="001D7EC6">
        <w:t xml:space="preserve"> </w:t>
      </w:r>
      <w:r w:rsidRPr="006B26BA">
        <w:t>for</w:t>
      </w:r>
      <w:r w:rsidR="001D7EC6">
        <w:t xml:space="preserve"> </w:t>
      </w:r>
      <w:r w:rsidRPr="006B26BA">
        <w:t>filling</w:t>
      </w:r>
      <w:r w:rsidR="001D7EC6">
        <w:t xml:space="preserve"> </w:t>
      </w:r>
      <w:r w:rsidRPr="006B26BA">
        <w:t>vacancies</w:t>
      </w:r>
      <w:r w:rsidR="001D7EC6">
        <w:t xml:space="preserve"> </w:t>
      </w:r>
      <w:r w:rsidRPr="006B26BA">
        <w:t>on</w:t>
      </w:r>
      <w:r w:rsidR="001D7EC6">
        <w:t xml:space="preserve"> </w:t>
      </w:r>
      <w:r w:rsidRPr="006B26BA">
        <w:t>the</w:t>
      </w:r>
      <w:r w:rsidR="001D7EC6">
        <w:t xml:space="preserve"> </w:t>
      </w:r>
      <w:r w:rsidRPr="006B26BA">
        <w:t>Board</w:t>
      </w:r>
      <w:r w:rsidR="001D7EC6">
        <w:t xml:space="preserve"> </w:t>
      </w:r>
      <w:r w:rsidRPr="006B26BA">
        <w:t>that</w:t>
      </w:r>
      <w:r w:rsidR="001D7EC6">
        <w:t xml:space="preserve"> </w:t>
      </w:r>
      <w:r w:rsidRPr="006B26BA">
        <w:t>may</w:t>
      </w:r>
      <w:r w:rsidR="001D7EC6">
        <w:t xml:space="preserve"> </w:t>
      </w:r>
      <w:r w:rsidRPr="006B26BA">
        <w:t>occur</w:t>
      </w:r>
      <w:r w:rsidR="001D7EC6">
        <w:t xml:space="preserve"> </w:t>
      </w:r>
      <w:r w:rsidRPr="006B26BA">
        <w:t>between</w:t>
      </w:r>
      <w:r w:rsidR="001D7EC6">
        <w:t xml:space="preserve"> </w:t>
      </w:r>
      <w:r w:rsidRPr="006B26BA">
        <w:t>annual</w:t>
      </w:r>
      <w:r w:rsidR="001D7EC6">
        <w:t xml:space="preserve"> </w:t>
      </w:r>
      <w:r w:rsidRPr="006B26BA">
        <w:t>general</w:t>
      </w:r>
      <w:r w:rsidR="001D7EC6">
        <w:t xml:space="preserve"> </w:t>
      </w:r>
      <w:r w:rsidRPr="006B26BA">
        <w:t>meetings</w:t>
      </w:r>
      <w:r w:rsidR="001D7EC6">
        <w:t xml:space="preserve"> </w:t>
      </w:r>
      <w:r w:rsidRPr="006B26BA">
        <w:t>of</w:t>
      </w:r>
      <w:r w:rsidR="001D7EC6">
        <w:t xml:space="preserve"> </w:t>
      </w:r>
      <w:r w:rsidRPr="006B26BA">
        <w:t>Shareholders.</w:t>
      </w:r>
      <w:r w:rsidR="001D7EC6">
        <w:t xml:space="preserve"> </w:t>
      </w:r>
      <w:r w:rsidRPr="006B26BA">
        <w:t>The</w:t>
      </w:r>
      <w:r w:rsidR="001D7EC6">
        <w:t xml:space="preserve"> </w:t>
      </w:r>
      <w:r w:rsidRPr="006B26BA">
        <w:t>Board</w:t>
      </w:r>
      <w:r w:rsidR="006E6B2B">
        <w:t>,</w:t>
      </w:r>
      <w:r w:rsidR="001D7EC6">
        <w:t xml:space="preserve"> </w:t>
      </w:r>
      <w:r w:rsidRPr="006B26BA">
        <w:t>in</w:t>
      </w:r>
      <w:r w:rsidR="001D7EC6">
        <w:t xml:space="preserve"> </w:t>
      </w:r>
      <w:r w:rsidRPr="006B26BA">
        <w:t>accordance</w:t>
      </w:r>
      <w:r w:rsidR="001D7EC6">
        <w:t xml:space="preserve"> </w:t>
      </w:r>
      <w:r w:rsidRPr="006B26BA">
        <w:t>with</w:t>
      </w:r>
      <w:r w:rsidR="001D7EC6">
        <w:t xml:space="preserve"> </w:t>
      </w:r>
      <w:r w:rsidRPr="006B26BA">
        <w:t>its</w:t>
      </w:r>
      <w:r w:rsidR="001D7EC6">
        <w:t xml:space="preserve"> </w:t>
      </w:r>
      <w:r w:rsidRPr="006B26BA">
        <w:t>mandate</w:t>
      </w:r>
      <w:r w:rsidR="006E6B2B">
        <w:t>,</w:t>
      </w:r>
      <w:r w:rsidR="001D7EC6">
        <w:t xml:space="preserve"> </w:t>
      </w:r>
      <w:r w:rsidRPr="006B26BA">
        <w:t>is</w:t>
      </w:r>
      <w:r w:rsidR="001D7EC6">
        <w:t xml:space="preserve"> </w:t>
      </w:r>
      <w:r w:rsidRPr="006B26BA">
        <w:t>responsible</w:t>
      </w:r>
      <w:r w:rsidR="001D7EC6">
        <w:t xml:space="preserve"> </w:t>
      </w:r>
      <w:r w:rsidRPr="006B26BA">
        <w:t>for</w:t>
      </w:r>
      <w:r w:rsidR="001D7EC6">
        <w:t xml:space="preserve"> </w:t>
      </w:r>
      <w:r w:rsidRPr="006B26BA">
        <w:t>identifying</w:t>
      </w:r>
      <w:r w:rsidR="006E6B2B">
        <w:t>,</w:t>
      </w:r>
      <w:r w:rsidR="001D7EC6">
        <w:t xml:space="preserve"> </w:t>
      </w:r>
      <w:r w:rsidRPr="006B26BA">
        <w:t>reviewing</w:t>
      </w:r>
      <w:r w:rsidR="006E6B2B">
        <w:t>,</w:t>
      </w:r>
      <w:r w:rsidR="001D7EC6">
        <w:t xml:space="preserve"> </w:t>
      </w:r>
      <w:r w:rsidRPr="006B26BA">
        <w:t>evaluating</w:t>
      </w:r>
      <w:r w:rsidR="001D7EC6">
        <w:t xml:space="preserve"> </w:t>
      </w:r>
      <w:r w:rsidRPr="006B26BA">
        <w:t>and</w:t>
      </w:r>
      <w:r w:rsidR="001D7EC6">
        <w:t xml:space="preserve"> </w:t>
      </w:r>
      <w:r w:rsidRPr="006B26BA">
        <w:t>recommending</w:t>
      </w:r>
      <w:r w:rsidR="001D7EC6">
        <w:t xml:space="preserve"> </w:t>
      </w:r>
      <w:r w:rsidRPr="006B26BA">
        <w:t>to</w:t>
      </w:r>
      <w:r w:rsidR="001D7EC6">
        <w:t xml:space="preserve"> </w:t>
      </w:r>
      <w:r w:rsidRPr="006B26BA">
        <w:t>the</w:t>
      </w:r>
      <w:r w:rsidR="001D7EC6">
        <w:t xml:space="preserve"> </w:t>
      </w:r>
      <w:r w:rsidRPr="006B26BA">
        <w:t>Board</w:t>
      </w:r>
      <w:r w:rsidR="001D7EC6">
        <w:t xml:space="preserve"> </w:t>
      </w:r>
      <w:r w:rsidRPr="006B26BA">
        <w:t>candidates</w:t>
      </w:r>
      <w:r w:rsidR="001D7EC6">
        <w:t xml:space="preserve"> </w:t>
      </w:r>
      <w:r w:rsidRPr="006B26BA">
        <w:t>to</w:t>
      </w:r>
      <w:r w:rsidR="001D7EC6">
        <w:t xml:space="preserve"> </w:t>
      </w:r>
      <w:r w:rsidRPr="006B26BA">
        <w:t>serve</w:t>
      </w:r>
      <w:r w:rsidR="001D7EC6">
        <w:t xml:space="preserve"> </w:t>
      </w:r>
      <w:r w:rsidRPr="006B26BA">
        <w:t>as</w:t>
      </w:r>
      <w:r w:rsidR="001D7EC6">
        <w:t xml:space="preserve"> </w:t>
      </w:r>
      <w:r w:rsidRPr="006B26BA">
        <w:t>directors.</w:t>
      </w:r>
    </w:p>
    <w:p w:rsidRPr="00FF51ED" w:rsidR="00977C02" w:rsidP="00DA384A" w:rsidRDefault="00977C02" w14:paraId="7F1DF19C" w14:textId="0F429CEC">
      <w:pPr>
        <w:pStyle w:val="BodyText"/>
        <w:rPr>
          <w:spacing w:val="40"/>
        </w:rPr>
      </w:pPr>
      <w:r w:rsidRPr="00FF51ED">
        <w:lastRenderedPageBreak/>
        <w:t>The</w:t>
      </w:r>
      <w:r w:rsidR="001D7EC6">
        <w:t xml:space="preserve"> </w:t>
      </w:r>
      <w:r w:rsidRPr="00FF51ED">
        <w:t>Board</w:t>
      </w:r>
      <w:r w:rsidR="001D7EC6">
        <w:t xml:space="preserve"> </w:t>
      </w:r>
      <w:r w:rsidRPr="00FF51ED">
        <w:t>is</w:t>
      </w:r>
      <w:r w:rsidR="001D7EC6">
        <w:t xml:space="preserve"> </w:t>
      </w:r>
      <w:r w:rsidRPr="00FF51ED">
        <w:t>also</w:t>
      </w:r>
      <w:r w:rsidR="001D7EC6">
        <w:t xml:space="preserve"> </w:t>
      </w:r>
      <w:r w:rsidRPr="00FF51ED">
        <w:t>responsible</w:t>
      </w:r>
      <w:r w:rsidR="001D7EC6">
        <w:t xml:space="preserve"> </w:t>
      </w:r>
      <w:r w:rsidRPr="00FF51ED">
        <w:t>for</w:t>
      </w:r>
      <w:r w:rsidR="001D7EC6">
        <w:t xml:space="preserve"> </w:t>
      </w:r>
      <w:r w:rsidRPr="00FF51ED">
        <w:t>supervising</w:t>
      </w:r>
      <w:r w:rsidR="001D7EC6">
        <w:t xml:space="preserve"> </w:t>
      </w:r>
      <w:r w:rsidRPr="00FF51ED">
        <w:t>management</w:t>
      </w:r>
      <w:r w:rsidR="001D7EC6">
        <w:t xml:space="preserve"> </w:t>
      </w:r>
      <w:r w:rsidRPr="00FF51ED">
        <w:t>in</w:t>
      </w:r>
      <w:r w:rsidR="001D7EC6">
        <w:t xml:space="preserve"> </w:t>
      </w:r>
      <w:r w:rsidRPr="00FF51ED">
        <w:t>carrying</w:t>
      </w:r>
      <w:r w:rsidR="001D7EC6">
        <w:t xml:space="preserve"> </w:t>
      </w:r>
      <w:r w:rsidRPr="00FF51ED">
        <w:t>on</w:t>
      </w:r>
      <w:r w:rsidR="001D7EC6">
        <w:t xml:space="preserve"> </w:t>
      </w:r>
      <w:r w:rsidRPr="00FF51ED">
        <w:t>the</w:t>
      </w:r>
      <w:r w:rsidR="001D7EC6">
        <w:t xml:space="preserve"> </w:t>
      </w:r>
      <w:r w:rsidRPr="00FF51ED">
        <w:t>business</w:t>
      </w:r>
      <w:r w:rsidR="001D7EC6">
        <w:t xml:space="preserve"> </w:t>
      </w:r>
      <w:r w:rsidRPr="00FF51ED">
        <w:t>and</w:t>
      </w:r>
      <w:r w:rsidR="001D7EC6">
        <w:t xml:space="preserve"> </w:t>
      </w:r>
      <w:r w:rsidRPr="00FF51ED">
        <w:t>affairs</w:t>
      </w:r>
      <w:r w:rsidR="001D7EC6">
        <w:t xml:space="preserve"> </w:t>
      </w:r>
      <w:r w:rsidRPr="00FF51ED">
        <w:t>of</w:t>
      </w:r>
      <w:r w:rsidR="001D7EC6">
        <w:t xml:space="preserve"> </w:t>
      </w:r>
      <w:r w:rsidRPr="00FF51ED">
        <w:t>the</w:t>
      </w:r>
      <w:r w:rsidR="001D7EC6">
        <w:t xml:space="preserve"> </w:t>
      </w:r>
      <w:r w:rsidRPr="00FF51ED">
        <w:t>Company.</w:t>
      </w:r>
      <w:r w:rsidR="001D7EC6">
        <w:rPr>
          <w:spacing w:val="40"/>
        </w:rPr>
        <w:t xml:space="preserve"> </w:t>
      </w:r>
      <w:r w:rsidRPr="00FF51ED">
        <w:t>Directors</w:t>
      </w:r>
      <w:r w:rsidR="001D7EC6">
        <w:t xml:space="preserve"> </w:t>
      </w:r>
      <w:r w:rsidRPr="00FF51ED">
        <w:t>are</w:t>
      </w:r>
      <w:r w:rsidR="001D7EC6">
        <w:t xml:space="preserve"> </w:t>
      </w:r>
      <w:r w:rsidRPr="00FF51ED">
        <w:t>required</w:t>
      </w:r>
      <w:r w:rsidR="001D7EC6">
        <w:t xml:space="preserve"> </w:t>
      </w:r>
      <w:r w:rsidRPr="00FF51ED">
        <w:t>to</w:t>
      </w:r>
      <w:r w:rsidR="001D7EC6">
        <w:t xml:space="preserve"> </w:t>
      </w:r>
      <w:r w:rsidRPr="00FF51ED">
        <w:t>act</w:t>
      </w:r>
      <w:r w:rsidR="001D7EC6">
        <w:t xml:space="preserve"> </w:t>
      </w:r>
      <w:r w:rsidRPr="00FF51ED">
        <w:t>and</w:t>
      </w:r>
      <w:r w:rsidR="001D7EC6">
        <w:t xml:space="preserve"> </w:t>
      </w:r>
      <w:r w:rsidRPr="00FF51ED">
        <w:t>exercise</w:t>
      </w:r>
      <w:r w:rsidR="001D7EC6">
        <w:t xml:space="preserve"> </w:t>
      </w:r>
      <w:r w:rsidRPr="00FF51ED">
        <w:t>their</w:t>
      </w:r>
      <w:r w:rsidR="001D7EC6">
        <w:t xml:space="preserve"> </w:t>
      </w:r>
      <w:r w:rsidRPr="00FF51ED">
        <w:t>powers</w:t>
      </w:r>
      <w:r w:rsidR="001D7EC6">
        <w:t xml:space="preserve"> </w:t>
      </w:r>
      <w:r w:rsidRPr="00FF51ED">
        <w:t>with</w:t>
      </w:r>
      <w:r w:rsidR="001D7EC6">
        <w:t xml:space="preserve"> </w:t>
      </w:r>
      <w:r w:rsidRPr="00FF51ED">
        <w:t>reasonable</w:t>
      </w:r>
      <w:r w:rsidR="001D7EC6">
        <w:t xml:space="preserve"> </w:t>
      </w:r>
      <w:r w:rsidRPr="00FF51ED">
        <w:t>prudence</w:t>
      </w:r>
      <w:r w:rsidR="001D7EC6">
        <w:t xml:space="preserve"> </w:t>
      </w:r>
      <w:r w:rsidRPr="00FF51ED">
        <w:t>in</w:t>
      </w:r>
      <w:r w:rsidR="001D7EC6">
        <w:t xml:space="preserve"> </w:t>
      </w:r>
      <w:r w:rsidRPr="00FF51ED">
        <w:t>the</w:t>
      </w:r>
      <w:r w:rsidR="001D7EC6">
        <w:t xml:space="preserve"> </w:t>
      </w:r>
      <w:r w:rsidRPr="00FF51ED">
        <w:t>best</w:t>
      </w:r>
      <w:r w:rsidR="001D7EC6">
        <w:t xml:space="preserve"> </w:t>
      </w:r>
      <w:r w:rsidRPr="00FF51ED">
        <w:t>interests</w:t>
      </w:r>
      <w:r w:rsidR="001D7EC6">
        <w:t xml:space="preserve"> </w:t>
      </w:r>
      <w:r w:rsidRPr="00FF51ED">
        <w:t>of</w:t>
      </w:r>
      <w:r w:rsidR="001D7EC6">
        <w:t xml:space="preserve"> </w:t>
      </w:r>
      <w:r w:rsidRPr="00FF51ED">
        <w:t>the</w:t>
      </w:r>
      <w:r w:rsidR="001D7EC6">
        <w:t xml:space="preserve"> </w:t>
      </w:r>
      <w:r w:rsidRPr="00FF51ED">
        <w:t>Company.</w:t>
      </w:r>
      <w:r w:rsidR="001D7EC6">
        <w:rPr>
          <w:spacing w:val="40"/>
        </w:rPr>
        <w:t xml:space="preserve"> </w:t>
      </w:r>
    </w:p>
    <w:p w:rsidRPr="00FF51ED" w:rsidR="00977C02" w:rsidP="00DA384A" w:rsidRDefault="00977C02" w14:paraId="3ACADB25" w14:textId="23D8527C">
      <w:pPr>
        <w:pStyle w:val="BodyText"/>
      </w:pPr>
      <w:r w:rsidRPr="00FF51ED">
        <w:t>The</w:t>
      </w:r>
      <w:r w:rsidR="001D7EC6">
        <w:t xml:space="preserve"> </w:t>
      </w:r>
      <w:r w:rsidRPr="00FF51ED">
        <w:t>Board</w:t>
      </w:r>
      <w:r w:rsidR="001D7EC6">
        <w:t xml:space="preserve"> </w:t>
      </w:r>
      <w:r w:rsidRPr="00FF51ED">
        <w:t>agrees</w:t>
      </w:r>
      <w:r w:rsidR="001D7EC6">
        <w:t xml:space="preserve"> </w:t>
      </w:r>
      <w:r w:rsidRPr="00FF51ED">
        <w:t>with</w:t>
      </w:r>
      <w:r w:rsidR="001D7EC6">
        <w:t xml:space="preserve"> </w:t>
      </w:r>
      <w:r w:rsidRPr="00FF51ED">
        <w:t>and</w:t>
      </w:r>
      <w:r w:rsidR="001D7EC6">
        <w:t xml:space="preserve"> </w:t>
      </w:r>
      <w:r w:rsidRPr="00FF51ED">
        <w:t>confirms</w:t>
      </w:r>
      <w:r w:rsidR="001D7EC6">
        <w:t xml:space="preserve"> </w:t>
      </w:r>
      <w:r w:rsidRPr="00FF51ED">
        <w:t>its</w:t>
      </w:r>
      <w:r w:rsidR="001D7EC6">
        <w:t xml:space="preserve"> </w:t>
      </w:r>
      <w:r w:rsidRPr="00FF51ED">
        <w:t>responsibility</w:t>
      </w:r>
      <w:r w:rsidR="001D7EC6">
        <w:t xml:space="preserve"> </w:t>
      </w:r>
      <w:r w:rsidRPr="00FF51ED">
        <w:t>for</w:t>
      </w:r>
      <w:r w:rsidR="001D7EC6">
        <w:t xml:space="preserve"> </w:t>
      </w:r>
      <w:r w:rsidRPr="00FF51ED">
        <w:t>overseeing</w:t>
      </w:r>
      <w:r w:rsidR="001D7EC6">
        <w:t xml:space="preserve"> </w:t>
      </w:r>
      <w:r w:rsidRPr="00FF51ED">
        <w:t>management</w:t>
      </w:r>
      <w:r w:rsidR="006E6B2B">
        <w:t>'</w:t>
      </w:r>
      <w:r w:rsidRPr="00FF51ED">
        <w:t>s</w:t>
      </w:r>
      <w:r w:rsidR="001D7EC6">
        <w:t xml:space="preserve"> </w:t>
      </w:r>
      <w:r w:rsidRPr="00FF51ED">
        <w:t>performance</w:t>
      </w:r>
      <w:r w:rsidR="001D7EC6">
        <w:t xml:space="preserve"> </w:t>
      </w:r>
      <w:r w:rsidRPr="00FF51ED">
        <w:t>in</w:t>
      </w:r>
      <w:r w:rsidR="001D7EC6">
        <w:t xml:space="preserve"> </w:t>
      </w:r>
      <w:r w:rsidRPr="00FF51ED">
        <w:t>the</w:t>
      </w:r>
      <w:r w:rsidR="001D7EC6">
        <w:t xml:space="preserve"> </w:t>
      </w:r>
      <w:r w:rsidRPr="00FF51ED">
        <w:t>following</w:t>
      </w:r>
      <w:r w:rsidR="001D7EC6">
        <w:t xml:space="preserve"> </w:t>
      </w:r>
      <w:r w:rsidRPr="00FF51ED">
        <w:t>particular</w:t>
      </w:r>
      <w:r w:rsidR="001D7EC6">
        <w:t xml:space="preserve"> </w:t>
      </w:r>
      <w:r w:rsidRPr="00FF51ED">
        <w:t>areas:</w:t>
      </w:r>
    </w:p>
    <w:p w:rsidRPr="00D03498" w:rsidR="00977C02" w:rsidP="004D6D2E" w:rsidRDefault="00977C02" w14:paraId="1345DC75" w14:textId="6764B0B9">
      <w:pPr>
        <w:pStyle w:val="BodyText"/>
        <w:numPr>
          <w:ilvl w:val="0"/>
          <w:numId w:val="12"/>
        </w:numPr>
      </w:pPr>
      <w:r w:rsidRPr="00D03498">
        <w:t>the</w:t>
      </w:r>
      <w:r w:rsidR="001D7EC6">
        <w:rPr>
          <w:spacing w:val="-3"/>
        </w:rPr>
        <w:t xml:space="preserve"> </w:t>
      </w:r>
      <w:r w:rsidRPr="00D03498">
        <w:t>strategic</w:t>
      </w:r>
      <w:r w:rsidR="001D7EC6">
        <w:rPr>
          <w:spacing w:val="-2"/>
        </w:rPr>
        <w:t xml:space="preserve"> </w:t>
      </w:r>
      <w:r w:rsidRPr="00D03498">
        <w:t>planning</w:t>
      </w:r>
      <w:r w:rsidR="001D7EC6">
        <w:rPr>
          <w:spacing w:val="-5"/>
        </w:rPr>
        <w:t xml:space="preserve"> </w:t>
      </w:r>
      <w:r w:rsidRPr="00D03498">
        <w:t>process</w:t>
      </w:r>
      <w:r w:rsidR="001D7EC6">
        <w:rPr>
          <w:spacing w:val="-2"/>
        </w:rPr>
        <w:t xml:space="preserve"> </w:t>
      </w:r>
      <w:r w:rsidRPr="00D03498">
        <w:t>of</w:t>
      </w:r>
      <w:r w:rsidR="001D7EC6">
        <w:rPr>
          <w:spacing w:val="-4"/>
        </w:rPr>
        <w:t xml:space="preserve"> </w:t>
      </w:r>
      <w:r w:rsidRPr="00D03498">
        <w:t>the</w:t>
      </w:r>
      <w:r w:rsidR="001D7EC6">
        <w:rPr>
          <w:spacing w:val="-4"/>
        </w:rPr>
        <w:t xml:space="preserve"> </w:t>
      </w:r>
      <w:r w:rsidRPr="00D03498">
        <w:rPr>
          <w:spacing w:val="-2"/>
        </w:rPr>
        <w:t>Company</w:t>
      </w:r>
      <w:r w:rsidR="006E6B2B">
        <w:rPr>
          <w:spacing w:val="-2"/>
        </w:rPr>
        <w:t>;</w:t>
      </w:r>
    </w:p>
    <w:p w:rsidRPr="00D03498" w:rsidR="00977C02" w:rsidP="004D6D2E" w:rsidRDefault="00977C02" w14:paraId="7A2728F3" w14:textId="3E84640C">
      <w:pPr>
        <w:pStyle w:val="BodyText"/>
        <w:numPr>
          <w:ilvl w:val="0"/>
          <w:numId w:val="12"/>
        </w:numPr>
      </w:pPr>
      <w:r w:rsidRPr="00D03498">
        <w:t>identification</w:t>
      </w:r>
      <w:r w:rsidR="001D7EC6">
        <w:rPr>
          <w:spacing w:val="76"/>
        </w:rPr>
        <w:t xml:space="preserve"> </w:t>
      </w:r>
      <w:r w:rsidRPr="00D03498">
        <w:t>and</w:t>
      </w:r>
      <w:r w:rsidR="001D7EC6">
        <w:rPr>
          <w:spacing w:val="76"/>
        </w:rPr>
        <w:t xml:space="preserve"> </w:t>
      </w:r>
      <w:r w:rsidRPr="00D03498">
        <w:t>management</w:t>
      </w:r>
      <w:r w:rsidR="001D7EC6">
        <w:rPr>
          <w:spacing w:val="77"/>
        </w:rPr>
        <w:t xml:space="preserve"> </w:t>
      </w:r>
      <w:r w:rsidRPr="00D03498">
        <w:t>of</w:t>
      </w:r>
      <w:r w:rsidR="001D7EC6">
        <w:rPr>
          <w:spacing w:val="76"/>
        </w:rPr>
        <w:t xml:space="preserve"> </w:t>
      </w:r>
      <w:r w:rsidRPr="00D03498">
        <w:t>the</w:t>
      </w:r>
      <w:r w:rsidR="001D7EC6">
        <w:rPr>
          <w:spacing w:val="76"/>
        </w:rPr>
        <w:t xml:space="preserve"> </w:t>
      </w:r>
      <w:r w:rsidRPr="00D03498">
        <w:t>principal</w:t>
      </w:r>
      <w:r w:rsidR="001D7EC6">
        <w:rPr>
          <w:spacing w:val="74"/>
        </w:rPr>
        <w:t xml:space="preserve"> </w:t>
      </w:r>
      <w:r w:rsidRPr="00D03498">
        <w:t>risks</w:t>
      </w:r>
      <w:r w:rsidR="001D7EC6">
        <w:rPr>
          <w:spacing w:val="76"/>
        </w:rPr>
        <w:t xml:space="preserve"> </w:t>
      </w:r>
      <w:r w:rsidRPr="00D03498">
        <w:t>associated</w:t>
      </w:r>
      <w:r w:rsidR="001D7EC6">
        <w:rPr>
          <w:spacing w:val="76"/>
        </w:rPr>
        <w:t xml:space="preserve"> </w:t>
      </w:r>
      <w:r w:rsidRPr="00D03498">
        <w:t>with</w:t>
      </w:r>
      <w:r w:rsidR="001D7EC6">
        <w:rPr>
          <w:spacing w:val="76"/>
        </w:rPr>
        <w:t xml:space="preserve"> </w:t>
      </w:r>
      <w:r w:rsidRPr="00D03498">
        <w:t>the</w:t>
      </w:r>
      <w:r w:rsidR="001D7EC6">
        <w:rPr>
          <w:spacing w:val="76"/>
        </w:rPr>
        <w:t xml:space="preserve"> </w:t>
      </w:r>
      <w:r w:rsidRPr="00D03498">
        <w:t>business</w:t>
      </w:r>
      <w:r w:rsidR="001D7EC6">
        <w:rPr>
          <w:spacing w:val="77"/>
        </w:rPr>
        <w:t xml:space="preserve"> </w:t>
      </w:r>
      <w:r w:rsidRPr="00D03498">
        <w:t>of</w:t>
      </w:r>
      <w:r w:rsidR="001D7EC6">
        <w:rPr>
          <w:spacing w:val="76"/>
        </w:rPr>
        <w:t xml:space="preserve"> </w:t>
      </w:r>
      <w:r w:rsidRPr="00D03498">
        <w:t>the</w:t>
      </w:r>
      <w:r w:rsidR="001D7EC6">
        <w:t xml:space="preserve"> </w:t>
      </w:r>
      <w:r w:rsidRPr="00D03498">
        <w:rPr>
          <w:spacing w:val="-2"/>
        </w:rPr>
        <w:t>Company</w:t>
      </w:r>
      <w:r w:rsidR="006E6B2B">
        <w:rPr>
          <w:spacing w:val="-2"/>
        </w:rPr>
        <w:t>;</w:t>
      </w:r>
    </w:p>
    <w:p w:rsidRPr="00D03498" w:rsidR="00977C02" w:rsidP="004D6D2E" w:rsidRDefault="00977C02" w14:paraId="4B5AF82D" w14:textId="236C8A18">
      <w:pPr>
        <w:pStyle w:val="BodyText"/>
        <w:numPr>
          <w:ilvl w:val="0"/>
          <w:numId w:val="12"/>
        </w:numPr>
      </w:pPr>
      <w:r w:rsidRPr="00D03498">
        <w:t>planning</w:t>
      </w:r>
      <w:r w:rsidR="001D7EC6">
        <w:rPr>
          <w:spacing w:val="-5"/>
        </w:rPr>
        <w:t xml:space="preserve"> </w:t>
      </w:r>
      <w:r w:rsidRPr="00D03498">
        <w:t>for</w:t>
      </w:r>
      <w:r w:rsidR="001D7EC6">
        <w:rPr>
          <w:spacing w:val="-3"/>
        </w:rPr>
        <w:t xml:space="preserve"> </w:t>
      </w:r>
      <w:r w:rsidRPr="00D03498">
        <w:t>succession</w:t>
      </w:r>
      <w:r w:rsidR="001D7EC6">
        <w:rPr>
          <w:spacing w:val="-4"/>
        </w:rPr>
        <w:t xml:space="preserve"> </w:t>
      </w:r>
      <w:r w:rsidRPr="00D03498">
        <w:t>of</w:t>
      </w:r>
      <w:r w:rsidR="001D7EC6">
        <w:rPr>
          <w:spacing w:val="-3"/>
        </w:rPr>
        <w:t xml:space="preserve"> </w:t>
      </w:r>
      <w:r w:rsidRPr="00D03498">
        <w:rPr>
          <w:spacing w:val="-2"/>
        </w:rPr>
        <w:t>management</w:t>
      </w:r>
      <w:r w:rsidR="006E6B2B">
        <w:rPr>
          <w:spacing w:val="-2"/>
        </w:rPr>
        <w:t>;</w:t>
      </w:r>
    </w:p>
    <w:p w:rsidRPr="00D03498" w:rsidR="00977C02" w:rsidP="004D6D2E" w:rsidRDefault="00977C02" w14:paraId="7BEFA099" w14:textId="28EB2A6B">
      <w:pPr>
        <w:pStyle w:val="BodyText"/>
        <w:numPr>
          <w:ilvl w:val="0"/>
          <w:numId w:val="12"/>
        </w:numPr>
      </w:pPr>
      <w:r w:rsidRPr="00D03498">
        <w:t>the</w:t>
      </w:r>
      <w:r w:rsidR="001D7EC6">
        <w:rPr>
          <w:spacing w:val="-7"/>
        </w:rPr>
        <w:t xml:space="preserve"> </w:t>
      </w:r>
      <w:r w:rsidRPr="00D03498">
        <w:t>Company</w:t>
      </w:r>
      <w:r w:rsidR="006E6B2B">
        <w:t>'</w:t>
      </w:r>
      <w:r w:rsidRPr="00D03498">
        <w:t>s</w:t>
      </w:r>
      <w:r w:rsidR="001D7EC6">
        <w:rPr>
          <w:spacing w:val="-4"/>
        </w:rPr>
        <w:t xml:space="preserve"> </w:t>
      </w:r>
      <w:r w:rsidRPr="00D03498">
        <w:t>policies</w:t>
      </w:r>
      <w:r w:rsidR="001D7EC6">
        <w:rPr>
          <w:spacing w:val="-5"/>
        </w:rPr>
        <w:t xml:space="preserve"> </w:t>
      </w:r>
      <w:r w:rsidRPr="00D03498">
        <w:t>regarding</w:t>
      </w:r>
      <w:r w:rsidR="001D7EC6">
        <w:rPr>
          <w:spacing w:val="-7"/>
        </w:rPr>
        <w:t xml:space="preserve"> </w:t>
      </w:r>
      <w:r w:rsidRPr="00D03498">
        <w:t>communications</w:t>
      </w:r>
      <w:r w:rsidR="001D7EC6">
        <w:rPr>
          <w:spacing w:val="-4"/>
        </w:rPr>
        <w:t xml:space="preserve"> </w:t>
      </w:r>
      <w:r w:rsidRPr="00D03498">
        <w:t>with</w:t>
      </w:r>
      <w:r w:rsidR="001D7EC6">
        <w:rPr>
          <w:spacing w:val="-4"/>
        </w:rPr>
        <w:t xml:space="preserve"> </w:t>
      </w:r>
      <w:r w:rsidRPr="00D03498">
        <w:t>its</w:t>
      </w:r>
      <w:r w:rsidR="001D7EC6">
        <w:rPr>
          <w:spacing w:val="-4"/>
        </w:rPr>
        <w:t xml:space="preserve"> </w:t>
      </w:r>
      <w:r w:rsidRPr="00D03498">
        <w:t>shareholders</w:t>
      </w:r>
      <w:r w:rsidR="001D7EC6">
        <w:rPr>
          <w:spacing w:val="-6"/>
        </w:rPr>
        <w:t xml:space="preserve"> </w:t>
      </w:r>
      <w:r w:rsidRPr="00D03498">
        <w:t>and</w:t>
      </w:r>
      <w:r w:rsidR="001D7EC6">
        <w:rPr>
          <w:spacing w:val="-4"/>
        </w:rPr>
        <w:t xml:space="preserve"> </w:t>
      </w:r>
      <w:r w:rsidRPr="00D03498">
        <w:t>others</w:t>
      </w:r>
      <w:r w:rsidR="006E6B2B">
        <w:t>;</w:t>
      </w:r>
      <w:r w:rsidR="001D7EC6">
        <w:rPr>
          <w:spacing w:val="-3"/>
        </w:rPr>
        <w:t xml:space="preserve"> </w:t>
      </w:r>
      <w:r w:rsidRPr="00D03498">
        <w:rPr>
          <w:spacing w:val="-5"/>
        </w:rPr>
        <w:t>and</w:t>
      </w:r>
    </w:p>
    <w:p w:rsidRPr="00D03498" w:rsidR="00977C02" w:rsidP="004D6D2E" w:rsidRDefault="00977C02" w14:paraId="32F10E03" w14:textId="48C9A855">
      <w:pPr>
        <w:pStyle w:val="BodyText"/>
        <w:numPr>
          <w:ilvl w:val="0"/>
          <w:numId w:val="12"/>
        </w:numPr>
      </w:pPr>
      <w:r w:rsidRPr="00D03498">
        <w:t>the</w:t>
      </w:r>
      <w:r w:rsidR="001D7EC6">
        <w:rPr>
          <w:spacing w:val="-8"/>
        </w:rPr>
        <w:t xml:space="preserve"> </w:t>
      </w:r>
      <w:r w:rsidRPr="00D03498">
        <w:t>integrity</w:t>
      </w:r>
      <w:r w:rsidR="001D7EC6">
        <w:rPr>
          <w:spacing w:val="-6"/>
        </w:rPr>
        <w:t xml:space="preserve"> </w:t>
      </w:r>
      <w:r w:rsidRPr="00D03498">
        <w:t>of</w:t>
      </w:r>
      <w:r w:rsidR="001D7EC6">
        <w:rPr>
          <w:spacing w:val="-5"/>
        </w:rPr>
        <w:t xml:space="preserve"> </w:t>
      </w:r>
      <w:r w:rsidRPr="00D03498">
        <w:t>the</w:t>
      </w:r>
      <w:r w:rsidR="001D7EC6">
        <w:rPr>
          <w:spacing w:val="-5"/>
        </w:rPr>
        <w:t xml:space="preserve"> </w:t>
      </w:r>
      <w:r w:rsidRPr="00D03498">
        <w:t>internal</w:t>
      </w:r>
      <w:r w:rsidR="001D7EC6">
        <w:rPr>
          <w:spacing w:val="-5"/>
        </w:rPr>
        <w:t xml:space="preserve"> </w:t>
      </w:r>
      <w:r w:rsidRPr="00D03498">
        <w:t>controls</w:t>
      </w:r>
      <w:r w:rsidR="001D7EC6">
        <w:rPr>
          <w:spacing w:val="-3"/>
        </w:rPr>
        <w:t xml:space="preserve"> </w:t>
      </w:r>
      <w:r w:rsidRPr="00D03498">
        <w:t>and</w:t>
      </w:r>
      <w:r w:rsidR="001D7EC6">
        <w:rPr>
          <w:spacing w:val="-3"/>
        </w:rPr>
        <w:t xml:space="preserve"> </w:t>
      </w:r>
      <w:r w:rsidRPr="00D03498">
        <w:t>management</w:t>
      </w:r>
      <w:r w:rsidR="001D7EC6">
        <w:rPr>
          <w:spacing w:val="-2"/>
        </w:rPr>
        <w:t xml:space="preserve"> </w:t>
      </w:r>
      <w:r w:rsidRPr="00D03498">
        <w:t>information</w:t>
      </w:r>
      <w:r w:rsidR="001D7EC6">
        <w:rPr>
          <w:spacing w:val="-3"/>
        </w:rPr>
        <w:t xml:space="preserve"> </w:t>
      </w:r>
      <w:r w:rsidRPr="00D03498">
        <w:t>systems</w:t>
      </w:r>
      <w:r w:rsidR="001D7EC6">
        <w:rPr>
          <w:spacing w:val="-3"/>
        </w:rPr>
        <w:t xml:space="preserve"> </w:t>
      </w:r>
      <w:r w:rsidRPr="00D03498">
        <w:t>of</w:t>
      </w:r>
      <w:r w:rsidR="001D7EC6">
        <w:rPr>
          <w:spacing w:val="-5"/>
        </w:rPr>
        <w:t xml:space="preserve"> </w:t>
      </w:r>
      <w:r w:rsidRPr="00D03498">
        <w:t>the</w:t>
      </w:r>
      <w:r w:rsidR="001D7EC6">
        <w:rPr>
          <w:spacing w:val="-5"/>
        </w:rPr>
        <w:t xml:space="preserve"> </w:t>
      </w:r>
      <w:r w:rsidRPr="00D03498">
        <w:rPr>
          <w:spacing w:val="-2"/>
        </w:rPr>
        <w:t>Company.</w:t>
      </w:r>
    </w:p>
    <w:p w:rsidRPr="00FC531B" w:rsidR="00977C02" w:rsidP="00DA384A" w:rsidRDefault="00977C02" w14:paraId="64B34974" w14:textId="509D796A">
      <w:pPr>
        <w:pStyle w:val="BodyText"/>
      </w:pPr>
      <w:r w:rsidRPr="00FC531B">
        <w:t>In</w:t>
      </w:r>
      <w:r w:rsidR="001D7EC6">
        <w:t xml:space="preserve"> </w:t>
      </w:r>
      <w:r w:rsidRPr="00FC531B">
        <w:t>carrying</w:t>
      </w:r>
      <w:r w:rsidR="001D7EC6">
        <w:t xml:space="preserve"> </w:t>
      </w:r>
      <w:r w:rsidRPr="00FC531B">
        <w:t>out</w:t>
      </w:r>
      <w:r w:rsidR="001D7EC6">
        <w:t xml:space="preserve"> </w:t>
      </w:r>
      <w:r w:rsidRPr="00FC531B">
        <w:t>its</w:t>
      </w:r>
      <w:r w:rsidR="001D7EC6">
        <w:t xml:space="preserve"> </w:t>
      </w:r>
      <w:r w:rsidRPr="00FC531B">
        <w:t>mandate</w:t>
      </w:r>
      <w:r w:rsidR="006E6B2B">
        <w:t>,</w:t>
      </w:r>
      <w:r w:rsidR="001D7EC6">
        <w:t xml:space="preserve"> </w:t>
      </w:r>
      <w:r w:rsidRPr="00FC531B">
        <w:t>the</w:t>
      </w:r>
      <w:r w:rsidR="001D7EC6">
        <w:t xml:space="preserve"> </w:t>
      </w:r>
      <w:r w:rsidRPr="00FC531B">
        <w:t>Board</w:t>
      </w:r>
      <w:r w:rsidR="001D7EC6">
        <w:t xml:space="preserve"> </w:t>
      </w:r>
      <w:r w:rsidRPr="00FC531B">
        <w:t>relies</w:t>
      </w:r>
      <w:r w:rsidR="001D7EC6">
        <w:t xml:space="preserve"> </w:t>
      </w:r>
      <w:r w:rsidRPr="00FC531B">
        <w:t>primarily</w:t>
      </w:r>
      <w:r w:rsidR="001D7EC6">
        <w:t xml:space="preserve"> </w:t>
      </w:r>
      <w:r w:rsidRPr="00FC531B">
        <w:t>on</w:t>
      </w:r>
      <w:r w:rsidR="001D7EC6">
        <w:t xml:space="preserve"> </w:t>
      </w:r>
      <w:r w:rsidRPr="00FC531B">
        <w:t>management</w:t>
      </w:r>
      <w:r w:rsidR="001D7EC6">
        <w:t xml:space="preserve"> </w:t>
      </w:r>
      <w:r w:rsidRPr="00FC531B">
        <w:t>to</w:t>
      </w:r>
      <w:r w:rsidR="001D7EC6">
        <w:t xml:space="preserve"> </w:t>
      </w:r>
      <w:r w:rsidRPr="00FC531B">
        <w:t>provide</w:t>
      </w:r>
      <w:r w:rsidR="001D7EC6">
        <w:t xml:space="preserve"> </w:t>
      </w:r>
      <w:r w:rsidRPr="00FC531B">
        <w:t>it</w:t>
      </w:r>
      <w:r w:rsidR="001D7EC6">
        <w:t xml:space="preserve"> </w:t>
      </w:r>
      <w:r w:rsidRPr="00FC531B">
        <w:t>with</w:t>
      </w:r>
      <w:r w:rsidR="001D7EC6">
        <w:t xml:space="preserve"> </w:t>
      </w:r>
      <w:r w:rsidRPr="00FC531B">
        <w:t>regular</w:t>
      </w:r>
      <w:r w:rsidR="001D7EC6">
        <w:t xml:space="preserve"> </w:t>
      </w:r>
      <w:r w:rsidRPr="00FC531B">
        <w:t>detailed</w:t>
      </w:r>
      <w:r w:rsidR="001D7EC6">
        <w:t xml:space="preserve"> </w:t>
      </w:r>
      <w:r w:rsidRPr="00FC531B">
        <w:t>reports</w:t>
      </w:r>
      <w:r w:rsidR="001D7EC6">
        <w:t xml:space="preserve"> </w:t>
      </w:r>
      <w:r w:rsidRPr="00FC531B">
        <w:t>on</w:t>
      </w:r>
      <w:r w:rsidR="001D7EC6">
        <w:t xml:space="preserve"> </w:t>
      </w:r>
      <w:r w:rsidRPr="00FC531B">
        <w:t>the</w:t>
      </w:r>
      <w:r w:rsidR="001D7EC6">
        <w:t xml:space="preserve"> </w:t>
      </w:r>
      <w:r w:rsidRPr="00FC531B">
        <w:t>operations</w:t>
      </w:r>
      <w:r w:rsidR="001D7EC6">
        <w:t xml:space="preserve"> </w:t>
      </w:r>
      <w:r w:rsidRPr="00FC531B">
        <w:t>of</w:t>
      </w:r>
      <w:r w:rsidR="001D7EC6">
        <w:t xml:space="preserve"> </w:t>
      </w:r>
      <w:r w:rsidRPr="00FC531B">
        <w:t>the</w:t>
      </w:r>
      <w:r w:rsidR="001D7EC6">
        <w:t xml:space="preserve"> </w:t>
      </w:r>
      <w:r w:rsidRPr="00FC531B">
        <w:t>Company</w:t>
      </w:r>
      <w:r w:rsidR="001D7EC6">
        <w:t xml:space="preserve"> </w:t>
      </w:r>
      <w:r w:rsidRPr="00FC531B">
        <w:t>and</w:t>
      </w:r>
      <w:r w:rsidR="001D7EC6">
        <w:t xml:space="preserve"> </w:t>
      </w:r>
      <w:r w:rsidRPr="00FC531B">
        <w:t>its</w:t>
      </w:r>
      <w:r w:rsidR="001D7EC6">
        <w:t xml:space="preserve"> </w:t>
      </w:r>
      <w:r w:rsidRPr="00FC531B">
        <w:t>financial</w:t>
      </w:r>
      <w:r w:rsidR="001D7EC6">
        <w:t xml:space="preserve"> </w:t>
      </w:r>
      <w:r w:rsidRPr="00FC531B">
        <w:t>position.</w:t>
      </w:r>
      <w:r w:rsidR="001D7EC6">
        <w:rPr>
          <w:spacing w:val="80"/>
        </w:rPr>
        <w:t xml:space="preserve"> </w:t>
      </w:r>
      <w:r w:rsidRPr="00FC531B">
        <w:t>The</w:t>
      </w:r>
      <w:r w:rsidR="001D7EC6">
        <w:t xml:space="preserve"> </w:t>
      </w:r>
      <w:r w:rsidRPr="00FC531B">
        <w:t>Board</w:t>
      </w:r>
      <w:r w:rsidR="001D7EC6">
        <w:t xml:space="preserve"> </w:t>
      </w:r>
      <w:r w:rsidRPr="00FC531B">
        <w:t>reviews</w:t>
      </w:r>
      <w:r w:rsidR="001D7EC6">
        <w:t xml:space="preserve"> </w:t>
      </w:r>
      <w:r w:rsidRPr="00FC531B">
        <w:t>and</w:t>
      </w:r>
      <w:r w:rsidR="001D7EC6">
        <w:t xml:space="preserve"> </w:t>
      </w:r>
      <w:r w:rsidRPr="00FC531B">
        <w:t>assesses</w:t>
      </w:r>
      <w:r w:rsidR="001D7EC6">
        <w:rPr>
          <w:spacing w:val="40"/>
        </w:rPr>
        <w:t xml:space="preserve"> </w:t>
      </w:r>
      <w:r w:rsidRPr="00FC531B">
        <w:t>these</w:t>
      </w:r>
      <w:r w:rsidR="001D7EC6">
        <w:rPr>
          <w:spacing w:val="-2"/>
        </w:rPr>
        <w:t xml:space="preserve"> </w:t>
      </w:r>
      <w:r w:rsidRPr="00FC531B">
        <w:t>reports</w:t>
      </w:r>
      <w:r w:rsidR="001D7EC6">
        <w:rPr>
          <w:spacing w:val="-4"/>
        </w:rPr>
        <w:t xml:space="preserve"> </w:t>
      </w:r>
      <w:r w:rsidRPr="00FC531B">
        <w:t>and</w:t>
      </w:r>
      <w:r w:rsidR="001D7EC6">
        <w:rPr>
          <w:spacing w:val="-2"/>
        </w:rPr>
        <w:t xml:space="preserve"> </w:t>
      </w:r>
      <w:r w:rsidRPr="00FC531B">
        <w:t>other</w:t>
      </w:r>
      <w:r w:rsidR="001D7EC6">
        <w:rPr>
          <w:spacing w:val="-2"/>
        </w:rPr>
        <w:t xml:space="preserve"> </w:t>
      </w:r>
      <w:r w:rsidRPr="00FC531B">
        <w:t>information</w:t>
      </w:r>
      <w:r w:rsidR="001D7EC6">
        <w:rPr>
          <w:spacing w:val="-2"/>
        </w:rPr>
        <w:t xml:space="preserve"> </w:t>
      </w:r>
      <w:r w:rsidRPr="00FC531B">
        <w:t>provided</w:t>
      </w:r>
      <w:r w:rsidR="001D7EC6">
        <w:rPr>
          <w:spacing w:val="-4"/>
        </w:rPr>
        <w:t xml:space="preserve"> </w:t>
      </w:r>
      <w:r w:rsidRPr="00FC531B">
        <w:t>to</w:t>
      </w:r>
      <w:r w:rsidR="001D7EC6">
        <w:rPr>
          <w:spacing w:val="-2"/>
        </w:rPr>
        <w:t xml:space="preserve"> </w:t>
      </w:r>
      <w:r w:rsidRPr="00FC531B">
        <w:t>it</w:t>
      </w:r>
      <w:r w:rsidR="001D7EC6">
        <w:rPr>
          <w:spacing w:val="-1"/>
        </w:rPr>
        <w:t xml:space="preserve"> </w:t>
      </w:r>
      <w:r w:rsidRPr="00FC531B">
        <w:t>at</w:t>
      </w:r>
      <w:r w:rsidR="001D7EC6">
        <w:rPr>
          <w:spacing w:val="-1"/>
        </w:rPr>
        <w:t xml:space="preserve"> </w:t>
      </w:r>
      <w:r w:rsidRPr="00FC531B">
        <w:t>meetings</w:t>
      </w:r>
      <w:r w:rsidR="001D7EC6">
        <w:rPr>
          <w:spacing w:val="-2"/>
        </w:rPr>
        <w:t xml:space="preserve"> </w:t>
      </w:r>
      <w:r w:rsidRPr="00FC531B">
        <w:t>of</w:t>
      </w:r>
      <w:r w:rsidR="001D7EC6">
        <w:rPr>
          <w:spacing w:val="-4"/>
        </w:rPr>
        <w:t xml:space="preserve"> </w:t>
      </w:r>
      <w:r w:rsidRPr="00FC531B">
        <w:t>the</w:t>
      </w:r>
      <w:r w:rsidR="001D7EC6">
        <w:t xml:space="preserve"> </w:t>
      </w:r>
      <w:r w:rsidRPr="00FC531B">
        <w:t>full</w:t>
      </w:r>
      <w:r w:rsidR="001D7EC6">
        <w:rPr>
          <w:spacing w:val="-1"/>
        </w:rPr>
        <w:t xml:space="preserve"> </w:t>
      </w:r>
      <w:r w:rsidRPr="00FC531B">
        <w:t>Board</w:t>
      </w:r>
      <w:r w:rsidR="001D7EC6">
        <w:rPr>
          <w:spacing w:val="-2"/>
        </w:rPr>
        <w:t xml:space="preserve"> </w:t>
      </w:r>
      <w:r w:rsidRPr="00FC531B">
        <w:t>and</w:t>
      </w:r>
      <w:r w:rsidR="001D7EC6">
        <w:rPr>
          <w:spacing w:val="-2"/>
        </w:rPr>
        <w:t xml:space="preserve"> </w:t>
      </w:r>
      <w:r w:rsidRPr="00FC531B">
        <w:t>of</w:t>
      </w:r>
      <w:r w:rsidR="001D7EC6">
        <w:rPr>
          <w:spacing w:val="-2"/>
        </w:rPr>
        <w:t xml:space="preserve"> </w:t>
      </w:r>
      <w:r w:rsidRPr="00FC531B">
        <w:t>its</w:t>
      </w:r>
      <w:r w:rsidR="001D7EC6">
        <w:rPr>
          <w:spacing w:val="-4"/>
        </w:rPr>
        <w:t xml:space="preserve"> </w:t>
      </w:r>
      <w:r w:rsidRPr="00FC531B">
        <w:t>committees.</w:t>
      </w:r>
      <w:r w:rsidR="001D7EC6">
        <w:rPr>
          <w:spacing w:val="40"/>
        </w:rPr>
        <w:t xml:space="preserve"> </w:t>
      </w:r>
      <w:r w:rsidRPr="00FC531B">
        <w:t>The</w:t>
      </w:r>
      <w:r w:rsidR="001D7EC6">
        <w:t xml:space="preserve"> </w:t>
      </w:r>
      <w:r w:rsidRPr="00FC531B">
        <w:t>Chief</w:t>
      </w:r>
      <w:r w:rsidR="001D7EC6">
        <w:t xml:space="preserve"> </w:t>
      </w:r>
      <w:r w:rsidRPr="00FC531B">
        <w:t>Executive</w:t>
      </w:r>
      <w:r w:rsidR="001D7EC6">
        <w:t xml:space="preserve"> </w:t>
      </w:r>
      <w:r w:rsidRPr="00FC531B">
        <w:t>Officer</w:t>
      </w:r>
      <w:r w:rsidR="001D7EC6">
        <w:t xml:space="preserve"> </w:t>
      </w:r>
      <w:r w:rsidRPr="00FC531B">
        <w:t>of</w:t>
      </w:r>
      <w:r w:rsidR="001D7EC6">
        <w:t xml:space="preserve"> </w:t>
      </w:r>
      <w:r w:rsidRPr="00FC531B">
        <w:t>the</w:t>
      </w:r>
      <w:r w:rsidR="001D7EC6">
        <w:t xml:space="preserve"> </w:t>
      </w:r>
      <w:r w:rsidRPr="00FC531B">
        <w:t>Company</w:t>
      </w:r>
      <w:r w:rsidR="001D7EC6">
        <w:t xml:space="preserve"> </w:t>
      </w:r>
      <w:r w:rsidRPr="00FC531B">
        <w:t>is</w:t>
      </w:r>
      <w:r w:rsidR="001D7EC6">
        <w:t xml:space="preserve"> </w:t>
      </w:r>
      <w:r w:rsidRPr="00FC531B">
        <w:t>a</w:t>
      </w:r>
      <w:r w:rsidR="001D7EC6">
        <w:t xml:space="preserve"> </w:t>
      </w:r>
      <w:r w:rsidRPr="00FC531B">
        <w:t>member</w:t>
      </w:r>
      <w:r w:rsidR="001D7EC6">
        <w:t xml:space="preserve"> </w:t>
      </w:r>
      <w:r w:rsidRPr="00FC531B">
        <w:t>of</w:t>
      </w:r>
      <w:r w:rsidR="001D7EC6">
        <w:t xml:space="preserve"> </w:t>
      </w:r>
      <w:r w:rsidRPr="00FC531B">
        <w:t>the</w:t>
      </w:r>
      <w:r w:rsidR="001D7EC6">
        <w:t xml:space="preserve"> </w:t>
      </w:r>
      <w:r w:rsidRPr="00FC531B">
        <w:t>Board</w:t>
      </w:r>
      <w:r w:rsidR="006E6B2B">
        <w:t>,</w:t>
      </w:r>
      <w:r w:rsidR="001D7EC6">
        <w:t xml:space="preserve"> </w:t>
      </w:r>
      <w:r w:rsidRPr="00FC531B">
        <w:t>giving</w:t>
      </w:r>
      <w:r w:rsidR="001D7EC6">
        <w:t xml:space="preserve"> </w:t>
      </w:r>
      <w:r w:rsidRPr="00FC531B">
        <w:t>the</w:t>
      </w:r>
      <w:r w:rsidR="001D7EC6">
        <w:t xml:space="preserve"> </w:t>
      </w:r>
      <w:r w:rsidRPr="00FC531B">
        <w:t>Board</w:t>
      </w:r>
      <w:r w:rsidR="001D7EC6">
        <w:t xml:space="preserve"> </w:t>
      </w:r>
      <w:r w:rsidRPr="00FC531B">
        <w:t>direct</w:t>
      </w:r>
      <w:r w:rsidR="001D7EC6">
        <w:t xml:space="preserve"> </w:t>
      </w:r>
      <w:r w:rsidRPr="00FC531B">
        <w:t>access</w:t>
      </w:r>
      <w:r w:rsidR="001D7EC6">
        <w:t xml:space="preserve"> </w:t>
      </w:r>
      <w:r w:rsidRPr="00FC531B">
        <w:t>to</w:t>
      </w:r>
      <w:r w:rsidR="001D7EC6">
        <w:t xml:space="preserve"> </w:t>
      </w:r>
      <w:r w:rsidRPr="00FC531B">
        <w:t>information</w:t>
      </w:r>
      <w:r w:rsidR="001D7EC6">
        <w:t xml:space="preserve"> </w:t>
      </w:r>
      <w:r w:rsidRPr="00FC531B">
        <w:t>about</w:t>
      </w:r>
      <w:r w:rsidR="001D7EC6">
        <w:t xml:space="preserve"> </w:t>
      </w:r>
      <w:r w:rsidRPr="00FC531B">
        <w:t>operations.</w:t>
      </w:r>
      <w:r w:rsidR="001D7EC6">
        <w:rPr>
          <w:spacing w:val="40"/>
        </w:rPr>
        <w:t xml:space="preserve"> </w:t>
      </w:r>
      <w:r w:rsidRPr="00FC531B">
        <w:t>Other</w:t>
      </w:r>
      <w:r w:rsidR="001D7EC6">
        <w:t xml:space="preserve"> </w:t>
      </w:r>
      <w:r w:rsidRPr="00FC531B">
        <w:t>management</w:t>
      </w:r>
      <w:r w:rsidR="001D7EC6">
        <w:t xml:space="preserve"> </w:t>
      </w:r>
      <w:r w:rsidRPr="00FC531B">
        <w:t>personnel</w:t>
      </w:r>
      <w:r w:rsidR="001D7EC6">
        <w:t xml:space="preserve"> </w:t>
      </w:r>
      <w:r w:rsidRPr="00FC531B">
        <w:t>attend</w:t>
      </w:r>
      <w:r w:rsidR="001D7EC6">
        <w:t xml:space="preserve"> </w:t>
      </w:r>
      <w:r w:rsidRPr="00FC531B">
        <w:t>Board</w:t>
      </w:r>
      <w:r w:rsidR="001D7EC6">
        <w:t xml:space="preserve"> </w:t>
      </w:r>
      <w:r w:rsidRPr="00FC531B">
        <w:t>meetings</w:t>
      </w:r>
      <w:r w:rsidR="006E6B2B">
        <w:t>,</w:t>
      </w:r>
      <w:r w:rsidR="001D7EC6">
        <w:t xml:space="preserve"> </w:t>
      </w:r>
      <w:r w:rsidRPr="00FC531B">
        <w:t>if</w:t>
      </w:r>
      <w:r w:rsidR="001D7EC6">
        <w:t xml:space="preserve"> </w:t>
      </w:r>
      <w:r w:rsidRPr="00FC531B">
        <w:t>required</w:t>
      </w:r>
      <w:r w:rsidR="006E6B2B">
        <w:t>,</w:t>
      </w:r>
      <w:r w:rsidR="001D7EC6">
        <w:t xml:space="preserve"> </w:t>
      </w:r>
      <w:r w:rsidRPr="00FC531B">
        <w:t>to</w:t>
      </w:r>
      <w:r w:rsidR="001D7EC6">
        <w:t xml:space="preserve"> </w:t>
      </w:r>
      <w:r w:rsidRPr="00FC531B">
        <w:t>provide</w:t>
      </w:r>
      <w:r w:rsidR="001D7EC6">
        <w:t xml:space="preserve"> </w:t>
      </w:r>
      <w:r w:rsidRPr="00FC531B">
        <w:t>information</w:t>
      </w:r>
      <w:r w:rsidR="001D7EC6">
        <w:t xml:space="preserve"> </w:t>
      </w:r>
      <w:r w:rsidRPr="00FC531B">
        <w:t>and</w:t>
      </w:r>
      <w:r w:rsidR="001D7EC6">
        <w:t xml:space="preserve"> </w:t>
      </w:r>
      <w:r w:rsidRPr="00FC531B">
        <w:t>answer</w:t>
      </w:r>
      <w:r w:rsidR="001D7EC6">
        <w:t xml:space="preserve"> </w:t>
      </w:r>
      <w:r w:rsidRPr="00FC531B">
        <w:t>questions</w:t>
      </w:r>
      <w:r w:rsidR="006E6B2B">
        <w:t>,</w:t>
      </w:r>
      <w:r w:rsidR="001D7EC6">
        <w:t xml:space="preserve"> </w:t>
      </w:r>
      <w:r w:rsidRPr="00FC531B">
        <w:t>as</w:t>
      </w:r>
      <w:r w:rsidR="001D7EC6">
        <w:t xml:space="preserve"> </w:t>
      </w:r>
      <w:r w:rsidRPr="00FC531B">
        <w:t>required.</w:t>
      </w:r>
      <w:r w:rsidR="001D7EC6">
        <w:rPr>
          <w:spacing w:val="40"/>
        </w:rPr>
        <w:t xml:space="preserve"> </w:t>
      </w:r>
      <w:r w:rsidRPr="00FC531B">
        <w:t>Directors</w:t>
      </w:r>
      <w:r w:rsidR="001D7EC6">
        <w:t xml:space="preserve"> </w:t>
      </w:r>
      <w:r w:rsidRPr="00FC531B">
        <w:t>also</w:t>
      </w:r>
      <w:r w:rsidR="001D7EC6">
        <w:t xml:space="preserve"> </w:t>
      </w:r>
      <w:r w:rsidRPr="00FC531B">
        <w:t>consult</w:t>
      </w:r>
      <w:r w:rsidR="001D7EC6">
        <w:t xml:space="preserve"> </w:t>
      </w:r>
      <w:r w:rsidRPr="00FC531B">
        <w:t>from</w:t>
      </w:r>
      <w:r w:rsidR="001D7EC6">
        <w:t xml:space="preserve"> </w:t>
      </w:r>
      <w:r w:rsidRPr="00FC531B">
        <w:t>time</w:t>
      </w:r>
      <w:r w:rsidR="001D7EC6">
        <w:t xml:space="preserve"> </w:t>
      </w:r>
      <w:r w:rsidRPr="00FC531B">
        <w:t>to</w:t>
      </w:r>
      <w:r w:rsidR="001D7EC6">
        <w:t xml:space="preserve"> </w:t>
      </w:r>
      <w:r w:rsidRPr="00FC531B">
        <w:t>time</w:t>
      </w:r>
      <w:r w:rsidR="001D7EC6">
        <w:t xml:space="preserve"> </w:t>
      </w:r>
      <w:r w:rsidRPr="00FC531B">
        <w:t>with</w:t>
      </w:r>
      <w:r w:rsidR="001D7EC6">
        <w:t xml:space="preserve"> </w:t>
      </w:r>
      <w:r w:rsidRPr="00FC531B">
        <w:t>management.</w:t>
      </w:r>
      <w:r w:rsidR="001D7EC6">
        <w:rPr>
          <w:spacing w:val="40"/>
        </w:rPr>
        <w:t xml:space="preserve"> </w:t>
      </w:r>
      <w:r w:rsidRPr="00FC531B">
        <w:t>At</w:t>
      </w:r>
      <w:r w:rsidR="001D7EC6">
        <w:t xml:space="preserve"> </w:t>
      </w:r>
      <w:r w:rsidRPr="00FC531B">
        <w:t>least</w:t>
      </w:r>
      <w:r w:rsidR="001D7EC6">
        <w:t xml:space="preserve"> </w:t>
      </w:r>
      <w:r w:rsidRPr="00FC531B">
        <w:t>annually</w:t>
      </w:r>
      <w:r w:rsidR="006E6B2B">
        <w:t>,</w:t>
      </w:r>
      <w:r w:rsidR="001D7EC6">
        <w:t xml:space="preserve"> </w:t>
      </w:r>
      <w:r w:rsidRPr="00FC531B">
        <w:t>the</w:t>
      </w:r>
      <w:r w:rsidR="001D7EC6">
        <w:t xml:space="preserve"> </w:t>
      </w:r>
      <w:r w:rsidRPr="00FC531B">
        <w:t>Board</w:t>
      </w:r>
      <w:r w:rsidR="001D7EC6">
        <w:t xml:space="preserve"> </w:t>
      </w:r>
      <w:r w:rsidRPr="00FC531B">
        <w:t>reviews</w:t>
      </w:r>
      <w:r w:rsidR="001D7EC6">
        <w:t xml:space="preserve"> </w:t>
      </w:r>
      <w:r w:rsidRPr="00FC531B">
        <w:t>management</w:t>
      </w:r>
      <w:r w:rsidR="006E6B2B">
        <w:t>'</w:t>
      </w:r>
      <w:r w:rsidRPr="00FC531B">
        <w:t>s</w:t>
      </w:r>
      <w:r w:rsidR="001D7EC6">
        <w:t xml:space="preserve"> </w:t>
      </w:r>
      <w:r w:rsidRPr="00FC531B">
        <w:t>report</w:t>
      </w:r>
      <w:r w:rsidR="001D7EC6">
        <w:t xml:space="preserve"> </w:t>
      </w:r>
      <w:r w:rsidRPr="00FC531B">
        <w:t>on</w:t>
      </w:r>
      <w:r w:rsidR="001D7EC6">
        <w:t xml:space="preserve"> </w:t>
      </w:r>
      <w:r w:rsidRPr="00FC531B">
        <w:t>its</w:t>
      </w:r>
      <w:r w:rsidR="001D7EC6">
        <w:t xml:space="preserve"> </w:t>
      </w:r>
      <w:r w:rsidRPr="00FC531B">
        <w:t>business</w:t>
      </w:r>
      <w:r w:rsidR="001D7EC6">
        <w:t xml:space="preserve"> </w:t>
      </w:r>
      <w:r w:rsidRPr="00FC531B">
        <w:t>and</w:t>
      </w:r>
      <w:r w:rsidR="001D7EC6">
        <w:t xml:space="preserve"> </w:t>
      </w:r>
      <w:r w:rsidRPr="00FC531B">
        <w:t>strategic</w:t>
      </w:r>
      <w:r w:rsidR="001D7EC6">
        <w:t xml:space="preserve"> </w:t>
      </w:r>
      <w:r w:rsidRPr="00FC531B">
        <w:t>plan</w:t>
      </w:r>
      <w:r w:rsidR="001D7EC6">
        <w:t xml:space="preserve"> </w:t>
      </w:r>
      <w:r w:rsidRPr="00FC531B">
        <w:t>and</w:t>
      </w:r>
      <w:r w:rsidR="001D7EC6">
        <w:t xml:space="preserve"> </w:t>
      </w:r>
      <w:r w:rsidRPr="00FC531B">
        <w:t>any</w:t>
      </w:r>
      <w:r w:rsidR="001D7EC6">
        <w:t xml:space="preserve"> </w:t>
      </w:r>
      <w:r w:rsidRPr="00FC531B">
        <w:t>changes</w:t>
      </w:r>
      <w:r w:rsidR="001D7EC6">
        <w:t xml:space="preserve"> </w:t>
      </w:r>
      <w:r w:rsidRPr="00FC531B">
        <w:t>with</w:t>
      </w:r>
      <w:r w:rsidR="001D7EC6">
        <w:t xml:space="preserve"> </w:t>
      </w:r>
      <w:r w:rsidRPr="00FC531B">
        <w:t>respect</w:t>
      </w:r>
      <w:r w:rsidR="001D7EC6">
        <w:t xml:space="preserve"> </w:t>
      </w:r>
      <w:r w:rsidRPr="00FC531B">
        <w:t>to</w:t>
      </w:r>
      <w:r w:rsidR="001D7EC6">
        <w:t xml:space="preserve"> </w:t>
      </w:r>
      <w:r w:rsidRPr="00FC531B">
        <w:t>risk</w:t>
      </w:r>
      <w:r w:rsidR="001D7EC6">
        <w:t xml:space="preserve"> </w:t>
      </w:r>
      <w:r w:rsidRPr="00FC531B">
        <w:t>management</w:t>
      </w:r>
      <w:r w:rsidR="001D7EC6">
        <w:t xml:space="preserve"> </w:t>
      </w:r>
      <w:r w:rsidRPr="00FC531B">
        <w:t>and</w:t>
      </w:r>
      <w:r w:rsidR="001D7EC6">
        <w:t xml:space="preserve"> </w:t>
      </w:r>
      <w:r w:rsidRPr="00FC531B">
        <w:t>succession</w:t>
      </w:r>
      <w:r w:rsidR="001D7EC6">
        <w:t xml:space="preserve"> </w:t>
      </w:r>
      <w:r w:rsidRPr="00FC531B">
        <w:t>planning</w:t>
      </w:r>
      <w:r w:rsidR="006E6B2B">
        <w:t>,</w:t>
      </w:r>
      <w:r w:rsidR="001D7EC6">
        <w:t xml:space="preserve"> </w:t>
      </w:r>
      <w:r w:rsidRPr="00FC531B">
        <w:t>if</w:t>
      </w:r>
      <w:r w:rsidR="001D7EC6">
        <w:t xml:space="preserve"> </w:t>
      </w:r>
      <w:r w:rsidRPr="00FC531B">
        <w:t>required.</w:t>
      </w:r>
    </w:p>
    <w:p w:rsidRPr="002B3CCF" w:rsidR="00977C02" w:rsidP="00887E5D" w:rsidRDefault="00977C02" w14:paraId="4D15C21A" w14:textId="0F096262">
      <w:pPr>
        <w:pStyle w:val="Heading3"/>
      </w:pPr>
      <w:r w:rsidRPr="002B3CCF">
        <w:t>Position</w:t>
      </w:r>
      <w:r w:rsidR="001D7EC6">
        <w:t xml:space="preserve"> </w:t>
      </w:r>
      <w:r w:rsidRPr="002B3CCF">
        <w:t>Descriptions</w:t>
      </w:r>
    </w:p>
    <w:p w:rsidRPr="002B3CCF" w:rsidR="00977C02" w:rsidP="00DA384A" w:rsidRDefault="00977C02" w14:paraId="56C44CEA" w14:textId="3C86F302">
      <w:pPr>
        <w:pStyle w:val="BodyText"/>
      </w:pPr>
      <w:r w:rsidRPr="00A90A88">
        <w:t>The</w:t>
      </w:r>
      <w:r w:rsidRPr="00A90A88" w:rsidR="001D7EC6">
        <w:t xml:space="preserve"> </w:t>
      </w:r>
      <w:r w:rsidRPr="00A90A88">
        <w:t>Board</w:t>
      </w:r>
      <w:r w:rsidRPr="00A90A88" w:rsidR="001D7EC6">
        <w:t xml:space="preserve"> </w:t>
      </w:r>
      <w:r w:rsidRPr="00A90A88">
        <w:t>has</w:t>
      </w:r>
      <w:r w:rsidRPr="00A90A88" w:rsidR="001D7EC6">
        <w:t xml:space="preserve"> </w:t>
      </w:r>
      <w:r w:rsidRPr="00A90A88">
        <w:t>not</w:t>
      </w:r>
      <w:r w:rsidRPr="00A90A88" w:rsidR="001D7EC6">
        <w:t xml:space="preserve"> </w:t>
      </w:r>
      <w:r w:rsidRPr="00A90A88">
        <w:t>developed</w:t>
      </w:r>
      <w:r w:rsidRPr="00A90A88" w:rsidR="001D7EC6">
        <w:t xml:space="preserve"> </w:t>
      </w:r>
      <w:r w:rsidRPr="00A90A88">
        <w:t>written</w:t>
      </w:r>
      <w:r w:rsidRPr="00A90A88" w:rsidR="001D7EC6">
        <w:t xml:space="preserve"> </w:t>
      </w:r>
      <w:r w:rsidRPr="00A90A88">
        <w:t>position</w:t>
      </w:r>
      <w:r w:rsidRPr="00A90A88" w:rsidR="001D7EC6">
        <w:t xml:space="preserve"> </w:t>
      </w:r>
      <w:r w:rsidRPr="00A90A88">
        <w:t>descriptions</w:t>
      </w:r>
      <w:r w:rsidRPr="00A90A88" w:rsidR="001D7EC6">
        <w:t xml:space="preserve"> </w:t>
      </w:r>
      <w:r w:rsidRPr="00A90A88">
        <w:t>for</w:t>
      </w:r>
      <w:r w:rsidRPr="00A90A88" w:rsidR="001D7EC6">
        <w:t xml:space="preserve"> </w:t>
      </w:r>
      <w:r w:rsidRPr="00A90A88">
        <w:t>the</w:t>
      </w:r>
      <w:r w:rsidRPr="00A90A88" w:rsidR="001D7EC6">
        <w:t xml:space="preserve"> </w:t>
      </w:r>
      <w:r w:rsidRPr="00A90A88">
        <w:t>chairman</w:t>
      </w:r>
      <w:r w:rsidRPr="00A90A88" w:rsidR="001D7EC6">
        <w:t xml:space="preserve"> </w:t>
      </w:r>
      <w:r w:rsidRPr="00A90A88">
        <w:t>of</w:t>
      </w:r>
      <w:r w:rsidRPr="00A90A88" w:rsidR="001D7EC6">
        <w:t xml:space="preserve"> </w:t>
      </w:r>
      <w:r w:rsidRPr="00A90A88">
        <w:t>any</w:t>
      </w:r>
      <w:r w:rsidRPr="00A90A88" w:rsidR="001D7EC6">
        <w:t xml:space="preserve"> </w:t>
      </w:r>
      <w:r w:rsidRPr="00A90A88">
        <w:t>Board</w:t>
      </w:r>
      <w:r w:rsidRPr="00A90A88" w:rsidR="001D7EC6">
        <w:t xml:space="preserve"> </w:t>
      </w:r>
      <w:r w:rsidRPr="00A90A88">
        <w:t>committees</w:t>
      </w:r>
      <w:r w:rsidRPr="00A90A88" w:rsidR="006E6B2B">
        <w:t>,</w:t>
      </w:r>
      <w:r w:rsidRPr="00A90A88" w:rsidR="001D7EC6">
        <w:t xml:space="preserve"> </w:t>
      </w:r>
      <w:r w:rsidRPr="00A90A88">
        <w:t>the</w:t>
      </w:r>
      <w:r w:rsidRPr="00A90A88" w:rsidR="001D7EC6">
        <w:t xml:space="preserve"> </w:t>
      </w:r>
      <w:r w:rsidRPr="00A90A88">
        <w:t>Chief</w:t>
      </w:r>
      <w:r w:rsidRPr="00A90A88" w:rsidR="001D7EC6">
        <w:t xml:space="preserve"> </w:t>
      </w:r>
      <w:r w:rsidRPr="00A90A88">
        <w:t>Executive</w:t>
      </w:r>
      <w:r w:rsidRPr="00A90A88" w:rsidR="001D7EC6">
        <w:t xml:space="preserve"> </w:t>
      </w:r>
      <w:r w:rsidRPr="00A90A88">
        <w:t>Officer</w:t>
      </w:r>
      <w:r w:rsidRPr="00A90A88" w:rsidR="006E6B2B">
        <w:t>,</w:t>
      </w:r>
      <w:r w:rsidRPr="00A90A88" w:rsidR="001D7EC6">
        <w:t xml:space="preserve"> </w:t>
      </w:r>
      <w:r w:rsidRPr="00A90A88">
        <w:t>or</w:t>
      </w:r>
      <w:r w:rsidRPr="00A90A88" w:rsidR="001D7EC6">
        <w:t xml:space="preserve"> </w:t>
      </w:r>
      <w:r w:rsidRPr="00A90A88">
        <w:t>the</w:t>
      </w:r>
      <w:r w:rsidRPr="00A90A88" w:rsidR="001D7EC6">
        <w:t xml:space="preserve"> </w:t>
      </w:r>
      <w:r w:rsidRPr="00A90A88">
        <w:t>Chief</w:t>
      </w:r>
      <w:r w:rsidRPr="00A90A88" w:rsidR="001D7EC6">
        <w:t xml:space="preserve"> </w:t>
      </w:r>
      <w:r w:rsidRPr="00A90A88">
        <w:t>Financial</w:t>
      </w:r>
      <w:r w:rsidRPr="00A90A88" w:rsidR="001D7EC6">
        <w:t xml:space="preserve"> </w:t>
      </w:r>
      <w:r w:rsidRPr="00A90A88">
        <w:t>Officer.</w:t>
      </w:r>
      <w:r w:rsidRPr="00A90A88" w:rsidR="00A90A88">
        <w:t xml:space="preserve"> </w:t>
      </w:r>
      <w:r w:rsidRPr="002B3CCF">
        <w:t>The</w:t>
      </w:r>
      <w:r w:rsidR="001D7EC6">
        <w:t xml:space="preserve"> </w:t>
      </w:r>
      <w:r w:rsidRPr="002B3CCF">
        <w:t>Board</w:t>
      </w:r>
      <w:r w:rsidR="001D7EC6">
        <w:t xml:space="preserve"> </w:t>
      </w:r>
      <w:r w:rsidRPr="002B3CCF">
        <w:t>is</w:t>
      </w:r>
      <w:r w:rsidR="001D7EC6">
        <w:t xml:space="preserve"> </w:t>
      </w:r>
      <w:r w:rsidRPr="002B3CCF">
        <w:t>of</w:t>
      </w:r>
      <w:r w:rsidR="001D7EC6">
        <w:t xml:space="preserve"> </w:t>
      </w:r>
      <w:r w:rsidRPr="002B3CCF">
        <w:t>the</w:t>
      </w:r>
      <w:r w:rsidR="001D7EC6">
        <w:t xml:space="preserve"> </w:t>
      </w:r>
      <w:r w:rsidRPr="002B3CCF">
        <w:t>view</w:t>
      </w:r>
      <w:r w:rsidR="001D7EC6">
        <w:t xml:space="preserve"> </w:t>
      </w:r>
      <w:r w:rsidRPr="002B3CCF">
        <w:t>that</w:t>
      </w:r>
      <w:r w:rsidR="001D7EC6">
        <w:t xml:space="preserve"> </w:t>
      </w:r>
      <w:r w:rsidRPr="002B3CCF">
        <w:t>given</w:t>
      </w:r>
      <w:r w:rsidR="001D7EC6">
        <w:t xml:space="preserve"> </w:t>
      </w:r>
      <w:r w:rsidRPr="002B3CCF">
        <w:t>the</w:t>
      </w:r>
      <w:r w:rsidR="001D7EC6">
        <w:t xml:space="preserve"> </w:t>
      </w:r>
      <w:r w:rsidRPr="002B3CCF">
        <w:t>size</w:t>
      </w:r>
      <w:r w:rsidR="001D7EC6">
        <w:t xml:space="preserve"> </w:t>
      </w:r>
      <w:r w:rsidRPr="002B3CCF">
        <w:t>of</w:t>
      </w:r>
      <w:r w:rsidR="001D7EC6">
        <w:rPr>
          <w:spacing w:val="-2"/>
        </w:rPr>
        <w:t xml:space="preserve"> </w:t>
      </w:r>
      <w:r w:rsidRPr="002B3CCF">
        <w:t>the</w:t>
      </w:r>
      <w:r w:rsidR="001D7EC6">
        <w:t xml:space="preserve"> </w:t>
      </w:r>
      <w:r w:rsidRPr="002B3CCF">
        <w:t>Company</w:t>
      </w:r>
      <w:r w:rsidR="006E6B2B">
        <w:t>,</w:t>
      </w:r>
      <w:r w:rsidR="001D7EC6">
        <w:t xml:space="preserve"> </w:t>
      </w:r>
      <w:r w:rsidRPr="002B3CCF">
        <w:t>the</w:t>
      </w:r>
      <w:r w:rsidR="001D7EC6">
        <w:rPr>
          <w:spacing w:val="-2"/>
        </w:rPr>
        <w:t xml:space="preserve"> </w:t>
      </w:r>
      <w:r w:rsidRPr="002B3CCF">
        <w:t>relatively</w:t>
      </w:r>
      <w:r w:rsidR="001D7EC6">
        <w:rPr>
          <w:spacing w:val="-3"/>
        </w:rPr>
        <w:t xml:space="preserve"> </w:t>
      </w:r>
      <w:r w:rsidRPr="002B3CCF">
        <w:t>frequent</w:t>
      </w:r>
      <w:r w:rsidR="001D7EC6">
        <w:rPr>
          <w:spacing w:val="-3"/>
        </w:rPr>
        <w:t xml:space="preserve"> </w:t>
      </w:r>
      <w:r w:rsidRPr="002B3CCF">
        <w:t>discussions</w:t>
      </w:r>
      <w:r w:rsidR="001D7EC6">
        <w:rPr>
          <w:spacing w:val="-2"/>
        </w:rPr>
        <w:t xml:space="preserve"> </w:t>
      </w:r>
      <w:r w:rsidRPr="002B3CCF">
        <w:t>between</w:t>
      </w:r>
      <w:r w:rsidR="001D7EC6">
        <w:rPr>
          <w:spacing w:val="-3"/>
        </w:rPr>
        <w:t xml:space="preserve"> </w:t>
      </w:r>
      <w:r w:rsidRPr="002B3CCF">
        <w:t>Board</w:t>
      </w:r>
      <w:r w:rsidR="001D7EC6">
        <w:rPr>
          <w:spacing w:val="-2"/>
        </w:rPr>
        <w:t xml:space="preserve"> </w:t>
      </w:r>
      <w:r w:rsidRPr="002B3CCF">
        <w:t>members</w:t>
      </w:r>
      <w:r w:rsidR="006E6B2B">
        <w:t>,</w:t>
      </w:r>
      <w:r w:rsidR="001D7EC6">
        <w:t xml:space="preserve"> </w:t>
      </w:r>
      <w:r w:rsidRPr="002B3CCF">
        <w:t>the</w:t>
      </w:r>
      <w:r w:rsidR="001D7EC6">
        <w:rPr>
          <w:spacing w:val="-2"/>
        </w:rPr>
        <w:t xml:space="preserve"> </w:t>
      </w:r>
      <w:r w:rsidRPr="002B3CCF">
        <w:t>C</w:t>
      </w:r>
      <w:r>
        <w:t>hief</w:t>
      </w:r>
      <w:r w:rsidR="001D7EC6">
        <w:t xml:space="preserve"> </w:t>
      </w:r>
      <w:r>
        <w:t>Executive</w:t>
      </w:r>
      <w:r w:rsidR="001D7EC6">
        <w:t xml:space="preserve"> </w:t>
      </w:r>
      <w:r>
        <w:t>Officer</w:t>
      </w:r>
      <w:r w:rsidR="006E6B2B">
        <w:t>,</w:t>
      </w:r>
      <w:r w:rsidR="001D7EC6">
        <w:t xml:space="preserve"> </w:t>
      </w:r>
      <w:r w:rsidRPr="002B3CCF">
        <w:t>and</w:t>
      </w:r>
      <w:r w:rsidR="001D7EC6">
        <w:t xml:space="preserve"> </w:t>
      </w:r>
      <w:r w:rsidRPr="002B3CCF">
        <w:t>the</w:t>
      </w:r>
      <w:r w:rsidR="001D7EC6">
        <w:t xml:space="preserve"> </w:t>
      </w:r>
      <w:r w:rsidRPr="002B3CCF">
        <w:t>C</w:t>
      </w:r>
      <w:r>
        <w:t>hief</w:t>
      </w:r>
      <w:r w:rsidR="001D7EC6">
        <w:t xml:space="preserve"> </w:t>
      </w:r>
      <w:r>
        <w:t>Financial</w:t>
      </w:r>
      <w:r w:rsidR="001D7EC6">
        <w:t xml:space="preserve"> </w:t>
      </w:r>
      <w:r>
        <w:t>Officer</w:t>
      </w:r>
      <w:r w:rsidR="001D7EC6">
        <w:t xml:space="preserve"> </w:t>
      </w:r>
      <w:r w:rsidRPr="002B3CCF">
        <w:t>and</w:t>
      </w:r>
      <w:r w:rsidR="001D7EC6">
        <w:t xml:space="preserve"> </w:t>
      </w:r>
      <w:r w:rsidRPr="002B3CCF">
        <w:t>the</w:t>
      </w:r>
      <w:r w:rsidR="001D7EC6">
        <w:t xml:space="preserve"> </w:t>
      </w:r>
      <w:r w:rsidRPr="002B3CCF">
        <w:t>experience</w:t>
      </w:r>
      <w:r w:rsidR="001D7EC6">
        <w:t xml:space="preserve"> </w:t>
      </w:r>
      <w:r w:rsidRPr="002B3CCF">
        <w:t>of</w:t>
      </w:r>
      <w:r w:rsidR="001D7EC6">
        <w:t xml:space="preserve"> </w:t>
      </w:r>
      <w:r w:rsidRPr="002B3CCF">
        <w:t>the</w:t>
      </w:r>
      <w:r w:rsidR="001D7EC6">
        <w:t xml:space="preserve"> </w:t>
      </w:r>
      <w:r w:rsidRPr="002B3CCF">
        <w:t>individual</w:t>
      </w:r>
      <w:r w:rsidR="001D7EC6">
        <w:t xml:space="preserve"> </w:t>
      </w:r>
      <w:r w:rsidRPr="002B3CCF">
        <w:t>members</w:t>
      </w:r>
      <w:r w:rsidR="001D7EC6">
        <w:t xml:space="preserve"> </w:t>
      </w:r>
      <w:r w:rsidRPr="002B3CCF">
        <w:t>of</w:t>
      </w:r>
      <w:r w:rsidR="001D7EC6">
        <w:t xml:space="preserve"> </w:t>
      </w:r>
      <w:r w:rsidRPr="002B3CCF">
        <w:t>the</w:t>
      </w:r>
      <w:r w:rsidR="001D7EC6">
        <w:t xml:space="preserve"> </w:t>
      </w:r>
      <w:r w:rsidRPr="002B3CCF">
        <w:t>Board</w:t>
      </w:r>
      <w:r w:rsidR="006E6B2B">
        <w:t>,</w:t>
      </w:r>
      <w:r w:rsidR="001D7EC6">
        <w:t xml:space="preserve"> </w:t>
      </w:r>
      <w:r w:rsidRPr="002B3CCF">
        <w:t>the</w:t>
      </w:r>
      <w:r w:rsidR="001D7EC6">
        <w:t xml:space="preserve"> </w:t>
      </w:r>
      <w:r w:rsidRPr="002B3CCF">
        <w:t>responsibilities</w:t>
      </w:r>
      <w:r w:rsidR="001D7EC6">
        <w:t xml:space="preserve"> </w:t>
      </w:r>
      <w:r w:rsidRPr="002B3CCF">
        <w:t>of</w:t>
      </w:r>
      <w:r w:rsidR="001D7EC6">
        <w:t xml:space="preserve"> </w:t>
      </w:r>
      <w:r w:rsidRPr="002B3CCF">
        <w:t>such</w:t>
      </w:r>
      <w:r w:rsidR="001D7EC6">
        <w:t xml:space="preserve"> </w:t>
      </w:r>
      <w:r w:rsidRPr="002B3CCF">
        <w:t>individuals</w:t>
      </w:r>
      <w:r w:rsidR="001D7EC6">
        <w:t xml:space="preserve"> </w:t>
      </w:r>
      <w:r w:rsidRPr="002B3CCF">
        <w:t>are</w:t>
      </w:r>
      <w:r w:rsidR="001D7EC6">
        <w:t xml:space="preserve"> </w:t>
      </w:r>
      <w:r w:rsidRPr="002B3CCF">
        <w:t>known</w:t>
      </w:r>
      <w:r w:rsidR="001D7EC6">
        <w:t xml:space="preserve"> </w:t>
      </w:r>
      <w:r w:rsidRPr="002B3CCF">
        <w:t>and</w:t>
      </w:r>
      <w:r w:rsidR="001D7EC6">
        <w:t xml:space="preserve"> </w:t>
      </w:r>
      <w:r w:rsidRPr="002B3CCF">
        <w:t>understood</w:t>
      </w:r>
      <w:r w:rsidR="001D7EC6">
        <w:t xml:space="preserve"> </w:t>
      </w:r>
      <w:r w:rsidRPr="002B3CCF">
        <w:t>without</w:t>
      </w:r>
      <w:r w:rsidR="001D7EC6">
        <w:t xml:space="preserve"> </w:t>
      </w:r>
      <w:r w:rsidRPr="002B3CCF">
        <w:t>position</w:t>
      </w:r>
      <w:r w:rsidR="001D7EC6">
        <w:t xml:space="preserve"> </w:t>
      </w:r>
      <w:r w:rsidRPr="002B3CCF">
        <w:t>descriptions</w:t>
      </w:r>
      <w:r w:rsidR="001D7EC6">
        <w:t xml:space="preserve"> </w:t>
      </w:r>
      <w:r w:rsidRPr="002B3CCF">
        <w:t>being</w:t>
      </w:r>
      <w:r w:rsidR="001D7EC6">
        <w:t xml:space="preserve"> </w:t>
      </w:r>
      <w:r w:rsidRPr="002B3CCF">
        <w:t>in</w:t>
      </w:r>
      <w:r w:rsidR="001D7EC6">
        <w:t xml:space="preserve"> </w:t>
      </w:r>
      <w:r w:rsidRPr="002B3CCF">
        <w:t>writing.</w:t>
      </w:r>
      <w:r w:rsidR="001D7EC6">
        <w:rPr>
          <w:spacing w:val="40"/>
        </w:rPr>
        <w:t xml:space="preserve"> </w:t>
      </w:r>
      <w:r w:rsidRPr="002B3CCF">
        <w:t>The</w:t>
      </w:r>
      <w:r w:rsidR="001D7EC6">
        <w:t xml:space="preserve"> </w:t>
      </w:r>
      <w:r w:rsidRPr="002B3CCF">
        <w:t>Board</w:t>
      </w:r>
      <w:r w:rsidR="001D7EC6">
        <w:t xml:space="preserve"> </w:t>
      </w:r>
      <w:r w:rsidRPr="002B3CCF">
        <w:t>will</w:t>
      </w:r>
      <w:r w:rsidR="001D7EC6">
        <w:t xml:space="preserve"> </w:t>
      </w:r>
      <w:r w:rsidRPr="002B3CCF">
        <w:t>evaluate</w:t>
      </w:r>
      <w:r w:rsidR="001D7EC6">
        <w:t xml:space="preserve"> </w:t>
      </w:r>
      <w:r w:rsidRPr="002B3CCF">
        <w:t>this</w:t>
      </w:r>
      <w:r w:rsidR="001D7EC6">
        <w:t xml:space="preserve"> </w:t>
      </w:r>
      <w:r w:rsidRPr="002B3CCF">
        <w:t>position</w:t>
      </w:r>
      <w:r w:rsidR="001D7EC6">
        <w:t xml:space="preserve"> </w:t>
      </w:r>
      <w:r w:rsidRPr="002B3CCF">
        <w:t>from</w:t>
      </w:r>
      <w:r w:rsidR="001D7EC6">
        <w:t xml:space="preserve"> </w:t>
      </w:r>
      <w:r w:rsidRPr="002B3CCF">
        <w:t>time</w:t>
      </w:r>
      <w:r w:rsidR="001D7EC6">
        <w:t xml:space="preserve"> </w:t>
      </w:r>
      <w:r w:rsidRPr="002B3CCF">
        <w:t>to</w:t>
      </w:r>
      <w:r w:rsidR="001D7EC6">
        <w:t xml:space="preserve"> </w:t>
      </w:r>
      <w:r w:rsidRPr="002B3CCF">
        <w:t>time</w:t>
      </w:r>
      <w:r w:rsidR="006E6B2B">
        <w:t>,</w:t>
      </w:r>
      <w:r w:rsidR="001D7EC6">
        <w:t xml:space="preserve"> </w:t>
      </w:r>
      <w:r w:rsidRPr="002B3CCF">
        <w:t>and</w:t>
      </w:r>
      <w:r w:rsidR="001D7EC6">
        <w:t xml:space="preserve"> </w:t>
      </w:r>
      <w:r w:rsidRPr="002B3CCF">
        <w:t>if</w:t>
      </w:r>
      <w:r w:rsidR="001D7EC6">
        <w:t xml:space="preserve"> </w:t>
      </w:r>
      <w:r w:rsidRPr="002B3CCF">
        <w:t>written</w:t>
      </w:r>
      <w:r w:rsidR="001D7EC6">
        <w:t xml:space="preserve"> </w:t>
      </w:r>
      <w:r w:rsidRPr="002B3CCF">
        <w:t>position</w:t>
      </w:r>
      <w:r w:rsidR="001D7EC6">
        <w:t xml:space="preserve"> </w:t>
      </w:r>
      <w:r w:rsidRPr="002B3CCF">
        <w:t>descriptions</w:t>
      </w:r>
      <w:r w:rsidR="001D7EC6">
        <w:t xml:space="preserve"> </w:t>
      </w:r>
      <w:r w:rsidRPr="002B3CCF">
        <w:t>appear</w:t>
      </w:r>
      <w:r w:rsidR="001D7EC6">
        <w:t xml:space="preserve"> </w:t>
      </w:r>
      <w:r w:rsidRPr="002B3CCF">
        <w:t>to</w:t>
      </w:r>
      <w:r w:rsidR="001D7EC6">
        <w:t xml:space="preserve"> </w:t>
      </w:r>
      <w:r w:rsidRPr="002B3CCF">
        <w:t>be</w:t>
      </w:r>
      <w:r w:rsidR="001D7EC6">
        <w:t xml:space="preserve"> </w:t>
      </w:r>
      <w:r w:rsidRPr="002B3CCF">
        <w:t>justified</w:t>
      </w:r>
      <w:r w:rsidR="006E6B2B">
        <w:t>,</w:t>
      </w:r>
      <w:r w:rsidR="001D7EC6">
        <w:t xml:space="preserve"> </w:t>
      </w:r>
      <w:r w:rsidRPr="002B3CCF">
        <w:t>they</w:t>
      </w:r>
      <w:r w:rsidR="001D7EC6">
        <w:t xml:space="preserve"> </w:t>
      </w:r>
      <w:r w:rsidRPr="002B3CCF">
        <w:t>will</w:t>
      </w:r>
      <w:r w:rsidR="001D7EC6">
        <w:t xml:space="preserve"> </w:t>
      </w:r>
      <w:r w:rsidRPr="002B3CCF">
        <w:t>be</w:t>
      </w:r>
      <w:r w:rsidR="001D7EC6">
        <w:t xml:space="preserve"> </w:t>
      </w:r>
      <w:r w:rsidRPr="002B3CCF">
        <w:t>prepared.</w:t>
      </w:r>
    </w:p>
    <w:p w:rsidRPr="002B3CCF" w:rsidR="00977C02" w:rsidP="00887E5D" w:rsidRDefault="00977C02" w14:paraId="43C7954F" w14:textId="633F9A51">
      <w:pPr>
        <w:pStyle w:val="Heading3"/>
      </w:pPr>
      <w:r w:rsidRPr="002B3CCF">
        <w:t>Orientation</w:t>
      </w:r>
      <w:r w:rsidR="001D7EC6">
        <w:rPr>
          <w:spacing w:val="-8"/>
        </w:rPr>
        <w:t xml:space="preserve"> </w:t>
      </w:r>
      <w:r w:rsidRPr="002B3CCF">
        <w:t>and</w:t>
      </w:r>
      <w:r w:rsidR="001D7EC6">
        <w:rPr>
          <w:spacing w:val="-6"/>
        </w:rPr>
        <w:t xml:space="preserve"> </w:t>
      </w:r>
      <w:r w:rsidRPr="002B3CCF">
        <w:t>Continuing</w:t>
      </w:r>
      <w:r w:rsidR="001D7EC6">
        <w:rPr>
          <w:spacing w:val="-5"/>
        </w:rPr>
        <w:t xml:space="preserve"> </w:t>
      </w:r>
      <w:r w:rsidRPr="002B3CCF">
        <w:t>Education</w:t>
      </w:r>
    </w:p>
    <w:p w:rsidRPr="002B3CCF" w:rsidR="00977C02" w:rsidP="00DA384A" w:rsidRDefault="00977C02" w14:paraId="5AB7CB8B" w14:textId="50BA94F5">
      <w:pPr>
        <w:pStyle w:val="BodyText"/>
      </w:pPr>
      <w:r w:rsidRPr="002B3CCF">
        <w:t>The</w:t>
      </w:r>
      <w:r w:rsidR="001D7EC6">
        <w:rPr>
          <w:spacing w:val="-4"/>
        </w:rPr>
        <w:t xml:space="preserve"> </w:t>
      </w:r>
      <w:r w:rsidRPr="002B3CCF">
        <w:t>Board</w:t>
      </w:r>
      <w:r w:rsidR="001D7EC6">
        <w:rPr>
          <w:spacing w:val="-3"/>
        </w:rPr>
        <w:t xml:space="preserve"> </w:t>
      </w:r>
      <w:r w:rsidRPr="002B3CCF">
        <w:t>has</w:t>
      </w:r>
      <w:r w:rsidR="001D7EC6">
        <w:rPr>
          <w:spacing w:val="-5"/>
        </w:rPr>
        <w:t xml:space="preserve"> </w:t>
      </w:r>
      <w:r w:rsidRPr="002B3CCF">
        <w:t>not</w:t>
      </w:r>
      <w:r w:rsidR="001D7EC6">
        <w:rPr>
          <w:spacing w:val="-5"/>
        </w:rPr>
        <w:t xml:space="preserve"> </w:t>
      </w:r>
      <w:r w:rsidRPr="002B3CCF">
        <w:t>implemented</w:t>
      </w:r>
      <w:r w:rsidR="001D7EC6">
        <w:rPr>
          <w:spacing w:val="-3"/>
        </w:rPr>
        <w:t xml:space="preserve"> </w:t>
      </w:r>
      <w:r w:rsidRPr="002B3CCF">
        <w:t>a</w:t>
      </w:r>
      <w:r w:rsidR="001D7EC6">
        <w:rPr>
          <w:spacing w:val="-2"/>
        </w:rPr>
        <w:t xml:space="preserve"> </w:t>
      </w:r>
      <w:r w:rsidRPr="002B3CCF">
        <w:t>formal</w:t>
      </w:r>
      <w:r w:rsidR="001D7EC6">
        <w:rPr>
          <w:spacing w:val="-5"/>
        </w:rPr>
        <w:t xml:space="preserve"> </w:t>
      </w:r>
      <w:r w:rsidRPr="002B3CCF">
        <w:t>program</w:t>
      </w:r>
      <w:r w:rsidR="001D7EC6">
        <w:rPr>
          <w:spacing w:val="-6"/>
        </w:rPr>
        <w:t xml:space="preserve"> </w:t>
      </w:r>
      <w:r w:rsidRPr="002B3CCF">
        <w:t>for</w:t>
      </w:r>
      <w:r w:rsidR="001D7EC6">
        <w:rPr>
          <w:spacing w:val="-4"/>
        </w:rPr>
        <w:t xml:space="preserve"> </w:t>
      </w:r>
      <w:r w:rsidRPr="002B3CCF">
        <w:t>the</w:t>
      </w:r>
      <w:r w:rsidR="001D7EC6">
        <w:rPr>
          <w:spacing w:val="-4"/>
        </w:rPr>
        <w:t xml:space="preserve"> </w:t>
      </w:r>
      <w:r w:rsidRPr="002B3CCF">
        <w:t>orientation</w:t>
      </w:r>
      <w:r w:rsidR="001D7EC6">
        <w:rPr>
          <w:spacing w:val="-6"/>
        </w:rPr>
        <w:t xml:space="preserve"> </w:t>
      </w:r>
      <w:r w:rsidRPr="002B3CCF">
        <w:t>of</w:t>
      </w:r>
      <w:r w:rsidR="001D7EC6">
        <w:rPr>
          <w:spacing w:val="-6"/>
        </w:rPr>
        <w:t xml:space="preserve"> </w:t>
      </w:r>
      <w:r w:rsidRPr="002B3CCF">
        <w:t>new</w:t>
      </w:r>
      <w:r w:rsidR="001D7EC6">
        <w:rPr>
          <w:spacing w:val="-7"/>
        </w:rPr>
        <w:t xml:space="preserve"> </w:t>
      </w:r>
      <w:r w:rsidRPr="002B3CCF">
        <w:t>directors.</w:t>
      </w:r>
      <w:r w:rsidR="001D7EC6">
        <w:rPr>
          <w:spacing w:val="-4"/>
        </w:rPr>
        <w:t xml:space="preserve"> </w:t>
      </w:r>
      <w:r w:rsidRPr="002B3CCF">
        <w:t>It</w:t>
      </w:r>
      <w:r w:rsidR="001D7EC6">
        <w:rPr>
          <w:spacing w:val="-5"/>
        </w:rPr>
        <w:t xml:space="preserve"> </w:t>
      </w:r>
      <w:r w:rsidRPr="002B3CCF">
        <w:t>is</w:t>
      </w:r>
      <w:r w:rsidR="001D7EC6">
        <w:rPr>
          <w:spacing w:val="-5"/>
        </w:rPr>
        <w:t xml:space="preserve"> </w:t>
      </w:r>
      <w:r w:rsidRPr="002B3CCF">
        <w:t>expected</w:t>
      </w:r>
      <w:r w:rsidR="001D7EC6">
        <w:t xml:space="preserve"> </w:t>
      </w:r>
      <w:r w:rsidRPr="002B3CCF">
        <w:t>that</w:t>
      </w:r>
      <w:r w:rsidR="001D7EC6">
        <w:rPr>
          <w:spacing w:val="-5"/>
        </w:rPr>
        <w:t xml:space="preserve"> </w:t>
      </w:r>
      <w:r w:rsidRPr="002B3CCF">
        <w:t>existing</w:t>
      </w:r>
      <w:r w:rsidR="001D7EC6">
        <w:rPr>
          <w:spacing w:val="-6"/>
        </w:rPr>
        <w:t xml:space="preserve"> </w:t>
      </w:r>
      <w:r w:rsidRPr="002B3CCF">
        <w:t>directors</w:t>
      </w:r>
      <w:r w:rsidR="001D7EC6">
        <w:rPr>
          <w:spacing w:val="-3"/>
        </w:rPr>
        <w:t xml:space="preserve"> </w:t>
      </w:r>
      <w:r w:rsidRPr="002B3CCF">
        <w:t>will</w:t>
      </w:r>
      <w:r w:rsidR="001D7EC6">
        <w:rPr>
          <w:spacing w:val="-5"/>
        </w:rPr>
        <w:t xml:space="preserve"> </w:t>
      </w:r>
      <w:r w:rsidRPr="002B3CCF">
        <w:t>orient</w:t>
      </w:r>
      <w:r w:rsidR="001D7EC6">
        <w:rPr>
          <w:spacing w:val="-5"/>
        </w:rPr>
        <w:t xml:space="preserve"> </w:t>
      </w:r>
      <w:r w:rsidRPr="002B3CCF">
        <w:t>and</w:t>
      </w:r>
      <w:r w:rsidR="001D7EC6">
        <w:rPr>
          <w:spacing w:val="-3"/>
        </w:rPr>
        <w:t xml:space="preserve"> </w:t>
      </w:r>
      <w:r w:rsidRPr="002B3CCF">
        <w:t>educate</w:t>
      </w:r>
      <w:r w:rsidR="001D7EC6">
        <w:rPr>
          <w:spacing w:val="-4"/>
        </w:rPr>
        <w:t xml:space="preserve"> </w:t>
      </w:r>
      <w:r w:rsidRPr="002B3CCF">
        <w:t>any</w:t>
      </w:r>
      <w:r w:rsidR="001D7EC6">
        <w:rPr>
          <w:spacing w:val="-3"/>
        </w:rPr>
        <w:t xml:space="preserve"> </w:t>
      </w:r>
      <w:r w:rsidRPr="002B3CCF">
        <w:t>new</w:t>
      </w:r>
      <w:r w:rsidR="001D7EC6">
        <w:rPr>
          <w:spacing w:val="-4"/>
        </w:rPr>
        <w:t xml:space="preserve"> </w:t>
      </w:r>
      <w:r w:rsidRPr="002B3CCF">
        <w:t>members</w:t>
      </w:r>
      <w:r w:rsidR="001D7EC6">
        <w:rPr>
          <w:spacing w:val="-5"/>
        </w:rPr>
        <w:t xml:space="preserve"> </w:t>
      </w:r>
      <w:r w:rsidRPr="002B3CCF">
        <w:t>on</w:t>
      </w:r>
      <w:r w:rsidR="001D7EC6">
        <w:rPr>
          <w:spacing w:val="-6"/>
        </w:rPr>
        <w:t xml:space="preserve"> </w:t>
      </w:r>
      <w:r w:rsidRPr="002B3CCF">
        <w:t>an</w:t>
      </w:r>
      <w:r w:rsidR="001D7EC6">
        <w:rPr>
          <w:spacing w:val="-6"/>
        </w:rPr>
        <w:t xml:space="preserve"> </w:t>
      </w:r>
      <w:r w:rsidRPr="002B3CCF">
        <w:t>informal</w:t>
      </w:r>
      <w:r w:rsidR="001D7EC6">
        <w:rPr>
          <w:spacing w:val="-5"/>
        </w:rPr>
        <w:t xml:space="preserve"> </w:t>
      </w:r>
      <w:r w:rsidRPr="002B3CCF">
        <w:t>basis.</w:t>
      </w:r>
      <w:r w:rsidR="001D7EC6">
        <w:rPr>
          <w:spacing w:val="-4"/>
        </w:rPr>
        <w:t xml:space="preserve"> </w:t>
      </w:r>
      <w:r w:rsidRPr="002B3CCF">
        <w:t>The</w:t>
      </w:r>
      <w:r w:rsidR="001D7EC6">
        <w:rPr>
          <w:spacing w:val="-2"/>
        </w:rPr>
        <w:t xml:space="preserve"> </w:t>
      </w:r>
      <w:r w:rsidRPr="002B3CCF">
        <w:t>Board</w:t>
      </w:r>
      <w:r w:rsidR="001D7EC6">
        <w:rPr>
          <w:spacing w:val="-3"/>
        </w:rPr>
        <w:t xml:space="preserve"> </w:t>
      </w:r>
      <w:r w:rsidRPr="002B3CCF">
        <w:t>has</w:t>
      </w:r>
      <w:r w:rsidR="001D7EC6">
        <w:rPr>
          <w:spacing w:val="-3"/>
        </w:rPr>
        <w:t xml:space="preserve"> </w:t>
      </w:r>
      <w:r w:rsidRPr="002B3CCF">
        <w:t>also</w:t>
      </w:r>
      <w:r w:rsidR="001D7EC6">
        <w:rPr>
          <w:spacing w:val="-1"/>
        </w:rPr>
        <w:t xml:space="preserve"> </w:t>
      </w:r>
      <w:r w:rsidRPr="002B3CCF">
        <w:t>not</w:t>
      </w:r>
      <w:r w:rsidR="001D7EC6">
        <w:t xml:space="preserve"> </w:t>
      </w:r>
      <w:r w:rsidRPr="002B3CCF">
        <w:t>implemented</w:t>
      </w:r>
      <w:r w:rsidR="001D7EC6">
        <w:t xml:space="preserve"> </w:t>
      </w:r>
      <w:r w:rsidRPr="002B3CCF">
        <w:t>a</w:t>
      </w:r>
      <w:r w:rsidR="001D7EC6">
        <w:t xml:space="preserve"> </w:t>
      </w:r>
      <w:r w:rsidRPr="002B3CCF">
        <w:t>formal</w:t>
      </w:r>
      <w:r w:rsidR="001D7EC6">
        <w:t xml:space="preserve"> </w:t>
      </w:r>
      <w:r w:rsidRPr="002B3CCF">
        <w:t>continuing</w:t>
      </w:r>
      <w:r w:rsidR="001D7EC6">
        <w:t xml:space="preserve"> </w:t>
      </w:r>
      <w:r w:rsidRPr="002B3CCF">
        <w:t>education</w:t>
      </w:r>
      <w:r w:rsidR="001D7EC6">
        <w:t xml:space="preserve"> </w:t>
      </w:r>
      <w:r w:rsidRPr="002B3CCF">
        <w:t>program</w:t>
      </w:r>
      <w:r w:rsidR="001D7EC6">
        <w:t xml:space="preserve"> </w:t>
      </w:r>
      <w:r w:rsidRPr="002B3CCF">
        <w:t>for</w:t>
      </w:r>
      <w:r w:rsidR="001D7EC6">
        <w:t xml:space="preserve"> </w:t>
      </w:r>
      <w:r w:rsidRPr="002B3CCF">
        <w:t>the</w:t>
      </w:r>
      <w:r w:rsidR="001D7EC6">
        <w:t xml:space="preserve"> </w:t>
      </w:r>
      <w:r w:rsidRPr="002B3CCF">
        <w:t>directors</w:t>
      </w:r>
      <w:r w:rsidR="006E6B2B">
        <w:t>,</w:t>
      </w:r>
      <w:r w:rsidR="001D7EC6">
        <w:t xml:space="preserve"> </w:t>
      </w:r>
      <w:r w:rsidRPr="002B3CCF">
        <w:t>however</w:t>
      </w:r>
      <w:r w:rsidR="006E6B2B">
        <w:t>,</w:t>
      </w:r>
      <w:r w:rsidR="001D7EC6">
        <w:t xml:space="preserve"> </w:t>
      </w:r>
      <w:r w:rsidRPr="002B3CCF">
        <w:t>the</w:t>
      </w:r>
      <w:r w:rsidR="001D7EC6">
        <w:t xml:space="preserve"> </w:t>
      </w:r>
      <w:r w:rsidRPr="002B3CCF">
        <w:t>Board</w:t>
      </w:r>
      <w:r w:rsidR="001D7EC6">
        <w:t xml:space="preserve"> </w:t>
      </w:r>
      <w:r w:rsidRPr="002B3CCF">
        <w:t>and</w:t>
      </w:r>
      <w:r w:rsidR="001D7EC6">
        <w:t xml:space="preserve"> </w:t>
      </w:r>
      <w:r>
        <w:t>the</w:t>
      </w:r>
      <w:r w:rsidR="001D7EC6">
        <w:t xml:space="preserve"> </w:t>
      </w:r>
      <w:r>
        <w:t>Company</w:t>
      </w:r>
      <w:r w:rsidR="006E6B2B">
        <w:t>'</w:t>
      </w:r>
      <w:r w:rsidRPr="002B3CCF">
        <w:t>s</w:t>
      </w:r>
      <w:r w:rsidR="001D7EC6">
        <w:t xml:space="preserve"> </w:t>
      </w:r>
      <w:r w:rsidRPr="002B3CCF">
        <w:t>management</w:t>
      </w:r>
      <w:r w:rsidR="001D7EC6">
        <w:rPr>
          <w:spacing w:val="-13"/>
        </w:rPr>
        <w:t xml:space="preserve"> </w:t>
      </w:r>
      <w:r w:rsidRPr="002B3CCF">
        <w:t>encourage</w:t>
      </w:r>
      <w:r w:rsidR="001D7EC6">
        <w:rPr>
          <w:spacing w:val="-12"/>
        </w:rPr>
        <w:t xml:space="preserve"> </w:t>
      </w:r>
      <w:r w:rsidRPr="002B3CCF">
        <w:t>directors</w:t>
      </w:r>
      <w:r w:rsidR="001D7EC6">
        <w:rPr>
          <w:spacing w:val="-13"/>
        </w:rPr>
        <w:t xml:space="preserve"> </w:t>
      </w:r>
      <w:r w:rsidRPr="002B3CCF">
        <w:t>to</w:t>
      </w:r>
      <w:r w:rsidR="001D7EC6">
        <w:rPr>
          <w:spacing w:val="-12"/>
        </w:rPr>
        <w:t xml:space="preserve"> </w:t>
      </w:r>
      <w:r w:rsidRPr="002B3CCF">
        <w:t>attend</w:t>
      </w:r>
      <w:r w:rsidR="001D7EC6">
        <w:rPr>
          <w:spacing w:val="-13"/>
        </w:rPr>
        <w:t xml:space="preserve"> </w:t>
      </w:r>
      <w:r w:rsidRPr="002B3CCF">
        <w:t>or</w:t>
      </w:r>
      <w:r w:rsidR="001D7EC6">
        <w:rPr>
          <w:spacing w:val="-12"/>
        </w:rPr>
        <w:t xml:space="preserve"> </w:t>
      </w:r>
      <w:r w:rsidRPr="002B3CCF">
        <w:t>participate</w:t>
      </w:r>
      <w:r w:rsidR="001D7EC6">
        <w:rPr>
          <w:spacing w:val="-12"/>
        </w:rPr>
        <w:t xml:space="preserve"> </w:t>
      </w:r>
      <w:r w:rsidRPr="002B3CCF">
        <w:t>in</w:t>
      </w:r>
      <w:r w:rsidR="001D7EC6">
        <w:rPr>
          <w:spacing w:val="-13"/>
        </w:rPr>
        <w:t xml:space="preserve"> </w:t>
      </w:r>
      <w:r w:rsidRPr="002B3CCF">
        <w:t>courses</w:t>
      </w:r>
      <w:r w:rsidR="001D7EC6">
        <w:rPr>
          <w:spacing w:val="-12"/>
        </w:rPr>
        <w:t xml:space="preserve"> </w:t>
      </w:r>
      <w:r w:rsidRPr="002B3CCF">
        <w:t>and</w:t>
      </w:r>
      <w:r w:rsidR="001D7EC6">
        <w:rPr>
          <w:spacing w:val="-11"/>
        </w:rPr>
        <w:t xml:space="preserve"> </w:t>
      </w:r>
      <w:r w:rsidRPr="002B3CCF">
        <w:t>seminars</w:t>
      </w:r>
      <w:r w:rsidR="001D7EC6">
        <w:rPr>
          <w:spacing w:val="-13"/>
        </w:rPr>
        <w:t xml:space="preserve"> </w:t>
      </w:r>
      <w:r w:rsidRPr="002B3CCF">
        <w:t>related</w:t>
      </w:r>
      <w:r w:rsidR="001D7EC6">
        <w:rPr>
          <w:spacing w:val="-11"/>
        </w:rPr>
        <w:t xml:space="preserve"> </w:t>
      </w:r>
      <w:r w:rsidRPr="002B3CCF">
        <w:t>to</w:t>
      </w:r>
      <w:r w:rsidR="001D7EC6">
        <w:rPr>
          <w:spacing w:val="-11"/>
        </w:rPr>
        <w:t xml:space="preserve"> </w:t>
      </w:r>
      <w:r w:rsidRPr="002B3CCF">
        <w:t>financial</w:t>
      </w:r>
      <w:r w:rsidR="001D7EC6">
        <w:rPr>
          <w:spacing w:val="-13"/>
        </w:rPr>
        <w:t xml:space="preserve"> </w:t>
      </w:r>
      <w:r w:rsidRPr="002B3CCF">
        <w:t>literacy</w:t>
      </w:r>
      <w:r w:rsidR="006E6B2B">
        <w:t>,</w:t>
      </w:r>
      <w:r w:rsidR="001D7EC6">
        <w:rPr>
          <w:spacing w:val="-12"/>
        </w:rPr>
        <w:t xml:space="preserve"> </w:t>
      </w:r>
      <w:r w:rsidRPr="002B3CCF">
        <w:t>corporate</w:t>
      </w:r>
      <w:r w:rsidR="001D7EC6">
        <w:t xml:space="preserve"> </w:t>
      </w:r>
      <w:r w:rsidRPr="002B3CCF">
        <w:t>governance</w:t>
      </w:r>
      <w:r w:rsidR="001D7EC6">
        <w:rPr>
          <w:spacing w:val="-5"/>
        </w:rPr>
        <w:t xml:space="preserve"> </w:t>
      </w:r>
      <w:r w:rsidRPr="002B3CCF">
        <w:t>and</w:t>
      </w:r>
      <w:r w:rsidR="001D7EC6">
        <w:rPr>
          <w:spacing w:val="-4"/>
        </w:rPr>
        <w:t xml:space="preserve"> </w:t>
      </w:r>
      <w:r w:rsidRPr="002B3CCF">
        <w:t>related</w:t>
      </w:r>
      <w:r w:rsidR="001D7EC6">
        <w:rPr>
          <w:spacing w:val="-2"/>
        </w:rPr>
        <w:t xml:space="preserve"> </w:t>
      </w:r>
      <w:r w:rsidRPr="002B3CCF">
        <w:t>matters.</w:t>
      </w:r>
      <w:r w:rsidR="001D7EC6">
        <w:rPr>
          <w:spacing w:val="-5"/>
        </w:rPr>
        <w:t xml:space="preserve"> </w:t>
      </w:r>
      <w:r w:rsidRPr="002B3CCF">
        <w:t>Each</w:t>
      </w:r>
      <w:r w:rsidR="001D7EC6">
        <w:rPr>
          <w:spacing w:val="-7"/>
        </w:rPr>
        <w:t xml:space="preserve"> </w:t>
      </w:r>
      <w:r w:rsidRPr="002B3CCF">
        <w:t>director</w:t>
      </w:r>
      <w:r w:rsidR="001D7EC6">
        <w:rPr>
          <w:spacing w:val="-5"/>
        </w:rPr>
        <w:t xml:space="preserve"> </w:t>
      </w:r>
      <w:r w:rsidRPr="002B3CCF">
        <w:t>has</w:t>
      </w:r>
      <w:r w:rsidR="001D7EC6">
        <w:rPr>
          <w:spacing w:val="-6"/>
        </w:rPr>
        <w:t xml:space="preserve"> </w:t>
      </w:r>
      <w:r w:rsidRPr="002B3CCF">
        <w:t>the</w:t>
      </w:r>
      <w:r w:rsidR="001D7EC6">
        <w:rPr>
          <w:spacing w:val="-5"/>
        </w:rPr>
        <w:t xml:space="preserve"> </w:t>
      </w:r>
      <w:r w:rsidRPr="002B3CCF">
        <w:t>responsibility</w:t>
      </w:r>
      <w:r w:rsidR="001D7EC6">
        <w:rPr>
          <w:spacing w:val="-7"/>
        </w:rPr>
        <w:t xml:space="preserve"> </w:t>
      </w:r>
      <w:r w:rsidRPr="002B3CCF">
        <w:t>for</w:t>
      </w:r>
      <w:r w:rsidR="001D7EC6">
        <w:rPr>
          <w:spacing w:val="-5"/>
        </w:rPr>
        <w:t xml:space="preserve"> </w:t>
      </w:r>
      <w:r w:rsidRPr="002B3CCF">
        <w:t>ensuring</w:t>
      </w:r>
      <w:r w:rsidR="001D7EC6">
        <w:rPr>
          <w:spacing w:val="-7"/>
        </w:rPr>
        <w:t xml:space="preserve"> </w:t>
      </w:r>
      <w:r w:rsidRPr="002B3CCF">
        <w:t>that</w:t>
      </w:r>
      <w:r w:rsidR="001D7EC6">
        <w:rPr>
          <w:spacing w:val="-3"/>
        </w:rPr>
        <w:t xml:space="preserve"> </w:t>
      </w:r>
      <w:r w:rsidRPr="002B3CCF">
        <w:t>he</w:t>
      </w:r>
      <w:r w:rsidR="001D7EC6">
        <w:rPr>
          <w:spacing w:val="-5"/>
        </w:rPr>
        <w:t xml:space="preserve"> </w:t>
      </w:r>
      <w:r w:rsidRPr="002B3CCF">
        <w:t>or</w:t>
      </w:r>
      <w:r w:rsidR="001D7EC6">
        <w:rPr>
          <w:spacing w:val="-7"/>
        </w:rPr>
        <w:t xml:space="preserve"> </w:t>
      </w:r>
      <w:r w:rsidRPr="002B3CCF">
        <w:t>she</w:t>
      </w:r>
      <w:r w:rsidR="001D7EC6">
        <w:rPr>
          <w:spacing w:val="-3"/>
        </w:rPr>
        <w:t xml:space="preserve"> </w:t>
      </w:r>
      <w:r w:rsidRPr="002B3CCF">
        <w:t>maintains</w:t>
      </w:r>
      <w:r w:rsidR="001D7EC6">
        <w:rPr>
          <w:spacing w:val="-6"/>
        </w:rPr>
        <w:t xml:space="preserve"> </w:t>
      </w:r>
      <w:r w:rsidRPr="002B3CCF">
        <w:t>the</w:t>
      </w:r>
      <w:r w:rsidR="001D7EC6">
        <w:rPr>
          <w:spacing w:val="-5"/>
        </w:rPr>
        <w:t xml:space="preserve"> </w:t>
      </w:r>
      <w:r w:rsidRPr="002B3CCF">
        <w:t>skill</w:t>
      </w:r>
      <w:r w:rsidR="001D7EC6">
        <w:rPr>
          <w:spacing w:val="-6"/>
        </w:rPr>
        <w:t xml:space="preserve"> </w:t>
      </w:r>
      <w:r w:rsidRPr="002B3CCF">
        <w:t>and</w:t>
      </w:r>
      <w:r w:rsidR="001D7EC6">
        <w:t xml:space="preserve"> </w:t>
      </w:r>
      <w:r w:rsidRPr="002B3CCF">
        <w:t>knowledge</w:t>
      </w:r>
      <w:r w:rsidR="001D7EC6">
        <w:t xml:space="preserve"> </w:t>
      </w:r>
      <w:r w:rsidRPr="002B3CCF">
        <w:t>necessary</w:t>
      </w:r>
      <w:r w:rsidR="001D7EC6">
        <w:t xml:space="preserve"> </w:t>
      </w:r>
      <w:r w:rsidRPr="002B3CCF">
        <w:t>to</w:t>
      </w:r>
      <w:r w:rsidR="001D7EC6">
        <w:t xml:space="preserve"> </w:t>
      </w:r>
      <w:r w:rsidRPr="002B3CCF">
        <w:t>meet</w:t>
      </w:r>
      <w:r w:rsidR="001D7EC6">
        <w:t xml:space="preserve"> </w:t>
      </w:r>
      <w:r w:rsidRPr="002B3CCF">
        <w:t>his</w:t>
      </w:r>
      <w:r w:rsidR="001D7EC6">
        <w:t xml:space="preserve"> </w:t>
      </w:r>
      <w:r w:rsidRPr="002B3CCF">
        <w:t>or</w:t>
      </w:r>
      <w:r w:rsidR="001D7EC6">
        <w:t xml:space="preserve"> </w:t>
      </w:r>
      <w:r w:rsidRPr="002B3CCF">
        <w:t>her</w:t>
      </w:r>
      <w:r w:rsidR="001D7EC6">
        <w:t xml:space="preserve"> </w:t>
      </w:r>
      <w:r w:rsidRPr="002B3CCF">
        <w:t>obligations</w:t>
      </w:r>
      <w:r w:rsidR="001D7EC6">
        <w:t xml:space="preserve"> </w:t>
      </w:r>
      <w:r w:rsidRPr="002B3CCF">
        <w:t>as</w:t>
      </w:r>
      <w:r w:rsidR="001D7EC6">
        <w:t xml:space="preserve"> </w:t>
      </w:r>
      <w:r w:rsidRPr="002B3CCF">
        <w:t>a</w:t>
      </w:r>
      <w:r w:rsidR="001D7EC6">
        <w:t xml:space="preserve"> </w:t>
      </w:r>
      <w:r w:rsidRPr="002B3CCF">
        <w:t>director.</w:t>
      </w:r>
    </w:p>
    <w:p w:rsidRPr="002B3CCF" w:rsidR="00977C02" w:rsidP="00887E5D" w:rsidRDefault="00977C02" w14:paraId="58087726" w14:textId="69C039A9">
      <w:pPr>
        <w:pStyle w:val="Heading2"/>
      </w:pPr>
      <w:r w:rsidRPr="002B3CCF">
        <w:t>Ethical</w:t>
      </w:r>
      <w:r w:rsidR="001D7EC6">
        <w:rPr>
          <w:spacing w:val="-5"/>
        </w:rPr>
        <w:t xml:space="preserve"> </w:t>
      </w:r>
      <w:r w:rsidRPr="002B3CCF">
        <w:t>Business</w:t>
      </w:r>
      <w:r w:rsidR="001D7EC6">
        <w:rPr>
          <w:spacing w:val="-4"/>
        </w:rPr>
        <w:t xml:space="preserve"> </w:t>
      </w:r>
      <w:r w:rsidRPr="002B3CCF">
        <w:t>Conduct</w:t>
      </w:r>
    </w:p>
    <w:p w:rsidR="00977C02" w:rsidP="00DA384A" w:rsidRDefault="00977C02" w14:paraId="57CFDCF9" w14:textId="5F5FB2BB">
      <w:pPr>
        <w:pStyle w:val="BodyText"/>
        <w:rPr>
          <w:spacing w:val="-2"/>
        </w:rPr>
      </w:pPr>
      <w:bookmarkStart w:name="_Hlk183963301" w:id="13"/>
      <w:r w:rsidRPr="002B3CCF">
        <w:t>The</w:t>
      </w:r>
      <w:r w:rsidR="001D7EC6">
        <w:t xml:space="preserve"> </w:t>
      </w:r>
      <w:r w:rsidRPr="002B3CCF">
        <w:t>Board</w:t>
      </w:r>
      <w:r w:rsidR="001D7EC6">
        <w:t xml:space="preserve"> </w:t>
      </w:r>
      <w:r w:rsidRPr="002B3CCF">
        <w:t>has</w:t>
      </w:r>
      <w:r w:rsidR="001D7EC6">
        <w:t xml:space="preserve"> </w:t>
      </w:r>
      <w:r w:rsidRPr="002B3CCF">
        <w:t>responsibility</w:t>
      </w:r>
      <w:r w:rsidR="001D7EC6">
        <w:t xml:space="preserve"> </w:t>
      </w:r>
      <w:r w:rsidRPr="002B3CCF">
        <w:t>for</w:t>
      </w:r>
      <w:r w:rsidR="001D7EC6">
        <w:t xml:space="preserve"> </w:t>
      </w:r>
      <w:r w:rsidRPr="002B3CCF">
        <w:t>the</w:t>
      </w:r>
      <w:r w:rsidR="001D7EC6">
        <w:t xml:space="preserve"> </w:t>
      </w:r>
      <w:r w:rsidRPr="002B3CCF">
        <w:t>stewardship</w:t>
      </w:r>
      <w:r w:rsidR="001D7EC6">
        <w:t xml:space="preserve"> </w:t>
      </w:r>
      <w:r w:rsidRPr="002B3CCF">
        <w:t>of</w:t>
      </w:r>
      <w:r w:rsidR="001D7EC6">
        <w:t xml:space="preserve"> </w:t>
      </w:r>
      <w:r>
        <w:t>the</w:t>
      </w:r>
      <w:r w:rsidR="001D7EC6">
        <w:t xml:space="preserve"> </w:t>
      </w:r>
      <w:r>
        <w:t>Company</w:t>
      </w:r>
      <w:r w:rsidR="006E6B2B">
        <w:t>,</w:t>
      </w:r>
      <w:r w:rsidR="001D7EC6">
        <w:t xml:space="preserve"> </w:t>
      </w:r>
      <w:r w:rsidRPr="002B3CCF">
        <w:t>including</w:t>
      </w:r>
      <w:r w:rsidR="001D7EC6">
        <w:t xml:space="preserve"> </w:t>
      </w:r>
      <w:r w:rsidRPr="002B3CCF">
        <w:t>responsibility</w:t>
      </w:r>
      <w:r w:rsidR="001D7EC6">
        <w:t xml:space="preserve"> </w:t>
      </w:r>
      <w:r w:rsidRPr="002B3CCF">
        <w:t>for</w:t>
      </w:r>
      <w:r w:rsidR="001D7EC6">
        <w:t xml:space="preserve"> </w:t>
      </w:r>
      <w:r w:rsidRPr="002B3CCF">
        <w:t>strategic</w:t>
      </w:r>
      <w:r w:rsidR="001D7EC6">
        <w:t xml:space="preserve"> </w:t>
      </w:r>
      <w:r w:rsidRPr="002B3CCF">
        <w:t>planning</w:t>
      </w:r>
      <w:r w:rsidR="006E6B2B">
        <w:t>,</w:t>
      </w:r>
      <w:r w:rsidR="001D7EC6">
        <w:t xml:space="preserve"> </w:t>
      </w:r>
      <w:r w:rsidRPr="002B3CCF">
        <w:t>identification</w:t>
      </w:r>
      <w:r w:rsidR="001D7EC6">
        <w:rPr>
          <w:spacing w:val="-1"/>
        </w:rPr>
        <w:t xml:space="preserve"> </w:t>
      </w:r>
      <w:r w:rsidRPr="002B3CCF">
        <w:t>of</w:t>
      </w:r>
      <w:r w:rsidR="001D7EC6">
        <w:rPr>
          <w:spacing w:val="-1"/>
        </w:rPr>
        <w:t xml:space="preserve"> </w:t>
      </w:r>
      <w:r w:rsidRPr="002B3CCF">
        <w:t>the</w:t>
      </w:r>
      <w:r w:rsidR="001D7EC6">
        <w:t xml:space="preserve"> </w:t>
      </w:r>
      <w:r w:rsidRPr="002B3CCF">
        <w:t>principal</w:t>
      </w:r>
      <w:r w:rsidR="001D7EC6">
        <w:t xml:space="preserve"> </w:t>
      </w:r>
      <w:r w:rsidRPr="002B3CCF">
        <w:t>risks</w:t>
      </w:r>
      <w:r w:rsidR="001D7EC6">
        <w:rPr>
          <w:spacing w:val="-1"/>
        </w:rPr>
        <w:t xml:space="preserve"> </w:t>
      </w:r>
      <w:r w:rsidRPr="002B3CCF">
        <w:t>of</w:t>
      </w:r>
      <w:r w:rsidR="001D7EC6">
        <w:rPr>
          <w:spacing w:val="-1"/>
        </w:rPr>
        <w:t xml:space="preserve"> </w:t>
      </w:r>
      <w:r>
        <w:t>the</w:t>
      </w:r>
      <w:r w:rsidR="001D7EC6">
        <w:t xml:space="preserve"> </w:t>
      </w:r>
      <w:r>
        <w:t>Company</w:t>
      </w:r>
      <w:r w:rsidR="006E6B2B">
        <w:t>'</w:t>
      </w:r>
      <w:r w:rsidRPr="002B3CCF">
        <w:t>s</w:t>
      </w:r>
      <w:r w:rsidR="001D7EC6">
        <w:rPr>
          <w:spacing w:val="-1"/>
        </w:rPr>
        <w:t xml:space="preserve"> </w:t>
      </w:r>
      <w:r w:rsidRPr="002B3CCF">
        <w:t>business</w:t>
      </w:r>
      <w:r w:rsidR="001D7EC6">
        <w:rPr>
          <w:spacing w:val="-1"/>
        </w:rPr>
        <w:t xml:space="preserve"> </w:t>
      </w:r>
      <w:r w:rsidRPr="002B3CCF">
        <w:t>and</w:t>
      </w:r>
      <w:r w:rsidR="001D7EC6">
        <w:t xml:space="preserve"> </w:t>
      </w:r>
      <w:r w:rsidRPr="002B3CCF">
        <w:t>implementation</w:t>
      </w:r>
      <w:r w:rsidR="001D7EC6">
        <w:rPr>
          <w:spacing w:val="-1"/>
        </w:rPr>
        <w:t xml:space="preserve"> </w:t>
      </w:r>
      <w:r w:rsidRPr="002B3CCF">
        <w:t>of</w:t>
      </w:r>
      <w:r w:rsidR="001D7EC6">
        <w:rPr>
          <w:spacing w:val="-1"/>
        </w:rPr>
        <w:t xml:space="preserve"> </w:t>
      </w:r>
      <w:r w:rsidRPr="002B3CCF">
        <w:t>appropriate</w:t>
      </w:r>
      <w:r w:rsidR="001D7EC6">
        <w:t xml:space="preserve"> </w:t>
      </w:r>
      <w:r w:rsidRPr="002B3CCF">
        <w:t>systems</w:t>
      </w:r>
      <w:r w:rsidR="001D7EC6">
        <w:rPr>
          <w:spacing w:val="-1"/>
        </w:rPr>
        <w:t xml:space="preserve"> </w:t>
      </w:r>
      <w:r w:rsidRPr="002B3CCF">
        <w:t>to</w:t>
      </w:r>
      <w:r w:rsidR="001D7EC6">
        <w:t xml:space="preserve"> </w:t>
      </w:r>
      <w:r w:rsidRPr="002B3CCF">
        <w:t>manage</w:t>
      </w:r>
      <w:r w:rsidR="001D7EC6">
        <w:t xml:space="preserve"> </w:t>
      </w:r>
      <w:r w:rsidRPr="002B3CCF">
        <w:t>these</w:t>
      </w:r>
      <w:r w:rsidR="001D7EC6">
        <w:t xml:space="preserve"> </w:t>
      </w:r>
      <w:r w:rsidRPr="002B3CCF">
        <w:t>risks</w:t>
      </w:r>
      <w:r w:rsidR="006E6B2B">
        <w:t>,</w:t>
      </w:r>
      <w:r w:rsidR="001D7EC6">
        <w:t xml:space="preserve"> </w:t>
      </w:r>
      <w:r w:rsidRPr="002B3CCF">
        <w:t>succession</w:t>
      </w:r>
      <w:r w:rsidR="001D7EC6">
        <w:t xml:space="preserve"> </w:t>
      </w:r>
      <w:r w:rsidRPr="002B3CCF">
        <w:t>planning</w:t>
      </w:r>
      <w:r w:rsidR="001D7EC6">
        <w:t xml:space="preserve"> </w:t>
      </w:r>
      <w:r w:rsidRPr="002B3CCF">
        <w:t>(including</w:t>
      </w:r>
      <w:r w:rsidR="001D7EC6">
        <w:t xml:space="preserve"> </w:t>
      </w:r>
      <w:r w:rsidRPr="002B3CCF">
        <w:t>appointing</w:t>
      </w:r>
      <w:r w:rsidR="006E6B2B">
        <w:t>,</w:t>
      </w:r>
      <w:r w:rsidR="001D7EC6">
        <w:t xml:space="preserve"> </w:t>
      </w:r>
      <w:r w:rsidRPr="002B3CCF">
        <w:t>training</w:t>
      </w:r>
      <w:r w:rsidR="001D7EC6">
        <w:t xml:space="preserve"> </w:t>
      </w:r>
      <w:r w:rsidRPr="002B3CCF">
        <w:t>and</w:t>
      </w:r>
      <w:r w:rsidR="001D7EC6">
        <w:t xml:space="preserve"> </w:t>
      </w:r>
      <w:r w:rsidRPr="002B3CCF">
        <w:t>monitoring</w:t>
      </w:r>
      <w:r w:rsidR="001D7EC6">
        <w:t xml:space="preserve"> </w:t>
      </w:r>
      <w:r w:rsidRPr="002B3CCF">
        <w:t>senior</w:t>
      </w:r>
      <w:r w:rsidR="001D7EC6">
        <w:t xml:space="preserve"> </w:t>
      </w:r>
      <w:r w:rsidRPr="002B3CCF">
        <w:lastRenderedPageBreak/>
        <w:t>management)</w:t>
      </w:r>
      <w:r w:rsidR="001D7EC6">
        <w:t xml:space="preserve"> </w:t>
      </w:r>
      <w:r w:rsidRPr="002B3CCF">
        <w:t>and</w:t>
      </w:r>
      <w:r w:rsidR="001D7EC6">
        <w:t xml:space="preserve"> </w:t>
      </w:r>
      <w:r w:rsidRPr="002B3CCF">
        <w:t>the</w:t>
      </w:r>
      <w:r w:rsidR="001D7EC6">
        <w:t xml:space="preserve"> </w:t>
      </w:r>
      <w:r w:rsidRPr="002B3CCF">
        <w:t>integrity</w:t>
      </w:r>
      <w:r w:rsidR="001D7EC6">
        <w:t xml:space="preserve"> </w:t>
      </w:r>
      <w:r w:rsidRPr="002B3CCF">
        <w:t>of</w:t>
      </w:r>
      <w:r w:rsidR="001D7EC6">
        <w:t xml:space="preserve"> </w:t>
      </w:r>
      <w:r>
        <w:t>the</w:t>
      </w:r>
      <w:r w:rsidR="001D7EC6">
        <w:t xml:space="preserve"> </w:t>
      </w:r>
      <w:r>
        <w:t>Company</w:t>
      </w:r>
      <w:r w:rsidR="006E6B2B">
        <w:t>'</w:t>
      </w:r>
      <w:r w:rsidRPr="002B3CCF">
        <w:t>s</w:t>
      </w:r>
      <w:r w:rsidR="001D7EC6">
        <w:rPr>
          <w:spacing w:val="-1"/>
        </w:rPr>
        <w:t xml:space="preserve"> </w:t>
      </w:r>
      <w:r w:rsidRPr="002B3CCF">
        <w:t>internal</w:t>
      </w:r>
      <w:r w:rsidR="001D7EC6">
        <w:rPr>
          <w:spacing w:val="-1"/>
        </w:rPr>
        <w:t xml:space="preserve"> </w:t>
      </w:r>
      <w:r w:rsidRPr="002B3CCF">
        <w:t>control</w:t>
      </w:r>
      <w:r w:rsidR="001D7EC6">
        <w:rPr>
          <w:spacing w:val="-1"/>
        </w:rPr>
        <w:t xml:space="preserve"> </w:t>
      </w:r>
      <w:r w:rsidRPr="002B3CCF">
        <w:t>and</w:t>
      </w:r>
      <w:r w:rsidR="001D7EC6">
        <w:t xml:space="preserve"> </w:t>
      </w:r>
      <w:r w:rsidRPr="002B3CCF">
        <w:t>management</w:t>
      </w:r>
      <w:r w:rsidR="001D7EC6">
        <w:rPr>
          <w:spacing w:val="-1"/>
        </w:rPr>
        <w:t xml:space="preserve"> </w:t>
      </w:r>
      <w:r w:rsidRPr="002B3CCF">
        <w:t>information</w:t>
      </w:r>
      <w:r w:rsidR="001D7EC6">
        <w:t xml:space="preserve"> </w:t>
      </w:r>
      <w:r w:rsidRPr="002B3CCF">
        <w:t>systems.</w:t>
      </w:r>
      <w:r w:rsidR="001D7EC6">
        <w:t xml:space="preserve"> </w:t>
      </w:r>
      <w:r w:rsidRPr="002B3CCF">
        <w:t>To</w:t>
      </w:r>
      <w:r w:rsidR="001D7EC6">
        <w:t xml:space="preserve"> </w:t>
      </w:r>
      <w:r w:rsidRPr="002B3CCF">
        <w:t>facilitate</w:t>
      </w:r>
      <w:r w:rsidR="001D7EC6">
        <w:t xml:space="preserve"> </w:t>
      </w:r>
      <w:r w:rsidRPr="002B3CCF">
        <w:t>meeting</w:t>
      </w:r>
      <w:r w:rsidR="001D7EC6">
        <w:rPr>
          <w:spacing w:val="-2"/>
        </w:rPr>
        <w:t xml:space="preserve"> </w:t>
      </w:r>
      <w:r w:rsidRPr="002B3CCF">
        <w:t>this</w:t>
      </w:r>
      <w:r w:rsidR="001D7EC6">
        <w:t xml:space="preserve"> </w:t>
      </w:r>
      <w:r w:rsidRPr="002B3CCF">
        <w:t>responsibility</w:t>
      </w:r>
      <w:r w:rsidR="006E6B2B">
        <w:t>,</w:t>
      </w:r>
      <w:r w:rsidR="001D7EC6">
        <w:t xml:space="preserve"> </w:t>
      </w:r>
      <w:r w:rsidRPr="002B3CCF">
        <w:t>the</w:t>
      </w:r>
      <w:r w:rsidR="001D7EC6">
        <w:t xml:space="preserve"> </w:t>
      </w:r>
      <w:r w:rsidRPr="002B3CCF">
        <w:t>Board</w:t>
      </w:r>
      <w:r w:rsidR="001D7EC6">
        <w:rPr>
          <w:spacing w:val="-6"/>
        </w:rPr>
        <w:t xml:space="preserve"> </w:t>
      </w:r>
      <w:r w:rsidRPr="002B3CCF">
        <w:t>seeks</w:t>
      </w:r>
      <w:r w:rsidR="001D7EC6">
        <w:rPr>
          <w:spacing w:val="-5"/>
        </w:rPr>
        <w:t xml:space="preserve"> </w:t>
      </w:r>
      <w:r w:rsidRPr="002B3CCF">
        <w:t>to</w:t>
      </w:r>
      <w:r w:rsidR="001D7EC6">
        <w:rPr>
          <w:spacing w:val="-3"/>
        </w:rPr>
        <w:t xml:space="preserve"> </w:t>
      </w:r>
      <w:r w:rsidRPr="002B3CCF">
        <w:t>foster</w:t>
      </w:r>
      <w:r w:rsidR="001D7EC6">
        <w:rPr>
          <w:spacing w:val="-4"/>
        </w:rPr>
        <w:t xml:space="preserve"> </w:t>
      </w:r>
      <w:r w:rsidRPr="002B3CCF">
        <w:t>a</w:t>
      </w:r>
      <w:r w:rsidR="001D7EC6">
        <w:rPr>
          <w:spacing w:val="-4"/>
        </w:rPr>
        <w:t xml:space="preserve"> </w:t>
      </w:r>
      <w:r w:rsidRPr="002B3CCF">
        <w:t>culture</w:t>
      </w:r>
      <w:r w:rsidR="001D7EC6">
        <w:rPr>
          <w:spacing w:val="-2"/>
        </w:rPr>
        <w:t xml:space="preserve"> </w:t>
      </w:r>
      <w:r w:rsidRPr="002B3CCF">
        <w:t>of</w:t>
      </w:r>
      <w:r w:rsidR="001D7EC6">
        <w:rPr>
          <w:spacing w:val="-6"/>
        </w:rPr>
        <w:t xml:space="preserve"> </w:t>
      </w:r>
      <w:r w:rsidRPr="002B3CCF">
        <w:t>ethical</w:t>
      </w:r>
      <w:r w:rsidR="001D7EC6">
        <w:rPr>
          <w:spacing w:val="-5"/>
        </w:rPr>
        <w:t xml:space="preserve"> </w:t>
      </w:r>
      <w:r w:rsidRPr="002B3CCF">
        <w:t>conduct</w:t>
      </w:r>
      <w:r w:rsidR="001D7EC6">
        <w:rPr>
          <w:spacing w:val="-5"/>
        </w:rPr>
        <w:t xml:space="preserve"> </w:t>
      </w:r>
      <w:r w:rsidRPr="002B3CCF">
        <w:t>by</w:t>
      </w:r>
      <w:r w:rsidR="001D7EC6">
        <w:rPr>
          <w:spacing w:val="-8"/>
        </w:rPr>
        <w:t xml:space="preserve"> </w:t>
      </w:r>
      <w:r w:rsidRPr="002B3CCF">
        <w:t>striving</w:t>
      </w:r>
      <w:r w:rsidR="001D7EC6">
        <w:rPr>
          <w:spacing w:val="-3"/>
        </w:rPr>
        <w:t xml:space="preserve"> </w:t>
      </w:r>
      <w:r w:rsidRPr="002B3CCF">
        <w:t>to</w:t>
      </w:r>
      <w:r w:rsidR="001D7EC6">
        <w:rPr>
          <w:spacing w:val="-3"/>
        </w:rPr>
        <w:t xml:space="preserve"> </w:t>
      </w:r>
      <w:r w:rsidRPr="002B3CCF">
        <w:t>ensure</w:t>
      </w:r>
      <w:r w:rsidR="001D7EC6">
        <w:rPr>
          <w:spacing w:val="-4"/>
        </w:rPr>
        <w:t xml:space="preserve"> </w:t>
      </w:r>
      <w:r w:rsidRPr="002B3CCF">
        <w:t>that</w:t>
      </w:r>
      <w:r w:rsidR="001D7EC6">
        <w:rPr>
          <w:spacing w:val="-5"/>
        </w:rPr>
        <w:t xml:space="preserve"> </w:t>
      </w:r>
      <w:r>
        <w:t>the</w:t>
      </w:r>
      <w:r w:rsidR="001D7EC6">
        <w:t xml:space="preserve"> </w:t>
      </w:r>
      <w:r>
        <w:t>Company</w:t>
      </w:r>
      <w:r w:rsidR="001D7EC6">
        <w:rPr>
          <w:spacing w:val="-3"/>
        </w:rPr>
        <w:t xml:space="preserve"> </w:t>
      </w:r>
      <w:r w:rsidRPr="002B3CCF">
        <w:t>carries</w:t>
      </w:r>
      <w:r w:rsidR="001D7EC6">
        <w:rPr>
          <w:spacing w:val="-6"/>
        </w:rPr>
        <w:t xml:space="preserve"> </w:t>
      </w:r>
      <w:r w:rsidRPr="002B3CCF">
        <w:t>out</w:t>
      </w:r>
      <w:r w:rsidR="001D7EC6">
        <w:rPr>
          <w:spacing w:val="-5"/>
        </w:rPr>
        <w:t xml:space="preserve"> </w:t>
      </w:r>
      <w:r w:rsidRPr="002B3CCF">
        <w:t>its</w:t>
      </w:r>
      <w:r w:rsidR="001D7EC6">
        <w:rPr>
          <w:spacing w:val="-5"/>
        </w:rPr>
        <w:t xml:space="preserve"> </w:t>
      </w:r>
      <w:r w:rsidRPr="002B3CCF">
        <w:t>business</w:t>
      </w:r>
      <w:r w:rsidR="001D7EC6">
        <w:rPr>
          <w:spacing w:val="-5"/>
        </w:rPr>
        <w:t xml:space="preserve"> </w:t>
      </w:r>
      <w:r w:rsidRPr="002B3CCF">
        <w:t>in</w:t>
      </w:r>
      <w:r w:rsidR="001D7EC6">
        <w:rPr>
          <w:spacing w:val="-6"/>
        </w:rPr>
        <w:t xml:space="preserve"> </w:t>
      </w:r>
      <w:r w:rsidRPr="002B3CCF">
        <w:t>line</w:t>
      </w:r>
      <w:r w:rsidR="001D7EC6">
        <w:rPr>
          <w:spacing w:val="-2"/>
        </w:rPr>
        <w:t xml:space="preserve"> </w:t>
      </w:r>
      <w:r w:rsidRPr="002B3CCF">
        <w:t>with</w:t>
      </w:r>
      <w:r w:rsidR="001D7EC6">
        <w:t xml:space="preserve"> </w:t>
      </w:r>
      <w:r w:rsidRPr="002B3CCF">
        <w:t>high</w:t>
      </w:r>
      <w:r w:rsidR="001D7EC6">
        <w:t xml:space="preserve"> </w:t>
      </w:r>
      <w:r w:rsidRPr="002B3CCF">
        <w:t>business</w:t>
      </w:r>
      <w:r w:rsidR="001D7EC6">
        <w:t xml:space="preserve"> </w:t>
      </w:r>
      <w:r w:rsidRPr="002B3CCF">
        <w:t>and</w:t>
      </w:r>
      <w:r w:rsidR="001D7EC6">
        <w:t xml:space="preserve"> </w:t>
      </w:r>
      <w:r w:rsidRPr="002B3CCF">
        <w:t>moral</w:t>
      </w:r>
      <w:r w:rsidR="001D7EC6">
        <w:t xml:space="preserve"> </w:t>
      </w:r>
      <w:r w:rsidRPr="002B3CCF">
        <w:t>standards</w:t>
      </w:r>
      <w:r w:rsidR="001D7EC6">
        <w:t xml:space="preserve"> </w:t>
      </w:r>
      <w:r w:rsidRPr="002B3CCF">
        <w:t>and</w:t>
      </w:r>
      <w:r w:rsidR="001D7EC6">
        <w:t xml:space="preserve"> </w:t>
      </w:r>
      <w:r w:rsidRPr="002B3CCF">
        <w:t>applicable</w:t>
      </w:r>
      <w:r w:rsidR="001D7EC6">
        <w:t xml:space="preserve"> </w:t>
      </w:r>
      <w:r w:rsidRPr="002B3CCF">
        <w:t>legal</w:t>
      </w:r>
      <w:r w:rsidR="001D7EC6">
        <w:t xml:space="preserve"> </w:t>
      </w:r>
      <w:r w:rsidRPr="002B3CCF">
        <w:t>and</w:t>
      </w:r>
      <w:r w:rsidR="001D7EC6">
        <w:t xml:space="preserve"> </w:t>
      </w:r>
      <w:r w:rsidRPr="002B3CCF">
        <w:t>financial</w:t>
      </w:r>
      <w:r w:rsidR="001D7EC6">
        <w:t xml:space="preserve"> </w:t>
      </w:r>
      <w:r w:rsidRPr="002B3CCF">
        <w:t>requirements.</w:t>
      </w:r>
      <w:r w:rsidR="001D7EC6">
        <w:t xml:space="preserve"> </w:t>
      </w:r>
      <w:r w:rsidRPr="002B3CCF">
        <w:t>In</w:t>
      </w:r>
      <w:r w:rsidR="001D7EC6">
        <w:t xml:space="preserve"> </w:t>
      </w:r>
      <w:r w:rsidRPr="002B3CCF">
        <w:t>that</w:t>
      </w:r>
      <w:r w:rsidR="001D7EC6">
        <w:t xml:space="preserve"> </w:t>
      </w:r>
      <w:r w:rsidRPr="002B3CCF">
        <w:t>regard</w:t>
      </w:r>
      <w:r w:rsidR="006E6B2B">
        <w:t>,</w:t>
      </w:r>
      <w:r w:rsidR="001D7EC6">
        <w:t xml:space="preserve"> </w:t>
      </w:r>
      <w:r w:rsidRPr="002B3CCF">
        <w:t>the</w:t>
      </w:r>
      <w:r w:rsidR="001D7EC6">
        <w:t xml:space="preserve"> </w:t>
      </w:r>
      <w:r w:rsidRPr="002B3CCF">
        <w:t>Board</w:t>
      </w:r>
      <w:r w:rsidRPr="002B3CCF">
        <w:rPr>
          <w:spacing w:val="-2"/>
        </w:rPr>
        <w:t>:</w:t>
      </w:r>
    </w:p>
    <w:bookmarkEnd w:id="13"/>
    <w:p w:rsidRPr="00700A55" w:rsidR="00977C02" w:rsidP="00254384" w:rsidRDefault="00BB77A5" w14:paraId="5C5D1313" w14:textId="35AD4BF6">
      <w:pPr>
        <w:pStyle w:val="StandardL2"/>
        <w:numPr>
          <w:ilvl w:val="1"/>
          <w:numId w:val="32"/>
        </w:numPr>
      </w:pPr>
      <w:r>
        <w:t xml:space="preserve">has </w:t>
      </w:r>
      <w:r w:rsidRPr="00700A55" w:rsidR="00977C02">
        <w:t>adopt</w:t>
      </w:r>
      <w:r w:rsidRPr="00700A55" w:rsidR="00700A55">
        <w:t>ed</w:t>
      </w:r>
      <w:r w:rsidRPr="00254384" w:rsidR="001D7EC6">
        <w:rPr>
          <w:spacing w:val="-6"/>
        </w:rPr>
        <w:t xml:space="preserve"> </w:t>
      </w:r>
      <w:r w:rsidRPr="00700A55" w:rsidR="00977C02">
        <w:t>a</w:t>
      </w:r>
      <w:r w:rsidRPr="00254384" w:rsidR="001D7EC6">
        <w:rPr>
          <w:spacing w:val="-5"/>
        </w:rPr>
        <w:t xml:space="preserve"> </w:t>
      </w:r>
      <w:r w:rsidRPr="00700A55" w:rsidR="00977C02">
        <w:t>written</w:t>
      </w:r>
      <w:r w:rsidRPr="00254384" w:rsidR="001D7EC6">
        <w:rPr>
          <w:spacing w:val="-6"/>
        </w:rPr>
        <w:t xml:space="preserve"> </w:t>
      </w:r>
      <w:r w:rsidRPr="00700A55" w:rsidR="00977C02">
        <w:t>code</w:t>
      </w:r>
      <w:r w:rsidRPr="00254384" w:rsidR="001D7EC6">
        <w:rPr>
          <w:spacing w:val="-5"/>
        </w:rPr>
        <w:t xml:space="preserve"> </w:t>
      </w:r>
      <w:r w:rsidRPr="00700A55" w:rsidR="00977C02">
        <w:t>of</w:t>
      </w:r>
      <w:r w:rsidRPr="00254384" w:rsidR="001D7EC6">
        <w:rPr>
          <w:spacing w:val="-7"/>
        </w:rPr>
        <w:t xml:space="preserve"> </w:t>
      </w:r>
      <w:r w:rsidRPr="00700A55" w:rsidR="00977C02">
        <w:t>conduct</w:t>
      </w:r>
      <w:r w:rsidRPr="00254384" w:rsidR="001D7EC6">
        <w:rPr>
          <w:spacing w:val="-6"/>
        </w:rPr>
        <w:t xml:space="preserve"> </w:t>
      </w:r>
      <w:r w:rsidRPr="00700A55" w:rsidR="00977C02">
        <w:t>and</w:t>
      </w:r>
      <w:r w:rsidRPr="00254384" w:rsidR="001D7EC6">
        <w:rPr>
          <w:spacing w:val="-4"/>
        </w:rPr>
        <w:t xml:space="preserve"> </w:t>
      </w:r>
      <w:r w:rsidRPr="00700A55" w:rsidR="00977C02">
        <w:t>ethics</w:t>
      </w:r>
      <w:r w:rsidRPr="00254384" w:rsidR="001D7EC6">
        <w:rPr>
          <w:spacing w:val="-6"/>
        </w:rPr>
        <w:t xml:space="preserve"> </w:t>
      </w:r>
      <w:r w:rsidRPr="00700A55" w:rsidR="00977C02">
        <w:t>for</w:t>
      </w:r>
      <w:r w:rsidRPr="00254384" w:rsidR="001D7EC6">
        <w:rPr>
          <w:spacing w:val="-4"/>
        </w:rPr>
        <w:t xml:space="preserve"> </w:t>
      </w:r>
      <w:r w:rsidRPr="00700A55" w:rsidR="00977C02">
        <w:t>its</w:t>
      </w:r>
      <w:r w:rsidRPr="00254384" w:rsidR="001D7EC6">
        <w:rPr>
          <w:spacing w:val="-6"/>
        </w:rPr>
        <w:t xml:space="preserve"> </w:t>
      </w:r>
      <w:r w:rsidRPr="00700A55" w:rsidR="00977C02">
        <w:t>directors</w:t>
      </w:r>
      <w:r w:rsidRPr="00700A55" w:rsidR="006E6B2B">
        <w:t>,</w:t>
      </w:r>
      <w:r w:rsidRPr="00254384" w:rsidR="001D7EC6">
        <w:rPr>
          <w:spacing w:val="-5"/>
        </w:rPr>
        <w:t xml:space="preserve"> </w:t>
      </w:r>
      <w:r w:rsidRPr="00700A55" w:rsidR="00977C02">
        <w:t>officers</w:t>
      </w:r>
      <w:r w:rsidRPr="00700A55" w:rsidR="006E6B2B">
        <w:t>,</w:t>
      </w:r>
      <w:r w:rsidRPr="00254384" w:rsidR="001D7EC6">
        <w:rPr>
          <w:spacing w:val="-4"/>
        </w:rPr>
        <w:t xml:space="preserve"> </w:t>
      </w:r>
      <w:r w:rsidRPr="00700A55" w:rsidR="00977C02">
        <w:t>employees</w:t>
      </w:r>
      <w:r w:rsidRPr="00254384" w:rsidR="001D7EC6">
        <w:rPr>
          <w:spacing w:val="-6"/>
        </w:rPr>
        <w:t xml:space="preserve"> </w:t>
      </w:r>
      <w:r w:rsidRPr="00700A55" w:rsidR="00977C02">
        <w:t>and</w:t>
      </w:r>
      <w:r w:rsidRPr="00254384" w:rsidR="001D7EC6">
        <w:rPr>
          <w:spacing w:val="-5"/>
        </w:rPr>
        <w:t xml:space="preserve"> </w:t>
      </w:r>
      <w:r w:rsidRPr="00254384" w:rsidR="00977C02">
        <w:rPr>
          <w:spacing w:val="-2"/>
        </w:rPr>
        <w:t>consultants</w:t>
      </w:r>
      <w:r w:rsidRPr="00254384" w:rsidR="008138CE">
        <w:rPr>
          <w:spacing w:val="-2"/>
        </w:rPr>
        <w:t xml:space="preserve"> (the </w:t>
      </w:r>
      <w:r w:rsidRPr="00254384" w:rsidR="004B3D12">
        <w:rPr>
          <w:spacing w:val="-2"/>
        </w:rPr>
        <w:t>“</w:t>
      </w:r>
      <w:r w:rsidRPr="00254384" w:rsidR="008138CE">
        <w:rPr>
          <w:b/>
          <w:bCs/>
          <w:spacing w:val="-2"/>
        </w:rPr>
        <w:t>Code</w:t>
      </w:r>
      <w:r w:rsidRPr="00254384" w:rsidR="00B55A57">
        <w:rPr>
          <w:b/>
          <w:bCs/>
          <w:spacing w:val="-2"/>
        </w:rPr>
        <w:t xml:space="preserve"> of Conduct</w:t>
      </w:r>
      <w:r w:rsidRPr="00254384" w:rsidR="004B3D12">
        <w:rPr>
          <w:spacing w:val="-2"/>
        </w:rPr>
        <w:t>”</w:t>
      </w:r>
      <w:r w:rsidRPr="00254384" w:rsidR="008138CE">
        <w:rPr>
          <w:spacing w:val="-2"/>
        </w:rPr>
        <w:t>)</w:t>
      </w:r>
      <w:r w:rsidRPr="00254384" w:rsidR="006E6B2B">
        <w:rPr>
          <w:spacing w:val="-2"/>
        </w:rPr>
        <w:t>;</w:t>
      </w:r>
    </w:p>
    <w:p w:rsidRPr="003D1134" w:rsidR="00977C02" w:rsidP="004D6D2E" w:rsidRDefault="00977C02" w14:paraId="79B198D7" w14:textId="107B25A4">
      <w:pPr>
        <w:pStyle w:val="StandardL2"/>
      </w:pPr>
      <w:r w:rsidRPr="002B3CCF">
        <w:t>encourag</w:t>
      </w:r>
      <w:r w:rsidR="00BB77A5">
        <w:t>es</w:t>
      </w:r>
      <w:r w:rsidR="001D7EC6">
        <w:rPr>
          <w:spacing w:val="24"/>
        </w:rPr>
        <w:t xml:space="preserve"> </w:t>
      </w:r>
      <w:r w:rsidRPr="002B3CCF">
        <w:t>management</w:t>
      </w:r>
      <w:r w:rsidR="001D7EC6">
        <w:rPr>
          <w:spacing w:val="23"/>
        </w:rPr>
        <w:t xml:space="preserve"> </w:t>
      </w:r>
      <w:r w:rsidRPr="002B3CCF">
        <w:t>of</w:t>
      </w:r>
      <w:r w:rsidR="001D7EC6">
        <w:rPr>
          <w:spacing w:val="23"/>
        </w:rPr>
        <w:t xml:space="preserve"> </w:t>
      </w:r>
      <w:r w:rsidRPr="002B3CCF">
        <w:t>BriaPro</w:t>
      </w:r>
      <w:r w:rsidR="001D7EC6">
        <w:rPr>
          <w:spacing w:val="24"/>
        </w:rPr>
        <w:t xml:space="preserve"> </w:t>
      </w:r>
      <w:r w:rsidRPr="002B3CCF">
        <w:t>to</w:t>
      </w:r>
      <w:r w:rsidR="001D7EC6">
        <w:rPr>
          <w:spacing w:val="23"/>
        </w:rPr>
        <w:t xml:space="preserve"> </w:t>
      </w:r>
      <w:r w:rsidRPr="002B3CCF">
        <w:t>consult</w:t>
      </w:r>
      <w:r w:rsidR="001D7EC6">
        <w:rPr>
          <w:spacing w:val="25"/>
        </w:rPr>
        <w:t xml:space="preserve"> </w:t>
      </w:r>
      <w:r w:rsidRPr="002B3CCF">
        <w:t>with</w:t>
      </w:r>
      <w:r w:rsidR="001D7EC6">
        <w:rPr>
          <w:spacing w:val="20"/>
        </w:rPr>
        <w:t xml:space="preserve"> </w:t>
      </w:r>
      <w:r w:rsidRPr="002B3CCF">
        <w:t>legal</w:t>
      </w:r>
      <w:r w:rsidR="001D7EC6">
        <w:rPr>
          <w:spacing w:val="23"/>
        </w:rPr>
        <w:t xml:space="preserve"> </w:t>
      </w:r>
      <w:r w:rsidRPr="002B3CCF">
        <w:t>and</w:t>
      </w:r>
      <w:r w:rsidR="001D7EC6">
        <w:rPr>
          <w:spacing w:val="24"/>
        </w:rPr>
        <w:t xml:space="preserve"> </w:t>
      </w:r>
      <w:r w:rsidRPr="002B3CCF">
        <w:t>financial</w:t>
      </w:r>
      <w:r w:rsidR="001D7EC6">
        <w:rPr>
          <w:spacing w:val="22"/>
        </w:rPr>
        <w:t xml:space="preserve"> </w:t>
      </w:r>
      <w:r w:rsidRPr="002B3CCF">
        <w:t>advisors</w:t>
      </w:r>
      <w:r w:rsidR="001D7EC6">
        <w:rPr>
          <w:spacing w:val="22"/>
        </w:rPr>
        <w:t xml:space="preserve"> </w:t>
      </w:r>
      <w:r w:rsidRPr="002B3CCF">
        <w:t>to</w:t>
      </w:r>
      <w:r w:rsidR="001D7EC6">
        <w:rPr>
          <w:spacing w:val="24"/>
        </w:rPr>
        <w:t xml:space="preserve"> </w:t>
      </w:r>
      <w:r w:rsidRPr="002B3CCF">
        <w:t>ensure</w:t>
      </w:r>
      <w:r w:rsidR="001D7EC6">
        <w:rPr>
          <w:spacing w:val="22"/>
        </w:rPr>
        <w:t xml:space="preserve"> </w:t>
      </w:r>
      <w:r w:rsidRPr="002B3CCF">
        <w:t>that</w:t>
      </w:r>
      <w:r w:rsidR="001D7EC6">
        <w:rPr>
          <w:spacing w:val="23"/>
        </w:rPr>
        <w:t xml:space="preserve"> </w:t>
      </w:r>
      <w:r w:rsidRPr="002B3CCF">
        <w:t>BriaPro</w:t>
      </w:r>
      <w:r w:rsidR="001D7EC6">
        <w:rPr>
          <w:spacing w:val="23"/>
        </w:rPr>
        <w:t xml:space="preserve"> </w:t>
      </w:r>
      <w:r w:rsidRPr="002B3CCF">
        <w:rPr>
          <w:spacing w:val="-5"/>
        </w:rPr>
        <w:t>is</w:t>
      </w:r>
      <w:r w:rsidR="001D7EC6">
        <w:t xml:space="preserve"> </w:t>
      </w:r>
      <w:r w:rsidRPr="002B3CCF">
        <w:t>meeting</w:t>
      </w:r>
      <w:r w:rsidR="001D7EC6">
        <w:rPr>
          <w:spacing w:val="-6"/>
        </w:rPr>
        <w:t xml:space="preserve"> </w:t>
      </w:r>
      <w:r w:rsidRPr="002B3CCF">
        <w:t>the</w:t>
      </w:r>
      <w:r w:rsidR="001D7EC6">
        <w:rPr>
          <w:spacing w:val="-5"/>
        </w:rPr>
        <w:t xml:space="preserve"> </w:t>
      </w:r>
      <w:r w:rsidRPr="002B3CCF">
        <w:t>requirements</w:t>
      </w:r>
      <w:r w:rsidR="001D7EC6">
        <w:rPr>
          <w:spacing w:val="-6"/>
        </w:rPr>
        <w:t xml:space="preserve"> </w:t>
      </w:r>
      <w:r w:rsidRPr="002B3CCF">
        <w:t>of</w:t>
      </w:r>
      <w:r w:rsidR="001D7EC6">
        <w:rPr>
          <w:spacing w:val="-4"/>
        </w:rPr>
        <w:t xml:space="preserve"> </w:t>
      </w:r>
      <w:r w:rsidRPr="002B3CCF">
        <w:t>such</w:t>
      </w:r>
      <w:r w:rsidR="001D7EC6">
        <w:rPr>
          <w:spacing w:val="-6"/>
        </w:rPr>
        <w:t xml:space="preserve"> </w:t>
      </w:r>
      <w:r w:rsidRPr="002B3CCF">
        <w:t>code</w:t>
      </w:r>
      <w:r w:rsidR="001D7EC6">
        <w:rPr>
          <w:spacing w:val="-4"/>
        </w:rPr>
        <w:t xml:space="preserve"> </w:t>
      </w:r>
      <w:r w:rsidRPr="002B3CCF">
        <w:t>of</w:t>
      </w:r>
      <w:r w:rsidR="001D7EC6">
        <w:rPr>
          <w:spacing w:val="-7"/>
        </w:rPr>
        <w:t xml:space="preserve"> </w:t>
      </w:r>
      <w:r w:rsidRPr="002B3CCF">
        <w:t>conduct</w:t>
      </w:r>
      <w:r w:rsidR="001D7EC6">
        <w:rPr>
          <w:spacing w:val="-5"/>
        </w:rPr>
        <w:t xml:space="preserve"> </w:t>
      </w:r>
      <w:r w:rsidRPr="002B3CCF">
        <w:t>and</w:t>
      </w:r>
      <w:r w:rsidR="001D7EC6">
        <w:rPr>
          <w:spacing w:val="-4"/>
        </w:rPr>
        <w:t xml:space="preserve"> </w:t>
      </w:r>
      <w:r w:rsidRPr="002B3CCF">
        <w:rPr>
          <w:spacing w:val="-2"/>
        </w:rPr>
        <w:t>ethics</w:t>
      </w:r>
      <w:r w:rsidR="006E6B2B">
        <w:rPr>
          <w:spacing w:val="-2"/>
        </w:rPr>
        <w:t>;</w:t>
      </w:r>
    </w:p>
    <w:p w:rsidR="00977C02" w:rsidP="004D6D2E" w:rsidRDefault="00BB77A5" w14:paraId="2D416140" w14:textId="140C3C8A">
      <w:pPr>
        <w:pStyle w:val="StandardL2"/>
      </w:pPr>
      <w:r>
        <w:t>is</w:t>
      </w:r>
      <w:r w:rsidR="001D7EC6">
        <w:rPr>
          <w:spacing w:val="12"/>
        </w:rPr>
        <w:t xml:space="preserve"> </w:t>
      </w:r>
      <w:r w:rsidRPr="002B3CCF" w:rsidR="00977C02">
        <w:t>cognizant</w:t>
      </w:r>
      <w:r w:rsidR="001D7EC6">
        <w:rPr>
          <w:spacing w:val="12"/>
        </w:rPr>
        <w:t xml:space="preserve"> </w:t>
      </w:r>
      <w:r w:rsidRPr="002B3CCF" w:rsidR="00977C02">
        <w:t>of</w:t>
      </w:r>
      <w:r w:rsidR="001D7EC6">
        <w:rPr>
          <w:spacing w:val="11"/>
        </w:rPr>
        <w:t xml:space="preserve"> </w:t>
      </w:r>
      <w:r w:rsidRPr="002B3CCF" w:rsidR="00977C02">
        <w:t>BriaPro</w:t>
      </w:r>
      <w:r w:rsidR="006E6B2B">
        <w:t>'</w:t>
      </w:r>
      <w:r w:rsidRPr="002B3CCF" w:rsidR="00977C02">
        <w:t>s</w:t>
      </w:r>
      <w:r w:rsidR="001D7EC6">
        <w:rPr>
          <w:spacing w:val="11"/>
        </w:rPr>
        <w:t xml:space="preserve"> </w:t>
      </w:r>
      <w:r w:rsidRPr="002B3CCF" w:rsidR="00977C02">
        <w:t>timely</w:t>
      </w:r>
      <w:r w:rsidR="001D7EC6">
        <w:rPr>
          <w:spacing w:val="9"/>
        </w:rPr>
        <w:t xml:space="preserve"> </w:t>
      </w:r>
      <w:r w:rsidRPr="002B3CCF" w:rsidR="00977C02">
        <w:t>disclosure</w:t>
      </w:r>
      <w:r w:rsidR="001D7EC6">
        <w:rPr>
          <w:spacing w:val="12"/>
        </w:rPr>
        <w:t xml:space="preserve"> </w:t>
      </w:r>
      <w:r w:rsidRPr="002B3CCF" w:rsidR="00977C02">
        <w:t>obligations</w:t>
      </w:r>
      <w:r w:rsidR="001D7EC6">
        <w:rPr>
          <w:spacing w:val="15"/>
        </w:rPr>
        <w:t xml:space="preserve"> </w:t>
      </w:r>
      <w:r w:rsidRPr="002B3CCF" w:rsidR="00977C02">
        <w:t>under</w:t>
      </w:r>
      <w:r w:rsidR="001D7EC6">
        <w:rPr>
          <w:spacing w:val="14"/>
        </w:rPr>
        <w:t xml:space="preserve"> </w:t>
      </w:r>
      <w:r w:rsidRPr="002B3CCF" w:rsidR="00977C02">
        <w:rPr>
          <w:spacing w:val="-2"/>
        </w:rPr>
        <w:t>Canadian</w:t>
      </w:r>
      <w:r w:rsidR="001D7EC6">
        <w:t xml:space="preserve"> </w:t>
      </w:r>
      <w:r w:rsidRPr="002B3CCF" w:rsidR="00977C02">
        <w:t>securities</w:t>
      </w:r>
      <w:r w:rsidR="001D7EC6">
        <w:t xml:space="preserve"> </w:t>
      </w:r>
      <w:r w:rsidRPr="002B3CCF" w:rsidR="00977C02">
        <w:t>legislation</w:t>
      </w:r>
      <w:r w:rsidR="006E6B2B">
        <w:t>,</w:t>
      </w:r>
      <w:r w:rsidR="001D7EC6">
        <w:t xml:space="preserve"> </w:t>
      </w:r>
      <w:r w:rsidRPr="002B3CCF" w:rsidR="00977C02">
        <w:t>and</w:t>
      </w:r>
      <w:r w:rsidR="001D7EC6">
        <w:t xml:space="preserve"> </w:t>
      </w:r>
      <w:r w:rsidRPr="002B3CCF" w:rsidR="00977C02">
        <w:t>further</w:t>
      </w:r>
      <w:r w:rsidR="006E6B2B">
        <w:t>,</w:t>
      </w:r>
      <w:r w:rsidR="001D7EC6">
        <w:t xml:space="preserve"> </w:t>
      </w:r>
      <w:r w:rsidR="00700A55">
        <w:t>and</w:t>
      </w:r>
      <w:r w:rsidR="001D7EC6">
        <w:t xml:space="preserve"> </w:t>
      </w:r>
      <w:r w:rsidRPr="002B3CCF" w:rsidR="00977C02">
        <w:t>review</w:t>
      </w:r>
      <w:r w:rsidR="00700A55">
        <w:t>s</w:t>
      </w:r>
      <w:r w:rsidR="001D7EC6">
        <w:t xml:space="preserve"> </w:t>
      </w:r>
      <w:r w:rsidRPr="002B3CCF" w:rsidR="00977C02">
        <w:t>material</w:t>
      </w:r>
      <w:r w:rsidR="001D7EC6">
        <w:t xml:space="preserve"> </w:t>
      </w:r>
      <w:r w:rsidRPr="002B3CCF" w:rsidR="00977C02">
        <w:t>disclosure</w:t>
      </w:r>
      <w:r w:rsidR="001D7EC6">
        <w:t xml:space="preserve"> </w:t>
      </w:r>
      <w:r w:rsidRPr="002B3CCF" w:rsidR="00977C02">
        <w:t>documents</w:t>
      </w:r>
      <w:r w:rsidR="001D7EC6">
        <w:t xml:space="preserve"> </w:t>
      </w:r>
      <w:r w:rsidRPr="002B3CCF" w:rsidR="00977C02">
        <w:t>such</w:t>
      </w:r>
      <w:r w:rsidR="001D7EC6">
        <w:t xml:space="preserve"> </w:t>
      </w:r>
      <w:r w:rsidRPr="002B3CCF" w:rsidR="00977C02">
        <w:t>as</w:t>
      </w:r>
      <w:r w:rsidR="001D7EC6">
        <w:t xml:space="preserve"> </w:t>
      </w:r>
      <w:r w:rsidRPr="002B3CCF" w:rsidR="00977C02">
        <w:t>financial</w:t>
      </w:r>
      <w:r w:rsidR="001D7EC6">
        <w:t xml:space="preserve"> </w:t>
      </w:r>
      <w:r w:rsidRPr="002B3CCF" w:rsidR="00977C02">
        <w:t>statements</w:t>
      </w:r>
      <w:r w:rsidR="006E6B2B">
        <w:t>,</w:t>
      </w:r>
      <w:r w:rsidR="001D7EC6">
        <w:t xml:space="preserve"> </w:t>
      </w:r>
      <w:r w:rsidRPr="002B3CCF" w:rsidR="00977C02">
        <w:t>management</w:t>
      </w:r>
      <w:r w:rsidR="001D7EC6">
        <w:t xml:space="preserve"> </w:t>
      </w:r>
      <w:r w:rsidRPr="002B3CCF" w:rsidR="00977C02">
        <w:t>discussion</w:t>
      </w:r>
      <w:r w:rsidR="001D7EC6">
        <w:t xml:space="preserve"> </w:t>
      </w:r>
      <w:r w:rsidRPr="002B3CCF" w:rsidR="00977C02">
        <w:t>and</w:t>
      </w:r>
      <w:r w:rsidR="001D7EC6">
        <w:t xml:space="preserve"> </w:t>
      </w:r>
      <w:r w:rsidRPr="002B3CCF" w:rsidR="00977C02">
        <w:t>analysis</w:t>
      </w:r>
      <w:r w:rsidR="001D7EC6">
        <w:t xml:space="preserve"> </w:t>
      </w:r>
      <w:r w:rsidRPr="002B3CCF" w:rsidR="00977C02">
        <w:t>and</w:t>
      </w:r>
      <w:r w:rsidR="001D7EC6">
        <w:t xml:space="preserve"> </w:t>
      </w:r>
      <w:r w:rsidRPr="002B3CCF" w:rsidR="00977C02">
        <w:t>news</w:t>
      </w:r>
      <w:r w:rsidR="001D7EC6">
        <w:t xml:space="preserve"> </w:t>
      </w:r>
      <w:r w:rsidRPr="002B3CCF" w:rsidR="00977C02">
        <w:t>releases</w:t>
      </w:r>
      <w:r w:rsidR="006E6B2B">
        <w:t>,</w:t>
      </w:r>
      <w:r w:rsidR="001D7EC6">
        <w:t xml:space="preserve"> </w:t>
      </w:r>
      <w:r w:rsidRPr="002B3CCF" w:rsidR="00977C02">
        <w:t>as</w:t>
      </w:r>
      <w:r w:rsidR="001D7EC6">
        <w:t xml:space="preserve"> </w:t>
      </w:r>
      <w:r w:rsidRPr="002B3CCF" w:rsidR="00977C02">
        <w:t>appropriate</w:t>
      </w:r>
      <w:r w:rsidR="006E6B2B">
        <w:t>,</w:t>
      </w:r>
      <w:r w:rsidR="001D7EC6">
        <w:t xml:space="preserve"> </w:t>
      </w:r>
      <w:r w:rsidRPr="002B3CCF" w:rsidR="00977C02">
        <w:t>prior</w:t>
      </w:r>
      <w:r w:rsidR="001D7EC6">
        <w:t xml:space="preserve"> </w:t>
      </w:r>
      <w:r w:rsidRPr="002B3CCF" w:rsidR="00977C02">
        <w:t>to</w:t>
      </w:r>
      <w:r w:rsidR="001D7EC6">
        <w:t xml:space="preserve"> </w:t>
      </w:r>
      <w:r w:rsidRPr="002B3CCF" w:rsidR="00977C02">
        <w:t>their</w:t>
      </w:r>
      <w:r w:rsidR="001D7EC6">
        <w:t xml:space="preserve"> </w:t>
      </w:r>
      <w:r w:rsidRPr="002B3CCF" w:rsidR="00977C02">
        <w:t>distribution</w:t>
      </w:r>
      <w:r w:rsidR="006E6B2B">
        <w:t>;</w:t>
      </w:r>
    </w:p>
    <w:p w:rsidRPr="003D1134" w:rsidR="00977C02" w:rsidP="004D6D2E" w:rsidRDefault="00977C02" w14:paraId="403C9284" w14:textId="5036BC32">
      <w:pPr>
        <w:pStyle w:val="StandardL2"/>
      </w:pPr>
      <w:r w:rsidRPr="002B3CCF">
        <w:t>rel</w:t>
      </w:r>
      <w:r w:rsidR="00700A55">
        <w:t>ies</w:t>
      </w:r>
      <w:r w:rsidR="001D7EC6">
        <w:rPr>
          <w:spacing w:val="-12"/>
        </w:rPr>
        <w:t xml:space="preserve"> </w:t>
      </w:r>
      <w:r w:rsidRPr="002B3CCF">
        <w:t>on</w:t>
      </w:r>
      <w:r w:rsidR="001D7EC6">
        <w:rPr>
          <w:spacing w:val="-10"/>
        </w:rPr>
        <w:t xml:space="preserve"> </w:t>
      </w:r>
      <w:r w:rsidRPr="002B3CCF">
        <w:t>the</w:t>
      </w:r>
      <w:r w:rsidR="001D7EC6">
        <w:rPr>
          <w:spacing w:val="-8"/>
        </w:rPr>
        <w:t xml:space="preserve"> </w:t>
      </w:r>
      <w:r w:rsidRPr="002B3CCF">
        <w:t>Audit</w:t>
      </w:r>
      <w:r w:rsidR="001D7EC6">
        <w:rPr>
          <w:spacing w:val="-6"/>
        </w:rPr>
        <w:t xml:space="preserve"> </w:t>
      </w:r>
      <w:r w:rsidRPr="002B3CCF">
        <w:t>Committee</w:t>
      </w:r>
      <w:r w:rsidR="001D7EC6">
        <w:rPr>
          <w:spacing w:val="-8"/>
        </w:rPr>
        <w:t xml:space="preserve"> </w:t>
      </w:r>
      <w:r w:rsidRPr="002B3CCF">
        <w:t>to</w:t>
      </w:r>
      <w:r w:rsidR="001D7EC6">
        <w:rPr>
          <w:spacing w:val="-7"/>
        </w:rPr>
        <w:t xml:space="preserve"> </w:t>
      </w:r>
      <w:r w:rsidRPr="002B3CCF">
        <w:t>annually</w:t>
      </w:r>
      <w:r w:rsidR="001D7EC6">
        <w:rPr>
          <w:spacing w:val="-10"/>
        </w:rPr>
        <w:t xml:space="preserve"> </w:t>
      </w:r>
      <w:r w:rsidRPr="002B3CCF">
        <w:t>review</w:t>
      </w:r>
      <w:r w:rsidR="001D7EC6">
        <w:rPr>
          <w:spacing w:val="-8"/>
        </w:rPr>
        <w:t xml:space="preserve"> </w:t>
      </w:r>
      <w:r w:rsidRPr="002B3CCF">
        <w:t>the</w:t>
      </w:r>
      <w:r w:rsidR="001D7EC6">
        <w:rPr>
          <w:spacing w:val="-6"/>
        </w:rPr>
        <w:t xml:space="preserve"> </w:t>
      </w:r>
      <w:r w:rsidRPr="002B3CCF">
        <w:t>systems</w:t>
      </w:r>
      <w:r w:rsidR="001D7EC6">
        <w:rPr>
          <w:spacing w:val="-9"/>
        </w:rPr>
        <w:t xml:space="preserve"> </w:t>
      </w:r>
      <w:r w:rsidRPr="002B3CCF">
        <w:t>of</w:t>
      </w:r>
      <w:r w:rsidR="001D7EC6">
        <w:rPr>
          <w:spacing w:val="-10"/>
        </w:rPr>
        <w:t xml:space="preserve"> </w:t>
      </w:r>
      <w:r w:rsidRPr="002B3CCF">
        <w:t>internal</w:t>
      </w:r>
      <w:r w:rsidR="001D7EC6">
        <w:rPr>
          <w:spacing w:val="-6"/>
        </w:rPr>
        <w:t xml:space="preserve"> </w:t>
      </w:r>
      <w:r w:rsidRPr="002B3CCF">
        <w:t>financial</w:t>
      </w:r>
      <w:r w:rsidR="001D7EC6">
        <w:rPr>
          <w:spacing w:val="-9"/>
        </w:rPr>
        <w:t xml:space="preserve"> </w:t>
      </w:r>
      <w:r w:rsidRPr="002B3CCF">
        <w:t>control</w:t>
      </w:r>
      <w:r w:rsidR="001D7EC6">
        <w:rPr>
          <w:spacing w:val="-8"/>
        </w:rPr>
        <w:t xml:space="preserve"> </w:t>
      </w:r>
      <w:r w:rsidRPr="002B3CCF">
        <w:t>and</w:t>
      </w:r>
      <w:r w:rsidR="001D7EC6">
        <w:rPr>
          <w:spacing w:val="-7"/>
        </w:rPr>
        <w:t xml:space="preserve"> </w:t>
      </w:r>
      <w:r w:rsidRPr="002B3CCF">
        <w:rPr>
          <w:spacing w:val="-2"/>
        </w:rPr>
        <w:t>discuss</w:t>
      </w:r>
      <w:r w:rsidR="001D7EC6">
        <w:t xml:space="preserve"> </w:t>
      </w:r>
      <w:r w:rsidRPr="002B3CCF">
        <w:t>such</w:t>
      </w:r>
      <w:r w:rsidR="001D7EC6">
        <w:rPr>
          <w:spacing w:val="-7"/>
        </w:rPr>
        <w:t xml:space="preserve"> </w:t>
      </w:r>
      <w:r w:rsidRPr="002B3CCF">
        <w:t>matters</w:t>
      </w:r>
      <w:r w:rsidR="001D7EC6">
        <w:rPr>
          <w:spacing w:val="-5"/>
        </w:rPr>
        <w:t xml:space="preserve"> </w:t>
      </w:r>
      <w:r w:rsidRPr="002B3CCF">
        <w:t>with</w:t>
      </w:r>
      <w:r w:rsidR="001D7EC6">
        <w:rPr>
          <w:spacing w:val="-8"/>
        </w:rPr>
        <w:t xml:space="preserve"> </w:t>
      </w:r>
      <w:r>
        <w:t>the</w:t>
      </w:r>
      <w:r w:rsidR="001D7EC6">
        <w:t xml:space="preserve"> </w:t>
      </w:r>
      <w:r>
        <w:t>Company</w:t>
      </w:r>
      <w:r w:rsidR="006E6B2B">
        <w:t>'</w:t>
      </w:r>
      <w:r w:rsidRPr="002B3CCF">
        <w:t>s</w:t>
      </w:r>
      <w:r w:rsidR="001D7EC6">
        <w:rPr>
          <w:spacing w:val="-8"/>
        </w:rPr>
        <w:t xml:space="preserve"> </w:t>
      </w:r>
      <w:r w:rsidRPr="002B3CCF">
        <w:t>external</w:t>
      </w:r>
      <w:r w:rsidR="001D7EC6">
        <w:rPr>
          <w:spacing w:val="-7"/>
        </w:rPr>
        <w:t xml:space="preserve"> </w:t>
      </w:r>
      <w:r w:rsidRPr="002B3CCF">
        <w:t>auditor</w:t>
      </w:r>
      <w:r w:rsidR="006E6B2B">
        <w:t>;</w:t>
      </w:r>
      <w:r w:rsidR="001D7EC6">
        <w:rPr>
          <w:spacing w:val="-7"/>
        </w:rPr>
        <w:t xml:space="preserve"> </w:t>
      </w:r>
      <w:r w:rsidRPr="002B3CCF">
        <w:rPr>
          <w:spacing w:val="-5"/>
        </w:rPr>
        <w:t>and</w:t>
      </w:r>
    </w:p>
    <w:p w:rsidRPr="008138CE" w:rsidR="00977C02" w:rsidP="004D6D2E" w:rsidRDefault="00977C02" w14:paraId="6ECDA99E" w14:textId="5D1D710D">
      <w:pPr>
        <w:pStyle w:val="StandardL2"/>
      </w:pPr>
      <w:r w:rsidRPr="002B3CCF">
        <w:t>actively</w:t>
      </w:r>
      <w:r w:rsidR="001D7EC6">
        <w:rPr>
          <w:spacing w:val="39"/>
        </w:rPr>
        <w:t xml:space="preserve"> </w:t>
      </w:r>
      <w:r w:rsidRPr="002B3CCF">
        <w:t>monitor</w:t>
      </w:r>
      <w:r w:rsidR="00BB77A5">
        <w:t>s</w:t>
      </w:r>
      <w:r w:rsidR="001D7EC6">
        <w:rPr>
          <w:spacing w:val="39"/>
        </w:rPr>
        <w:t xml:space="preserve"> </w:t>
      </w:r>
      <w:r>
        <w:t>the</w:t>
      </w:r>
      <w:r w:rsidR="001D7EC6">
        <w:t xml:space="preserve"> </w:t>
      </w:r>
      <w:r>
        <w:t>Company</w:t>
      </w:r>
      <w:r w:rsidR="006E6B2B">
        <w:t>'</w:t>
      </w:r>
      <w:r w:rsidRPr="002B3CCF">
        <w:t>s</w:t>
      </w:r>
      <w:r w:rsidR="001D7EC6">
        <w:rPr>
          <w:spacing w:val="37"/>
        </w:rPr>
        <w:t xml:space="preserve"> </w:t>
      </w:r>
      <w:r w:rsidRPr="002B3CCF">
        <w:t>compliance</w:t>
      </w:r>
      <w:r w:rsidR="001D7EC6">
        <w:rPr>
          <w:spacing w:val="40"/>
        </w:rPr>
        <w:t xml:space="preserve"> </w:t>
      </w:r>
      <w:r w:rsidRPr="002B3CCF">
        <w:t>with</w:t>
      </w:r>
      <w:r w:rsidR="001D7EC6">
        <w:rPr>
          <w:spacing w:val="37"/>
        </w:rPr>
        <w:t xml:space="preserve"> </w:t>
      </w:r>
      <w:r w:rsidRPr="002B3CCF">
        <w:t>the</w:t>
      </w:r>
      <w:r w:rsidR="001D7EC6">
        <w:rPr>
          <w:spacing w:val="38"/>
        </w:rPr>
        <w:t xml:space="preserve"> </w:t>
      </w:r>
      <w:r w:rsidRPr="002B3CCF">
        <w:t>Board</w:t>
      </w:r>
      <w:r w:rsidR="006E6B2B">
        <w:t>'</w:t>
      </w:r>
      <w:r w:rsidRPr="002B3CCF">
        <w:t>s</w:t>
      </w:r>
      <w:r w:rsidR="001D7EC6">
        <w:rPr>
          <w:spacing w:val="37"/>
        </w:rPr>
        <w:t xml:space="preserve"> </w:t>
      </w:r>
      <w:r w:rsidRPr="002B3CCF">
        <w:t>directives</w:t>
      </w:r>
      <w:r w:rsidR="001D7EC6">
        <w:rPr>
          <w:spacing w:val="37"/>
        </w:rPr>
        <w:t xml:space="preserve"> </w:t>
      </w:r>
      <w:r w:rsidRPr="002B3CCF">
        <w:t>and</w:t>
      </w:r>
      <w:r w:rsidR="001D7EC6">
        <w:rPr>
          <w:spacing w:val="39"/>
        </w:rPr>
        <w:t xml:space="preserve"> </w:t>
      </w:r>
      <w:r w:rsidRPr="002B3CCF">
        <w:t>ensure</w:t>
      </w:r>
      <w:r w:rsidR="001D7EC6">
        <w:rPr>
          <w:spacing w:val="40"/>
        </w:rPr>
        <w:t xml:space="preserve"> </w:t>
      </w:r>
      <w:r w:rsidRPr="002B3CCF">
        <w:t>that</w:t>
      </w:r>
      <w:r w:rsidR="001D7EC6">
        <w:rPr>
          <w:spacing w:val="38"/>
        </w:rPr>
        <w:t xml:space="preserve"> </w:t>
      </w:r>
      <w:r w:rsidRPr="002B3CCF">
        <w:t>all</w:t>
      </w:r>
      <w:r w:rsidR="001D7EC6">
        <w:rPr>
          <w:spacing w:val="40"/>
        </w:rPr>
        <w:t xml:space="preserve"> </w:t>
      </w:r>
      <w:r w:rsidRPr="002B3CCF">
        <w:t>material</w:t>
      </w:r>
      <w:r w:rsidR="001D7EC6">
        <w:t xml:space="preserve"> </w:t>
      </w:r>
      <w:r w:rsidRPr="002B3CCF">
        <w:t>transactions</w:t>
      </w:r>
      <w:r w:rsidR="001D7EC6">
        <w:rPr>
          <w:spacing w:val="28"/>
        </w:rPr>
        <w:t xml:space="preserve"> </w:t>
      </w:r>
      <w:r w:rsidRPr="002B3CCF">
        <w:t>are</w:t>
      </w:r>
      <w:r w:rsidR="001D7EC6">
        <w:rPr>
          <w:spacing w:val="29"/>
        </w:rPr>
        <w:t xml:space="preserve"> </w:t>
      </w:r>
      <w:r w:rsidRPr="002B3CCF">
        <w:t>thoroughly</w:t>
      </w:r>
      <w:r w:rsidR="001D7EC6">
        <w:rPr>
          <w:spacing w:val="26"/>
        </w:rPr>
        <w:t xml:space="preserve"> </w:t>
      </w:r>
      <w:r w:rsidRPr="002B3CCF">
        <w:t>reviewed</w:t>
      </w:r>
      <w:r w:rsidR="001D7EC6">
        <w:rPr>
          <w:spacing w:val="31"/>
        </w:rPr>
        <w:t xml:space="preserve"> </w:t>
      </w:r>
      <w:r w:rsidRPr="002B3CCF">
        <w:t>and</w:t>
      </w:r>
      <w:r w:rsidR="001D7EC6">
        <w:rPr>
          <w:spacing w:val="30"/>
        </w:rPr>
        <w:t xml:space="preserve"> </w:t>
      </w:r>
      <w:r w:rsidRPr="002B3CCF">
        <w:t>authorized</w:t>
      </w:r>
      <w:r w:rsidR="001D7EC6">
        <w:rPr>
          <w:spacing w:val="30"/>
        </w:rPr>
        <w:t xml:space="preserve"> </w:t>
      </w:r>
      <w:r w:rsidRPr="002B3CCF">
        <w:t>by</w:t>
      </w:r>
      <w:r w:rsidR="001D7EC6">
        <w:rPr>
          <w:spacing w:val="26"/>
        </w:rPr>
        <w:t xml:space="preserve"> </w:t>
      </w:r>
      <w:r w:rsidRPr="002B3CCF">
        <w:t>the</w:t>
      </w:r>
      <w:r w:rsidR="001D7EC6">
        <w:rPr>
          <w:spacing w:val="31"/>
        </w:rPr>
        <w:t xml:space="preserve"> </w:t>
      </w:r>
      <w:r w:rsidRPr="002B3CCF">
        <w:t>Board</w:t>
      </w:r>
      <w:r w:rsidR="001D7EC6">
        <w:rPr>
          <w:spacing w:val="30"/>
        </w:rPr>
        <w:t xml:space="preserve"> </w:t>
      </w:r>
      <w:r w:rsidRPr="002B3CCF">
        <w:t>before</w:t>
      </w:r>
      <w:r w:rsidR="001D7EC6">
        <w:rPr>
          <w:spacing w:val="29"/>
        </w:rPr>
        <w:t xml:space="preserve"> </w:t>
      </w:r>
      <w:r w:rsidRPr="002B3CCF">
        <w:t>being</w:t>
      </w:r>
      <w:r w:rsidR="001D7EC6">
        <w:rPr>
          <w:spacing w:val="31"/>
        </w:rPr>
        <w:t xml:space="preserve"> </w:t>
      </w:r>
      <w:r w:rsidRPr="002B3CCF">
        <w:t>undertaken</w:t>
      </w:r>
      <w:r w:rsidR="001D7EC6">
        <w:rPr>
          <w:spacing w:val="28"/>
        </w:rPr>
        <w:t xml:space="preserve"> </w:t>
      </w:r>
      <w:r w:rsidRPr="002B3CCF">
        <w:rPr>
          <w:spacing w:val="-5"/>
        </w:rPr>
        <w:t>by</w:t>
      </w:r>
      <w:r w:rsidR="001D7EC6">
        <w:t xml:space="preserve"> </w:t>
      </w:r>
      <w:r w:rsidRPr="002B3CCF">
        <w:rPr>
          <w:spacing w:val="-2"/>
        </w:rPr>
        <w:t>management.</w:t>
      </w:r>
    </w:p>
    <w:p w:rsidRPr="002B3CCF" w:rsidR="008138CE" w:rsidP="008138CE" w:rsidRDefault="008138CE" w14:paraId="609C2EA2" w14:textId="2C760B10">
      <w:pPr>
        <w:pStyle w:val="BodyText"/>
      </w:pPr>
      <w:r>
        <w:t xml:space="preserve">A copy of the Code </w:t>
      </w:r>
      <w:r w:rsidR="00B55A57">
        <w:t xml:space="preserve">of Conduct </w:t>
      </w:r>
      <w:r>
        <w:t xml:space="preserve">is </w:t>
      </w:r>
      <w:r w:rsidRPr="00940EB0">
        <w:t>available</w:t>
      </w:r>
      <w:r>
        <w:t xml:space="preserve"> </w:t>
      </w:r>
      <w:r w:rsidRPr="00940EB0">
        <w:t>on</w:t>
      </w:r>
      <w:r>
        <w:t xml:space="preserve"> </w:t>
      </w:r>
      <w:r w:rsidRPr="00940EB0">
        <w:t>the</w:t>
      </w:r>
      <w:r>
        <w:t xml:space="preserve"> </w:t>
      </w:r>
      <w:r w:rsidRPr="00942469">
        <w:t>Company</w:t>
      </w:r>
      <w:r>
        <w:t>'</w:t>
      </w:r>
      <w:r w:rsidRPr="00942469">
        <w:t>s</w:t>
      </w:r>
      <w:r>
        <w:t xml:space="preserve"> </w:t>
      </w:r>
      <w:r w:rsidRPr="00942469">
        <w:t>issuer</w:t>
      </w:r>
      <w:r>
        <w:t xml:space="preserve"> </w:t>
      </w:r>
      <w:r w:rsidRPr="00942469">
        <w:t>profile</w:t>
      </w:r>
      <w:r>
        <w:t xml:space="preserve"> </w:t>
      </w:r>
      <w:r w:rsidRPr="00942469">
        <w:t>on</w:t>
      </w:r>
      <w:r>
        <w:t xml:space="preserve"> </w:t>
      </w:r>
      <w:r w:rsidRPr="00942469">
        <w:t>SEDAR+</w:t>
      </w:r>
      <w:r>
        <w:t xml:space="preserve"> </w:t>
      </w:r>
      <w:r w:rsidRPr="00942469">
        <w:t>at</w:t>
      </w:r>
      <w:r>
        <w:t xml:space="preserve"> </w:t>
      </w:r>
      <w:r w:rsidRPr="00942469">
        <w:t>www.sedarplus.ca</w:t>
      </w:r>
      <w:r w:rsidRPr="00940EB0">
        <w:t>.</w:t>
      </w:r>
    </w:p>
    <w:p w:rsidRPr="002B3CCF" w:rsidR="00977C02" w:rsidP="00887E5D" w:rsidRDefault="00977C02" w14:paraId="62F1002B" w14:textId="0CD6ED78">
      <w:pPr>
        <w:pStyle w:val="Heading2"/>
      </w:pPr>
      <w:r w:rsidRPr="002B3CCF">
        <w:t>Nomination</w:t>
      </w:r>
      <w:r w:rsidR="001D7EC6">
        <w:rPr>
          <w:spacing w:val="-4"/>
        </w:rPr>
        <w:t xml:space="preserve"> </w:t>
      </w:r>
      <w:r w:rsidRPr="002B3CCF">
        <w:t>of</w:t>
      </w:r>
      <w:r w:rsidR="001D7EC6">
        <w:rPr>
          <w:spacing w:val="-3"/>
        </w:rPr>
        <w:t xml:space="preserve"> </w:t>
      </w:r>
      <w:r w:rsidRPr="002B3CCF">
        <w:t>Directors</w:t>
      </w:r>
    </w:p>
    <w:p w:rsidRPr="002B3CCF" w:rsidR="00977C02" w:rsidP="003D1134" w:rsidRDefault="00977C02" w14:paraId="52A04F81" w14:textId="4E9C2125">
      <w:pPr>
        <w:pStyle w:val="BodyText"/>
      </w:pPr>
      <w:r w:rsidRPr="002B3CCF">
        <w:t>The</w:t>
      </w:r>
      <w:r w:rsidR="001D7EC6">
        <w:rPr>
          <w:spacing w:val="-11"/>
        </w:rPr>
        <w:t xml:space="preserve"> </w:t>
      </w:r>
      <w:r w:rsidRPr="002B3CCF">
        <w:t>Board</w:t>
      </w:r>
      <w:r w:rsidR="001D7EC6">
        <w:rPr>
          <w:spacing w:val="-9"/>
        </w:rPr>
        <w:t xml:space="preserve"> </w:t>
      </w:r>
      <w:r w:rsidRPr="002B3CCF">
        <w:t>is</w:t>
      </w:r>
      <w:r w:rsidR="001D7EC6">
        <w:rPr>
          <w:spacing w:val="-11"/>
        </w:rPr>
        <w:t xml:space="preserve"> </w:t>
      </w:r>
      <w:r w:rsidRPr="002B3CCF">
        <w:t>responsible</w:t>
      </w:r>
      <w:r w:rsidR="001D7EC6">
        <w:rPr>
          <w:spacing w:val="-10"/>
        </w:rPr>
        <w:t xml:space="preserve"> </w:t>
      </w:r>
      <w:r w:rsidRPr="002B3CCF">
        <w:t>for</w:t>
      </w:r>
      <w:r w:rsidR="001D7EC6">
        <w:rPr>
          <w:spacing w:val="-9"/>
        </w:rPr>
        <w:t xml:space="preserve"> </w:t>
      </w:r>
      <w:r w:rsidRPr="002B3CCF">
        <w:t>nominating</w:t>
      </w:r>
      <w:r w:rsidR="001D7EC6">
        <w:rPr>
          <w:spacing w:val="-11"/>
        </w:rPr>
        <w:t xml:space="preserve"> </w:t>
      </w:r>
      <w:r w:rsidRPr="002B3CCF">
        <w:t>individuals</w:t>
      </w:r>
      <w:r w:rsidR="001D7EC6">
        <w:rPr>
          <w:spacing w:val="-9"/>
        </w:rPr>
        <w:t xml:space="preserve"> </w:t>
      </w:r>
      <w:r w:rsidRPr="002B3CCF">
        <w:t>for</w:t>
      </w:r>
      <w:r w:rsidR="001D7EC6">
        <w:rPr>
          <w:spacing w:val="-9"/>
        </w:rPr>
        <w:t xml:space="preserve"> </w:t>
      </w:r>
      <w:r w:rsidRPr="002B3CCF">
        <w:t>election</w:t>
      </w:r>
      <w:r w:rsidR="001D7EC6">
        <w:rPr>
          <w:spacing w:val="-11"/>
        </w:rPr>
        <w:t xml:space="preserve"> </w:t>
      </w:r>
      <w:r w:rsidRPr="002B3CCF">
        <w:t>to</w:t>
      </w:r>
      <w:r w:rsidR="001D7EC6">
        <w:rPr>
          <w:spacing w:val="-9"/>
        </w:rPr>
        <w:t xml:space="preserve"> </w:t>
      </w:r>
      <w:r w:rsidRPr="002B3CCF">
        <w:t>the</w:t>
      </w:r>
      <w:r w:rsidR="001D7EC6">
        <w:rPr>
          <w:spacing w:val="-10"/>
        </w:rPr>
        <w:t xml:space="preserve"> </w:t>
      </w:r>
      <w:r w:rsidRPr="002B3CCF">
        <w:t>Board</w:t>
      </w:r>
      <w:r w:rsidR="001D7EC6">
        <w:rPr>
          <w:spacing w:val="-9"/>
        </w:rPr>
        <w:t xml:space="preserve"> </w:t>
      </w:r>
      <w:r w:rsidRPr="002B3CCF">
        <w:t>by</w:t>
      </w:r>
      <w:r w:rsidR="001D7EC6">
        <w:rPr>
          <w:spacing w:val="-13"/>
        </w:rPr>
        <w:t xml:space="preserve"> </w:t>
      </w:r>
      <w:r w:rsidR="002739C4">
        <w:t>the</w:t>
      </w:r>
      <w:r w:rsidR="001D7EC6">
        <w:rPr>
          <w:spacing w:val="-9"/>
        </w:rPr>
        <w:t xml:space="preserve"> </w:t>
      </w:r>
      <w:r w:rsidRPr="002B3CCF">
        <w:t>Shareholders</w:t>
      </w:r>
      <w:r w:rsidR="001D7EC6">
        <w:t xml:space="preserve"> </w:t>
      </w:r>
      <w:r w:rsidRPr="002B3CCF">
        <w:t>at</w:t>
      </w:r>
      <w:r w:rsidR="001D7EC6">
        <w:t xml:space="preserve"> </w:t>
      </w:r>
      <w:r w:rsidRPr="002B3CCF">
        <w:t>each</w:t>
      </w:r>
      <w:r w:rsidR="001D7EC6">
        <w:t xml:space="preserve"> </w:t>
      </w:r>
      <w:r w:rsidRPr="002B3CCF">
        <w:t>annual</w:t>
      </w:r>
      <w:r w:rsidR="001D7EC6">
        <w:t xml:space="preserve"> </w:t>
      </w:r>
      <w:r w:rsidRPr="002B3CCF">
        <w:t>general</w:t>
      </w:r>
      <w:r w:rsidR="001D7EC6">
        <w:t xml:space="preserve"> </w:t>
      </w:r>
      <w:r w:rsidRPr="002B3CCF">
        <w:t>meeting</w:t>
      </w:r>
      <w:r w:rsidR="001D7EC6">
        <w:t xml:space="preserve"> </w:t>
      </w:r>
      <w:r w:rsidRPr="002B3CCF">
        <w:t>of</w:t>
      </w:r>
      <w:r w:rsidR="001D7EC6">
        <w:t xml:space="preserve"> </w:t>
      </w:r>
      <w:r w:rsidR="002739C4">
        <w:t>the</w:t>
      </w:r>
      <w:r w:rsidR="001D7EC6">
        <w:t xml:space="preserve"> </w:t>
      </w:r>
      <w:r w:rsidR="002739C4">
        <w:t>Company</w:t>
      </w:r>
      <w:r w:rsidRPr="002B3CCF">
        <w:t>.</w:t>
      </w:r>
      <w:r w:rsidR="001D7EC6">
        <w:t xml:space="preserve"> </w:t>
      </w:r>
      <w:r w:rsidRPr="002B3CCF">
        <w:t>The</w:t>
      </w:r>
      <w:r w:rsidR="001D7EC6">
        <w:t xml:space="preserve"> </w:t>
      </w:r>
      <w:r w:rsidRPr="002B3CCF">
        <w:t>Board</w:t>
      </w:r>
      <w:r w:rsidR="001D7EC6">
        <w:t xml:space="preserve"> </w:t>
      </w:r>
      <w:r w:rsidRPr="002B3CCF">
        <w:t>is</w:t>
      </w:r>
      <w:r w:rsidR="001D7EC6">
        <w:t xml:space="preserve"> </w:t>
      </w:r>
      <w:r w:rsidRPr="002B3CCF">
        <w:t>also</w:t>
      </w:r>
      <w:r w:rsidR="001D7EC6">
        <w:t xml:space="preserve"> </w:t>
      </w:r>
      <w:r w:rsidRPr="002B3CCF">
        <w:t>responsible</w:t>
      </w:r>
      <w:r w:rsidR="001D7EC6">
        <w:t xml:space="preserve"> </w:t>
      </w:r>
      <w:r w:rsidRPr="002B3CCF">
        <w:t>for</w:t>
      </w:r>
      <w:r w:rsidR="001D7EC6">
        <w:t xml:space="preserve"> </w:t>
      </w:r>
      <w:r w:rsidRPr="002B3CCF">
        <w:t>filling</w:t>
      </w:r>
      <w:r w:rsidR="001D7EC6">
        <w:t xml:space="preserve"> </w:t>
      </w:r>
      <w:r w:rsidRPr="002B3CCF">
        <w:t>vacancies</w:t>
      </w:r>
      <w:r w:rsidR="001D7EC6">
        <w:t xml:space="preserve"> </w:t>
      </w:r>
      <w:r w:rsidRPr="002B3CCF">
        <w:t>on</w:t>
      </w:r>
      <w:r w:rsidR="001D7EC6">
        <w:t xml:space="preserve"> </w:t>
      </w:r>
      <w:r w:rsidRPr="002B3CCF">
        <w:t>the</w:t>
      </w:r>
      <w:r w:rsidR="001D7EC6">
        <w:t xml:space="preserve"> </w:t>
      </w:r>
      <w:r w:rsidRPr="002B3CCF">
        <w:t>Board</w:t>
      </w:r>
      <w:r w:rsidR="001D7EC6">
        <w:t xml:space="preserve"> </w:t>
      </w:r>
      <w:r w:rsidRPr="002B3CCF">
        <w:t>that</w:t>
      </w:r>
      <w:r w:rsidR="001D7EC6">
        <w:t xml:space="preserve"> </w:t>
      </w:r>
      <w:r w:rsidRPr="002B3CCF">
        <w:t>may</w:t>
      </w:r>
      <w:r w:rsidR="001D7EC6">
        <w:t xml:space="preserve"> </w:t>
      </w:r>
      <w:r w:rsidRPr="002B3CCF">
        <w:t>occur</w:t>
      </w:r>
      <w:r w:rsidR="001D7EC6">
        <w:t xml:space="preserve"> </w:t>
      </w:r>
      <w:r w:rsidRPr="002B3CCF">
        <w:t>between</w:t>
      </w:r>
      <w:r w:rsidR="001D7EC6">
        <w:t xml:space="preserve"> </w:t>
      </w:r>
      <w:r w:rsidRPr="002B3CCF">
        <w:t>annual</w:t>
      </w:r>
      <w:r w:rsidR="001D7EC6">
        <w:t xml:space="preserve"> </w:t>
      </w:r>
      <w:r w:rsidRPr="002B3CCF">
        <w:t>general</w:t>
      </w:r>
      <w:r w:rsidR="001D7EC6">
        <w:t xml:space="preserve"> </w:t>
      </w:r>
      <w:r w:rsidRPr="002B3CCF">
        <w:t>meetings</w:t>
      </w:r>
      <w:r w:rsidR="001D7EC6">
        <w:t xml:space="preserve"> </w:t>
      </w:r>
      <w:r w:rsidRPr="002B3CCF">
        <w:t>of</w:t>
      </w:r>
      <w:r w:rsidR="001D7EC6">
        <w:t xml:space="preserve"> </w:t>
      </w:r>
      <w:r w:rsidR="002739C4">
        <w:t>the</w:t>
      </w:r>
      <w:r w:rsidR="001D7EC6">
        <w:t xml:space="preserve"> </w:t>
      </w:r>
      <w:r w:rsidR="002739C4">
        <w:t>Company</w:t>
      </w:r>
      <w:r w:rsidRPr="002B3CCF">
        <w:t>.</w:t>
      </w:r>
      <w:r w:rsidR="001D7EC6">
        <w:t xml:space="preserve"> </w:t>
      </w:r>
      <w:r w:rsidRPr="002B3CCF">
        <w:t>The</w:t>
      </w:r>
      <w:r w:rsidR="001D7EC6">
        <w:t xml:space="preserve"> </w:t>
      </w:r>
      <w:r w:rsidRPr="002B3CCF">
        <w:t>Board</w:t>
      </w:r>
      <w:r w:rsidR="006E6B2B">
        <w:t>,</w:t>
      </w:r>
      <w:r w:rsidR="001D7EC6">
        <w:t xml:space="preserve"> </w:t>
      </w:r>
      <w:r w:rsidRPr="002B3CCF">
        <w:t>in</w:t>
      </w:r>
      <w:r w:rsidR="001D7EC6">
        <w:rPr>
          <w:spacing w:val="-11"/>
        </w:rPr>
        <w:t xml:space="preserve"> </w:t>
      </w:r>
      <w:r w:rsidRPr="002B3CCF">
        <w:t>accordance</w:t>
      </w:r>
      <w:r w:rsidR="001D7EC6">
        <w:rPr>
          <w:spacing w:val="-7"/>
        </w:rPr>
        <w:t xml:space="preserve"> </w:t>
      </w:r>
      <w:r w:rsidRPr="002B3CCF">
        <w:t>with</w:t>
      </w:r>
      <w:r w:rsidR="001D7EC6">
        <w:rPr>
          <w:spacing w:val="-9"/>
        </w:rPr>
        <w:t xml:space="preserve"> </w:t>
      </w:r>
      <w:r w:rsidRPr="002B3CCF">
        <w:t>its</w:t>
      </w:r>
      <w:r w:rsidR="001D7EC6">
        <w:rPr>
          <w:spacing w:val="-9"/>
        </w:rPr>
        <w:t xml:space="preserve"> </w:t>
      </w:r>
      <w:r w:rsidRPr="002B3CCF">
        <w:t>mandate</w:t>
      </w:r>
      <w:r w:rsidR="006E6B2B">
        <w:t>,</w:t>
      </w:r>
      <w:r w:rsidR="001D7EC6">
        <w:rPr>
          <w:spacing w:val="-10"/>
        </w:rPr>
        <w:t xml:space="preserve"> </w:t>
      </w:r>
      <w:r w:rsidRPr="002B3CCF">
        <w:t>is</w:t>
      </w:r>
      <w:r w:rsidR="001D7EC6">
        <w:rPr>
          <w:spacing w:val="-11"/>
        </w:rPr>
        <w:t xml:space="preserve"> </w:t>
      </w:r>
      <w:r w:rsidRPr="002B3CCF">
        <w:t>responsible</w:t>
      </w:r>
      <w:r w:rsidR="001D7EC6">
        <w:rPr>
          <w:spacing w:val="-8"/>
        </w:rPr>
        <w:t xml:space="preserve"> </w:t>
      </w:r>
      <w:r w:rsidRPr="002B3CCF">
        <w:t>for</w:t>
      </w:r>
      <w:r w:rsidR="001D7EC6">
        <w:rPr>
          <w:spacing w:val="-9"/>
        </w:rPr>
        <w:t xml:space="preserve"> </w:t>
      </w:r>
      <w:r w:rsidRPr="002B3CCF">
        <w:t>identifying</w:t>
      </w:r>
      <w:r w:rsidR="006E6B2B">
        <w:t>,</w:t>
      </w:r>
      <w:r w:rsidR="001D7EC6">
        <w:rPr>
          <w:spacing w:val="-7"/>
        </w:rPr>
        <w:t xml:space="preserve"> </w:t>
      </w:r>
      <w:r w:rsidRPr="002B3CCF">
        <w:t>reviewing</w:t>
      </w:r>
      <w:r w:rsidR="006E6B2B">
        <w:t>,</w:t>
      </w:r>
      <w:r w:rsidR="001D7EC6">
        <w:rPr>
          <w:spacing w:val="-7"/>
        </w:rPr>
        <w:t xml:space="preserve"> </w:t>
      </w:r>
      <w:r w:rsidRPr="002B3CCF">
        <w:t>evaluating</w:t>
      </w:r>
      <w:r w:rsidR="001D7EC6">
        <w:rPr>
          <w:spacing w:val="-11"/>
        </w:rPr>
        <w:t xml:space="preserve"> </w:t>
      </w:r>
      <w:r w:rsidRPr="002B3CCF">
        <w:t>and</w:t>
      </w:r>
      <w:r w:rsidR="001D7EC6">
        <w:rPr>
          <w:spacing w:val="-9"/>
        </w:rPr>
        <w:t xml:space="preserve"> </w:t>
      </w:r>
      <w:r w:rsidRPr="002B3CCF">
        <w:t>recommending</w:t>
      </w:r>
      <w:r w:rsidR="001D7EC6">
        <w:rPr>
          <w:spacing w:val="-9"/>
        </w:rPr>
        <w:t xml:space="preserve"> </w:t>
      </w:r>
      <w:r w:rsidRPr="002B3CCF">
        <w:t>to</w:t>
      </w:r>
      <w:r w:rsidR="001D7EC6">
        <w:rPr>
          <w:spacing w:val="-9"/>
        </w:rPr>
        <w:t xml:space="preserve"> </w:t>
      </w:r>
      <w:r w:rsidRPr="002B3CCF">
        <w:t>the</w:t>
      </w:r>
      <w:r w:rsidR="001D7EC6">
        <w:rPr>
          <w:spacing w:val="-7"/>
        </w:rPr>
        <w:t xml:space="preserve"> </w:t>
      </w:r>
      <w:r w:rsidRPr="002B3CCF">
        <w:t>Board</w:t>
      </w:r>
      <w:r w:rsidR="001D7EC6">
        <w:t xml:space="preserve"> </w:t>
      </w:r>
      <w:r w:rsidRPr="002B3CCF">
        <w:t>candidates</w:t>
      </w:r>
      <w:r w:rsidR="001D7EC6">
        <w:t xml:space="preserve"> </w:t>
      </w:r>
      <w:r w:rsidRPr="002B3CCF">
        <w:t>to</w:t>
      </w:r>
      <w:r w:rsidR="001D7EC6">
        <w:t xml:space="preserve"> </w:t>
      </w:r>
      <w:r w:rsidRPr="002B3CCF">
        <w:t>serve</w:t>
      </w:r>
      <w:r w:rsidR="001D7EC6">
        <w:t xml:space="preserve"> </w:t>
      </w:r>
      <w:r w:rsidRPr="002B3CCF">
        <w:t>as</w:t>
      </w:r>
      <w:r w:rsidR="001D7EC6">
        <w:t xml:space="preserve"> </w:t>
      </w:r>
      <w:r w:rsidRPr="002B3CCF">
        <w:t>directors.</w:t>
      </w:r>
    </w:p>
    <w:p w:rsidRPr="00E1741E" w:rsidR="00977C02" w:rsidP="00887E5D" w:rsidRDefault="00977C02" w14:paraId="6B16F88E" w14:textId="50DE3AA7">
      <w:pPr>
        <w:pStyle w:val="Heading2"/>
      </w:pPr>
      <w:r w:rsidRPr="00E1741E">
        <w:t>Compensation</w:t>
      </w:r>
      <w:r w:rsidR="001D7EC6">
        <w:t xml:space="preserve"> </w:t>
      </w:r>
      <w:r w:rsidRPr="00E1741E">
        <w:t>of</w:t>
      </w:r>
      <w:r w:rsidR="001D7EC6">
        <w:t xml:space="preserve"> </w:t>
      </w:r>
      <w:r w:rsidRPr="00E1741E">
        <w:t>Directors</w:t>
      </w:r>
      <w:r w:rsidR="001D7EC6">
        <w:t xml:space="preserve"> </w:t>
      </w:r>
      <w:r w:rsidRPr="00E1741E">
        <w:t>and</w:t>
      </w:r>
      <w:r w:rsidR="001D7EC6">
        <w:t xml:space="preserve"> </w:t>
      </w:r>
      <w:r w:rsidRPr="00E1741E">
        <w:t>Officers</w:t>
      </w:r>
    </w:p>
    <w:p w:rsidRPr="00E1741E" w:rsidR="00977C02" w:rsidP="003D1134" w:rsidRDefault="00977C02" w14:paraId="6B4A409E" w14:textId="3667F326">
      <w:pPr>
        <w:pStyle w:val="BodyText"/>
      </w:pPr>
      <w:r w:rsidRPr="00E1741E">
        <w:t>In</w:t>
      </w:r>
      <w:r w:rsidR="001D7EC6">
        <w:t xml:space="preserve"> </w:t>
      </w:r>
      <w:r w:rsidRPr="00E1741E">
        <w:t>addition</w:t>
      </w:r>
      <w:r w:rsidR="001D7EC6">
        <w:t xml:space="preserve"> </w:t>
      </w:r>
      <w:r w:rsidRPr="00E1741E">
        <w:t>to</w:t>
      </w:r>
      <w:r w:rsidR="001D7EC6">
        <w:t xml:space="preserve"> </w:t>
      </w:r>
      <w:r w:rsidRPr="00E1741E">
        <w:t>administering</w:t>
      </w:r>
      <w:r w:rsidR="001D7EC6">
        <w:t xml:space="preserve"> </w:t>
      </w:r>
      <w:r w:rsidRPr="00E1741E">
        <w:t>the</w:t>
      </w:r>
      <w:r w:rsidR="001D7EC6">
        <w:t xml:space="preserve"> </w:t>
      </w:r>
      <w:r w:rsidR="00DF1E03">
        <w:t>Incentive</w:t>
      </w:r>
      <w:r w:rsidR="001D7EC6">
        <w:t xml:space="preserve"> </w:t>
      </w:r>
      <w:r w:rsidR="00DF1E03">
        <w:t>Plan</w:t>
      </w:r>
      <w:r w:rsidR="006E6B2B">
        <w:t>,</w:t>
      </w:r>
      <w:r w:rsidR="001D7EC6">
        <w:t xml:space="preserve"> </w:t>
      </w:r>
      <w:r w:rsidRPr="00E1741E">
        <w:t>the</w:t>
      </w:r>
      <w:r w:rsidR="001D7EC6">
        <w:t xml:space="preserve"> </w:t>
      </w:r>
      <w:r w:rsidR="00A90A88">
        <w:t xml:space="preserve">Board has </w:t>
      </w:r>
      <w:r w:rsidRPr="00E1741E">
        <w:t>responsibilities</w:t>
      </w:r>
      <w:r w:rsidR="001D7EC6">
        <w:t xml:space="preserve"> </w:t>
      </w:r>
      <w:r w:rsidRPr="00E1741E">
        <w:t>for</w:t>
      </w:r>
      <w:r w:rsidR="006E6B2B">
        <w:t>,</w:t>
      </w:r>
      <w:r w:rsidR="001D7EC6">
        <w:t xml:space="preserve"> </w:t>
      </w:r>
      <w:r w:rsidRPr="00E1741E">
        <w:t>among</w:t>
      </w:r>
      <w:r w:rsidR="001D7EC6">
        <w:t xml:space="preserve"> </w:t>
      </w:r>
      <w:r w:rsidRPr="00E1741E">
        <w:t>other</w:t>
      </w:r>
      <w:r w:rsidR="001D7EC6">
        <w:t xml:space="preserve"> </w:t>
      </w:r>
      <w:r w:rsidRPr="00E1741E">
        <w:t>things</w:t>
      </w:r>
      <w:r w:rsidR="006E6B2B">
        <w:t>,</w:t>
      </w:r>
      <w:r w:rsidR="001D7EC6">
        <w:t xml:space="preserve"> </w:t>
      </w:r>
      <w:r w:rsidRPr="00E1741E">
        <w:t>reviewing</w:t>
      </w:r>
      <w:r w:rsidR="001D7EC6">
        <w:t xml:space="preserve"> </w:t>
      </w:r>
      <w:r w:rsidRPr="00E1741E">
        <w:t>and</w:t>
      </w:r>
      <w:r w:rsidR="001D7EC6">
        <w:t xml:space="preserve"> </w:t>
      </w:r>
      <w:r w:rsidRPr="00E1741E">
        <w:t>approving</w:t>
      </w:r>
      <w:r w:rsidR="001D7EC6">
        <w:t xml:space="preserve"> </w:t>
      </w:r>
      <w:r w:rsidRPr="00E1741E">
        <w:t>annually</w:t>
      </w:r>
      <w:r w:rsidR="001D7EC6">
        <w:rPr>
          <w:spacing w:val="-6"/>
        </w:rPr>
        <w:t xml:space="preserve"> </w:t>
      </w:r>
      <w:r w:rsidRPr="00E1741E">
        <w:t>the</w:t>
      </w:r>
      <w:r w:rsidR="001D7EC6">
        <w:rPr>
          <w:spacing w:val="-5"/>
        </w:rPr>
        <w:t xml:space="preserve"> </w:t>
      </w:r>
      <w:r w:rsidRPr="00E1741E">
        <w:t>corporate</w:t>
      </w:r>
      <w:r w:rsidR="001D7EC6">
        <w:rPr>
          <w:spacing w:val="-5"/>
        </w:rPr>
        <w:t xml:space="preserve"> </w:t>
      </w:r>
      <w:r w:rsidRPr="00E1741E">
        <w:t>goals</w:t>
      </w:r>
      <w:r w:rsidR="001D7EC6">
        <w:rPr>
          <w:spacing w:val="-6"/>
        </w:rPr>
        <w:t xml:space="preserve"> </w:t>
      </w:r>
      <w:r w:rsidRPr="00E1741E">
        <w:t>and</w:t>
      </w:r>
      <w:r w:rsidR="001D7EC6">
        <w:rPr>
          <w:spacing w:val="-4"/>
        </w:rPr>
        <w:t xml:space="preserve"> </w:t>
      </w:r>
      <w:r w:rsidRPr="00E1741E">
        <w:t>objectives</w:t>
      </w:r>
      <w:r w:rsidR="001D7EC6">
        <w:rPr>
          <w:spacing w:val="-6"/>
        </w:rPr>
        <w:t xml:space="preserve"> </w:t>
      </w:r>
      <w:r w:rsidRPr="00E1741E">
        <w:t>applicable</w:t>
      </w:r>
      <w:r w:rsidR="001D7EC6">
        <w:rPr>
          <w:spacing w:val="-5"/>
        </w:rPr>
        <w:t xml:space="preserve"> </w:t>
      </w:r>
      <w:r w:rsidRPr="00E1741E">
        <w:t>to</w:t>
      </w:r>
      <w:r w:rsidR="001D7EC6">
        <w:rPr>
          <w:spacing w:val="-4"/>
        </w:rPr>
        <w:t xml:space="preserve"> </w:t>
      </w:r>
      <w:r w:rsidRPr="00E1741E">
        <w:t>the</w:t>
      </w:r>
      <w:r w:rsidR="001D7EC6">
        <w:rPr>
          <w:spacing w:val="-5"/>
        </w:rPr>
        <w:t xml:space="preserve"> </w:t>
      </w:r>
      <w:r w:rsidRPr="00E1741E">
        <w:t>compensation</w:t>
      </w:r>
      <w:r w:rsidR="001D7EC6">
        <w:rPr>
          <w:spacing w:val="-6"/>
        </w:rPr>
        <w:t xml:space="preserve"> </w:t>
      </w:r>
      <w:r w:rsidRPr="00E1741E">
        <w:t>of</w:t>
      </w:r>
      <w:r w:rsidR="001D7EC6">
        <w:rPr>
          <w:spacing w:val="-7"/>
        </w:rPr>
        <w:t xml:space="preserve"> </w:t>
      </w:r>
      <w:r w:rsidRPr="00E1741E">
        <w:t>the</w:t>
      </w:r>
      <w:r w:rsidR="001D7EC6">
        <w:rPr>
          <w:spacing w:val="-5"/>
        </w:rPr>
        <w:t xml:space="preserve"> </w:t>
      </w:r>
      <w:r w:rsidRPr="00E1741E">
        <w:t>Chief</w:t>
      </w:r>
      <w:r w:rsidR="001D7EC6">
        <w:rPr>
          <w:spacing w:val="-6"/>
        </w:rPr>
        <w:t xml:space="preserve"> </w:t>
      </w:r>
      <w:r w:rsidRPr="00E1741E">
        <w:t>Executive</w:t>
      </w:r>
      <w:r w:rsidR="001D7EC6">
        <w:rPr>
          <w:spacing w:val="-5"/>
        </w:rPr>
        <w:t xml:space="preserve"> </w:t>
      </w:r>
      <w:r w:rsidRPr="00E1741E">
        <w:t>Officer</w:t>
      </w:r>
      <w:r w:rsidR="001D7EC6">
        <w:rPr>
          <w:spacing w:val="-5"/>
        </w:rPr>
        <w:t xml:space="preserve"> </w:t>
      </w:r>
      <w:r w:rsidRPr="00E1741E">
        <w:t>of</w:t>
      </w:r>
      <w:r w:rsidR="001D7EC6">
        <w:rPr>
          <w:spacing w:val="-5"/>
        </w:rPr>
        <w:t xml:space="preserve"> </w:t>
      </w:r>
      <w:r>
        <w:t>the</w:t>
      </w:r>
      <w:r w:rsidR="001D7EC6">
        <w:t xml:space="preserve"> </w:t>
      </w:r>
      <w:r>
        <w:t>Company</w:t>
      </w:r>
      <w:r w:rsidR="006E6B2B">
        <w:t>;</w:t>
      </w:r>
      <w:r w:rsidR="001D7EC6">
        <w:t xml:space="preserve"> </w:t>
      </w:r>
      <w:r w:rsidRPr="00E1741E">
        <w:t>reviewing</w:t>
      </w:r>
      <w:r w:rsidR="001D7EC6">
        <w:t xml:space="preserve"> </w:t>
      </w:r>
      <w:r w:rsidRPr="00E1741E">
        <w:t>and</w:t>
      </w:r>
      <w:r w:rsidR="001D7EC6">
        <w:t xml:space="preserve"> </w:t>
      </w:r>
      <w:r w:rsidRPr="00E1741E">
        <w:t>making</w:t>
      </w:r>
      <w:r w:rsidR="001D7EC6">
        <w:t xml:space="preserve"> </w:t>
      </w:r>
      <w:r w:rsidRPr="00E1741E">
        <w:t>recommendations</w:t>
      </w:r>
      <w:r w:rsidR="001D7EC6">
        <w:t xml:space="preserve"> </w:t>
      </w:r>
      <w:r w:rsidRPr="00E1741E">
        <w:t>to</w:t>
      </w:r>
      <w:r w:rsidR="001D7EC6">
        <w:t xml:space="preserve"> </w:t>
      </w:r>
      <w:r w:rsidRPr="00E1741E">
        <w:t>the</w:t>
      </w:r>
      <w:r w:rsidR="001D7EC6">
        <w:t xml:space="preserve"> </w:t>
      </w:r>
      <w:r w:rsidRPr="00E1741E">
        <w:t>Board</w:t>
      </w:r>
      <w:r w:rsidR="001D7EC6">
        <w:t xml:space="preserve"> </w:t>
      </w:r>
      <w:r w:rsidRPr="00E1741E">
        <w:t>regarding</w:t>
      </w:r>
      <w:r w:rsidR="001D7EC6">
        <w:t xml:space="preserve"> </w:t>
      </w:r>
      <w:r w:rsidRPr="00E1741E">
        <w:t>the</w:t>
      </w:r>
      <w:r w:rsidR="001D7EC6">
        <w:t xml:space="preserve"> </w:t>
      </w:r>
      <w:r w:rsidRPr="00E1741E">
        <w:t>compensation</w:t>
      </w:r>
      <w:r w:rsidR="001D7EC6">
        <w:t xml:space="preserve"> </w:t>
      </w:r>
      <w:r w:rsidRPr="00E1741E">
        <w:t>of</w:t>
      </w:r>
      <w:r w:rsidR="001D7EC6">
        <w:t xml:space="preserve"> </w:t>
      </w:r>
      <w:r w:rsidRPr="00E1741E">
        <w:t>all</w:t>
      </w:r>
      <w:r w:rsidR="001D7EC6">
        <w:t xml:space="preserve"> </w:t>
      </w:r>
      <w:r w:rsidRPr="00E1741E">
        <w:t>other</w:t>
      </w:r>
      <w:r w:rsidR="001D7EC6">
        <w:t xml:space="preserve"> </w:t>
      </w:r>
      <w:r w:rsidRPr="00E1741E">
        <w:t>executive</w:t>
      </w:r>
      <w:r w:rsidR="001D7EC6">
        <w:t xml:space="preserve"> </w:t>
      </w:r>
      <w:r w:rsidRPr="00E1741E">
        <w:t>officers</w:t>
      </w:r>
      <w:r w:rsidR="006E6B2B">
        <w:t>;</w:t>
      </w:r>
      <w:r w:rsidR="001D7EC6">
        <w:t xml:space="preserve"> </w:t>
      </w:r>
      <w:r w:rsidRPr="00E1741E">
        <w:t>reviewing</w:t>
      </w:r>
      <w:r w:rsidR="001D7EC6">
        <w:t xml:space="preserve"> </w:t>
      </w:r>
      <w:r w:rsidRPr="00E1741E">
        <w:t>and</w:t>
      </w:r>
      <w:r w:rsidR="001D7EC6">
        <w:t xml:space="preserve"> </w:t>
      </w:r>
      <w:r w:rsidRPr="00E1741E">
        <w:t>making</w:t>
      </w:r>
      <w:r w:rsidR="001D7EC6">
        <w:t xml:space="preserve"> </w:t>
      </w:r>
      <w:r w:rsidRPr="00E1741E">
        <w:t>recommendations</w:t>
      </w:r>
      <w:r w:rsidR="001D7EC6">
        <w:t xml:space="preserve"> </w:t>
      </w:r>
      <w:r w:rsidRPr="00E1741E">
        <w:t>to</w:t>
      </w:r>
      <w:r w:rsidR="001D7EC6">
        <w:t xml:space="preserve"> </w:t>
      </w:r>
      <w:r w:rsidRPr="00E1741E">
        <w:t>the</w:t>
      </w:r>
      <w:r w:rsidR="001D7EC6">
        <w:t xml:space="preserve"> </w:t>
      </w:r>
      <w:r w:rsidRPr="00E1741E">
        <w:t>Board</w:t>
      </w:r>
      <w:r w:rsidR="001D7EC6">
        <w:t xml:space="preserve"> </w:t>
      </w:r>
      <w:r w:rsidRPr="00E1741E">
        <w:t>regarding</w:t>
      </w:r>
      <w:r w:rsidR="001D7EC6">
        <w:t xml:space="preserve"> </w:t>
      </w:r>
      <w:r w:rsidRPr="00E1741E">
        <w:t>incentive</w:t>
      </w:r>
      <w:r w:rsidR="001D7EC6">
        <w:t xml:space="preserve"> </w:t>
      </w:r>
      <w:r w:rsidRPr="00E1741E">
        <w:t>compensation</w:t>
      </w:r>
      <w:r w:rsidR="001D7EC6">
        <w:t xml:space="preserve"> </w:t>
      </w:r>
      <w:r w:rsidRPr="00E1741E">
        <w:t>plans</w:t>
      </w:r>
      <w:r w:rsidR="001D7EC6">
        <w:t xml:space="preserve"> </w:t>
      </w:r>
      <w:r w:rsidRPr="00E1741E">
        <w:t>and</w:t>
      </w:r>
      <w:r w:rsidR="001D7EC6">
        <w:t xml:space="preserve"> </w:t>
      </w:r>
      <w:r w:rsidRPr="00E1741E">
        <w:t>equity-based</w:t>
      </w:r>
      <w:r w:rsidR="001D7EC6">
        <w:rPr>
          <w:spacing w:val="-2"/>
        </w:rPr>
        <w:t xml:space="preserve"> </w:t>
      </w:r>
      <w:r w:rsidRPr="00E1741E">
        <w:t>plans</w:t>
      </w:r>
      <w:r w:rsidR="006E6B2B">
        <w:t>,</w:t>
      </w:r>
      <w:r w:rsidR="001D7EC6">
        <w:rPr>
          <w:spacing w:val="-2"/>
        </w:rPr>
        <w:t xml:space="preserve"> </w:t>
      </w:r>
      <w:r w:rsidRPr="00E1741E">
        <w:t>and</w:t>
      </w:r>
      <w:r w:rsidR="001D7EC6">
        <w:t xml:space="preserve"> </w:t>
      </w:r>
      <w:r w:rsidRPr="00E1741E">
        <w:t>where</w:t>
      </w:r>
      <w:r w:rsidR="001D7EC6">
        <w:rPr>
          <w:spacing w:val="-1"/>
        </w:rPr>
        <w:t xml:space="preserve"> </w:t>
      </w:r>
      <w:r w:rsidRPr="00E1741E">
        <w:t>appropriate</w:t>
      </w:r>
      <w:r w:rsidR="001D7EC6">
        <w:rPr>
          <w:spacing w:val="-3"/>
        </w:rPr>
        <w:t xml:space="preserve"> </w:t>
      </w:r>
      <w:r w:rsidRPr="00E1741E">
        <w:t>or</w:t>
      </w:r>
      <w:r w:rsidR="001D7EC6">
        <w:rPr>
          <w:spacing w:val="-5"/>
        </w:rPr>
        <w:t xml:space="preserve"> </w:t>
      </w:r>
      <w:r w:rsidRPr="00E1741E">
        <w:t>required</w:t>
      </w:r>
      <w:r w:rsidR="006E6B2B">
        <w:t>,</w:t>
      </w:r>
      <w:r w:rsidR="001D7EC6">
        <w:rPr>
          <w:spacing w:val="-2"/>
        </w:rPr>
        <w:t xml:space="preserve"> </w:t>
      </w:r>
      <w:r w:rsidRPr="00E1741E">
        <w:t>recommending</w:t>
      </w:r>
      <w:r w:rsidR="001D7EC6">
        <w:rPr>
          <w:spacing w:val="-2"/>
        </w:rPr>
        <w:t xml:space="preserve"> </w:t>
      </w:r>
      <w:r w:rsidRPr="00E1741E">
        <w:t>such</w:t>
      </w:r>
      <w:r w:rsidR="001D7EC6">
        <w:rPr>
          <w:spacing w:val="-4"/>
        </w:rPr>
        <w:t xml:space="preserve"> </w:t>
      </w:r>
      <w:r w:rsidRPr="00E1741E">
        <w:t>plans</w:t>
      </w:r>
      <w:r w:rsidR="001D7EC6">
        <w:rPr>
          <w:spacing w:val="-1"/>
        </w:rPr>
        <w:t xml:space="preserve"> </w:t>
      </w:r>
      <w:r w:rsidRPr="00E1741E">
        <w:t>for</w:t>
      </w:r>
      <w:r w:rsidR="001D7EC6">
        <w:rPr>
          <w:spacing w:val="-2"/>
        </w:rPr>
        <w:t xml:space="preserve"> </w:t>
      </w:r>
      <w:r w:rsidRPr="00E1741E">
        <w:t>approval</w:t>
      </w:r>
      <w:r w:rsidR="001D7EC6">
        <w:rPr>
          <w:spacing w:val="-3"/>
        </w:rPr>
        <w:t xml:space="preserve"> </w:t>
      </w:r>
      <w:r w:rsidRPr="00E1741E">
        <w:t>by</w:t>
      </w:r>
      <w:r w:rsidR="001D7EC6">
        <w:rPr>
          <w:spacing w:val="-7"/>
        </w:rPr>
        <w:t xml:space="preserve"> </w:t>
      </w:r>
      <w:r w:rsidRPr="00E1741E">
        <w:t>the</w:t>
      </w:r>
      <w:r w:rsidR="001D7EC6">
        <w:rPr>
          <w:spacing w:val="-1"/>
        </w:rPr>
        <w:t xml:space="preserve"> </w:t>
      </w:r>
      <w:r w:rsidRPr="00E1741E">
        <w:t>shareholders</w:t>
      </w:r>
      <w:r w:rsidR="001D7EC6">
        <w:rPr>
          <w:spacing w:val="-4"/>
        </w:rPr>
        <w:t xml:space="preserve"> </w:t>
      </w:r>
      <w:r w:rsidRPr="00E1741E">
        <w:t>of</w:t>
      </w:r>
      <w:r w:rsidR="001D7EC6">
        <w:t xml:space="preserve"> </w:t>
      </w:r>
      <w:r>
        <w:t>the</w:t>
      </w:r>
      <w:r w:rsidR="001D7EC6">
        <w:t xml:space="preserve"> </w:t>
      </w:r>
      <w:r>
        <w:t>Company</w:t>
      </w:r>
      <w:r w:rsidR="006E6B2B">
        <w:t>,</w:t>
      </w:r>
      <w:r w:rsidR="001D7EC6">
        <w:t xml:space="preserve"> </w:t>
      </w:r>
      <w:r w:rsidRPr="00E1741E">
        <w:t>which</w:t>
      </w:r>
      <w:r w:rsidR="001D7EC6">
        <w:t xml:space="preserve"> </w:t>
      </w:r>
      <w:r w:rsidRPr="00E1741E">
        <w:t>includes</w:t>
      </w:r>
      <w:r w:rsidR="001D7EC6">
        <w:t xml:space="preserve"> </w:t>
      </w:r>
      <w:r w:rsidRPr="00E1741E">
        <w:t>the</w:t>
      </w:r>
      <w:r w:rsidR="001D7EC6">
        <w:t xml:space="preserve"> </w:t>
      </w:r>
      <w:r w:rsidRPr="00E1741E">
        <w:t>ability</w:t>
      </w:r>
      <w:r w:rsidR="001D7EC6">
        <w:t xml:space="preserve"> </w:t>
      </w:r>
      <w:r w:rsidRPr="00E1741E">
        <w:t>to</w:t>
      </w:r>
      <w:r w:rsidR="001D7EC6">
        <w:t xml:space="preserve"> </w:t>
      </w:r>
      <w:r w:rsidRPr="00E1741E">
        <w:t>adopt</w:t>
      </w:r>
      <w:r w:rsidR="006E6B2B">
        <w:t>,</w:t>
      </w:r>
      <w:r w:rsidR="001D7EC6">
        <w:t xml:space="preserve"> </w:t>
      </w:r>
      <w:r w:rsidRPr="00E1741E">
        <w:t>amend</w:t>
      </w:r>
      <w:r w:rsidR="001D7EC6">
        <w:t xml:space="preserve"> </w:t>
      </w:r>
      <w:r w:rsidRPr="00E1741E">
        <w:t>and</w:t>
      </w:r>
      <w:r w:rsidR="001D7EC6">
        <w:t xml:space="preserve"> </w:t>
      </w:r>
      <w:r w:rsidRPr="00E1741E">
        <w:t>terminate</w:t>
      </w:r>
      <w:r w:rsidR="001D7EC6">
        <w:t xml:space="preserve"> </w:t>
      </w:r>
      <w:r w:rsidRPr="00E1741E">
        <w:t>such</w:t>
      </w:r>
      <w:r w:rsidR="001D7EC6">
        <w:t xml:space="preserve"> </w:t>
      </w:r>
      <w:r w:rsidRPr="00E1741E">
        <w:t>plans</w:t>
      </w:r>
      <w:r w:rsidR="006E6B2B">
        <w:t>;</w:t>
      </w:r>
      <w:r w:rsidR="001D7EC6">
        <w:t xml:space="preserve"> </w:t>
      </w:r>
      <w:r w:rsidRPr="00E1741E">
        <w:t>and</w:t>
      </w:r>
      <w:r w:rsidR="001D7EC6">
        <w:t xml:space="preserve"> </w:t>
      </w:r>
      <w:r w:rsidRPr="00E1741E">
        <w:t>reviewing</w:t>
      </w:r>
      <w:r w:rsidR="001D7EC6">
        <w:t xml:space="preserve"> </w:t>
      </w:r>
      <w:r w:rsidRPr="00E1741E">
        <w:t>and</w:t>
      </w:r>
      <w:r w:rsidR="001D7EC6">
        <w:t xml:space="preserve"> </w:t>
      </w:r>
      <w:r w:rsidRPr="00E1741E">
        <w:t>discussing</w:t>
      </w:r>
      <w:r w:rsidR="001D7EC6">
        <w:t xml:space="preserve"> </w:t>
      </w:r>
      <w:r w:rsidRPr="00E1741E">
        <w:t>with</w:t>
      </w:r>
      <w:r w:rsidR="001D7EC6">
        <w:t xml:space="preserve"> </w:t>
      </w:r>
      <w:r w:rsidRPr="00E1741E">
        <w:t>management</w:t>
      </w:r>
      <w:r w:rsidR="001D7EC6">
        <w:t xml:space="preserve"> </w:t>
      </w:r>
      <w:r>
        <w:t>the</w:t>
      </w:r>
      <w:r w:rsidR="001D7EC6">
        <w:t xml:space="preserve"> </w:t>
      </w:r>
      <w:r>
        <w:t>Company</w:t>
      </w:r>
      <w:r w:rsidR="006E6B2B">
        <w:t>'</w:t>
      </w:r>
      <w:r w:rsidRPr="00E1741E">
        <w:t>s</w:t>
      </w:r>
      <w:r w:rsidR="001D7EC6">
        <w:t xml:space="preserve"> </w:t>
      </w:r>
      <w:r w:rsidRPr="00E1741E">
        <w:t>compensation</w:t>
      </w:r>
      <w:r w:rsidR="001D7EC6">
        <w:t xml:space="preserve"> </w:t>
      </w:r>
      <w:r w:rsidRPr="00E1741E">
        <w:t>discussion</w:t>
      </w:r>
      <w:r w:rsidR="001D7EC6">
        <w:t xml:space="preserve"> </w:t>
      </w:r>
      <w:r w:rsidRPr="00E1741E">
        <w:t>and</w:t>
      </w:r>
      <w:r w:rsidR="001D7EC6">
        <w:t xml:space="preserve"> </w:t>
      </w:r>
      <w:r w:rsidRPr="00E1741E">
        <w:t>analysis</w:t>
      </w:r>
      <w:r w:rsidR="001D7EC6">
        <w:t xml:space="preserve"> </w:t>
      </w:r>
      <w:r w:rsidRPr="00E1741E">
        <w:t>and</w:t>
      </w:r>
      <w:r w:rsidR="001D7EC6">
        <w:t xml:space="preserve"> </w:t>
      </w:r>
      <w:r w:rsidRPr="00E1741E">
        <w:t>the</w:t>
      </w:r>
      <w:r w:rsidR="001D7EC6">
        <w:t xml:space="preserve"> </w:t>
      </w:r>
      <w:r w:rsidRPr="00E1741E">
        <w:t>related</w:t>
      </w:r>
      <w:r w:rsidR="001D7EC6">
        <w:t xml:space="preserve"> </w:t>
      </w:r>
      <w:r w:rsidRPr="00E1741E">
        <w:t>executive</w:t>
      </w:r>
      <w:r w:rsidR="001D7EC6">
        <w:t xml:space="preserve"> </w:t>
      </w:r>
      <w:r w:rsidRPr="00E1741E">
        <w:t>compensation</w:t>
      </w:r>
      <w:r w:rsidR="001D7EC6">
        <w:t xml:space="preserve"> </w:t>
      </w:r>
      <w:r w:rsidRPr="00E1741E">
        <w:t>information.</w:t>
      </w:r>
    </w:p>
    <w:p w:rsidRPr="00E1741E" w:rsidR="00977C02" w:rsidP="00887E5D" w:rsidRDefault="00977C02" w14:paraId="073BDFF6" w14:textId="77777777">
      <w:pPr>
        <w:pStyle w:val="Heading2"/>
      </w:pPr>
      <w:r w:rsidRPr="00E1741E">
        <w:t>Assessments</w:t>
      </w:r>
    </w:p>
    <w:p w:rsidRPr="00895070" w:rsidR="00977C02" w:rsidP="003D1134" w:rsidRDefault="00977C02" w14:paraId="1F0B8935" w14:textId="21E39811">
      <w:pPr>
        <w:pStyle w:val="BodyText"/>
      </w:pPr>
      <w:r w:rsidRPr="00895070">
        <w:t>BriaPro</w:t>
      </w:r>
      <w:r w:rsidR="006E6B2B">
        <w:t>'</w:t>
      </w:r>
      <w:r w:rsidRPr="00895070">
        <w:t>s</w:t>
      </w:r>
      <w:r w:rsidR="001D7EC6">
        <w:t xml:space="preserve"> </w:t>
      </w:r>
      <w:r w:rsidRPr="00895070">
        <w:t>Board</w:t>
      </w:r>
      <w:r w:rsidR="001D7EC6">
        <w:t xml:space="preserve"> </w:t>
      </w:r>
      <w:r w:rsidRPr="00895070">
        <w:t>has</w:t>
      </w:r>
      <w:r w:rsidR="001D7EC6">
        <w:t xml:space="preserve"> </w:t>
      </w:r>
      <w:r w:rsidRPr="00895070">
        <w:t>no</w:t>
      </w:r>
      <w:r w:rsidR="001D7EC6">
        <w:t xml:space="preserve"> </w:t>
      </w:r>
      <w:r w:rsidRPr="00895070">
        <w:t>formal</w:t>
      </w:r>
      <w:r w:rsidR="001D7EC6">
        <w:t xml:space="preserve"> </w:t>
      </w:r>
      <w:r w:rsidRPr="00895070">
        <w:t>process</w:t>
      </w:r>
      <w:r w:rsidR="001D7EC6">
        <w:t xml:space="preserve"> </w:t>
      </w:r>
      <w:r w:rsidRPr="00895070">
        <w:t>in</w:t>
      </w:r>
      <w:r w:rsidR="001D7EC6">
        <w:t xml:space="preserve"> </w:t>
      </w:r>
      <w:r w:rsidRPr="00895070">
        <w:t>place</w:t>
      </w:r>
      <w:r w:rsidR="001D7EC6">
        <w:t xml:space="preserve"> </w:t>
      </w:r>
      <w:r w:rsidRPr="00895070">
        <w:t>for</w:t>
      </w:r>
      <w:r w:rsidR="001D7EC6">
        <w:t xml:space="preserve"> </w:t>
      </w:r>
      <w:r w:rsidRPr="00895070">
        <w:t>the</w:t>
      </w:r>
      <w:r w:rsidR="001D7EC6">
        <w:t xml:space="preserve"> </w:t>
      </w:r>
      <w:r w:rsidRPr="00895070">
        <w:t>assessment</w:t>
      </w:r>
      <w:r w:rsidR="001D7EC6">
        <w:t xml:space="preserve"> </w:t>
      </w:r>
      <w:r w:rsidRPr="00895070">
        <w:t>of</w:t>
      </w:r>
      <w:r w:rsidR="001D7EC6">
        <w:t xml:space="preserve"> </w:t>
      </w:r>
      <w:r w:rsidRPr="00895070">
        <w:t>the</w:t>
      </w:r>
      <w:r w:rsidR="001D7EC6">
        <w:t xml:space="preserve"> </w:t>
      </w:r>
      <w:r w:rsidRPr="00895070">
        <w:t>effectiveness</w:t>
      </w:r>
      <w:r w:rsidR="001D7EC6">
        <w:t xml:space="preserve"> </w:t>
      </w:r>
      <w:r w:rsidRPr="00895070">
        <w:t>and</w:t>
      </w:r>
      <w:r w:rsidR="001D7EC6">
        <w:t xml:space="preserve"> </w:t>
      </w:r>
      <w:r w:rsidRPr="00895070">
        <w:t>contribution</w:t>
      </w:r>
      <w:r w:rsidR="001D7EC6">
        <w:t xml:space="preserve"> </w:t>
      </w:r>
      <w:r w:rsidRPr="00895070">
        <w:t>of</w:t>
      </w:r>
      <w:r w:rsidR="001D7EC6">
        <w:t xml:space="preserve"> </w:t>
      </w:r>
      <w:r w:rsidRPr="00895070">
        <w:t>the</w:t>
      </w:r>
      <w:r w:rsidR="001D7EC6">
        <w:t xml:space="preserve"> </w:t>
      </w:r>
      <w:r w:rsidRPr="00895070">
        <w:t>individual</w:t>
      </w:r>
      <w:r w:rsidR="001D7EC6">
        <w:t xml:space="preserve"> </w:t>
      </w:r>
      <w:r w:rsidRPr="00895070">
        <w:t>directors.</w:t>
      </w:r>
      <w:r w:rsidR="001D7EC6">
        <w:rPr>
          <w:spacing w:val="40"/>
        </w:rPr>
        <w:t xml:space="preserve"> </w:t>
      </w:r>
      <w:r w:rsidRPr="00895070">
        <w:t>However</w:t>
      </w:r>
      <w:r w:rsidR="006E6B2B">
        <w:t>,</w:t>
      </w:r>
      <w:r w:rsidR="001D7EC6">
        <w:t xml:space="preserve"> </w:t>
      </w:r>
      <w:r w:rsidRPr="00895070">
        <w:t>through</w:t>
      </w:r>
      <w:r w:rsidR="001D7EC6">
        <w:t xml:space="preserve"> </w:t>
      </w:r>
      <w:r w:rsidRPr="00895070">
        <w:t>the</w:t>
      </w:r>
      <w:r w:rsidR="001D7EC6">
        <w:t xml:space="preserve"> </w:t>
      </w:r>
      <w:r w:rsidRPr="00895070">
        <w:t>regular</w:t>
      </w:r>
      <w:r w:rsidR="001D7EC6">
        <w:t xml:space="preserve"> </w:t>
      </w:r>
      <w:r w:rsidRPr="00895070">
        <w:t>interaction</w:t>
      </w:r>
      <w:r w:rsidR="001D7EC6">
        <w:t xml:space="preserve"> </w:t>
      </w:r>
      <w:r w:rsidRPr="00895070">
        <w:t>between</w:t>
      </w:r>
      <w:r w:rsidR="001D7EC6">
        <w:t xml:space="preserve"> </w:t>
      </w:r>
      <w:r w:rsidRPr="00895070">
        <w:t>members</w:t>
      </w:r>
      <w:r w:rsidR="001D7EC6">
        <w:t xml:space="preserve"> </w:t>
      </w:r>
      <w:r w:rsidRPr="00895070">
        <w:t>of</w:t>
      </w:r>
      <w:r w:rsidR="001D7EC6">
        <w:rPr>
          <w:spacing w:val="-2"/>
        </w:rPr>
        <w:t xml:space="preserve"> </w:t>
      </w:r>
      <w:r w:rsidRPr="00895070">
        <w:t>the</w:t>
      </w:r>
      <w:r w:rsidR="001D7EC6">
        <w:rPr>
          <w:spacing w:val="-2"/>
        </w:rPr>
        <w:t xml:space="preserve"> </w:t>
      </w:r>
      <w:r w:rsidR="002878E0">
        <w:t>B</w:t>
      </w:r>
      <w:r w:rsidRPr="00895070">
        <w:t>oard</w:t>
      </w:r>
      <w:r w:rsidR="006E6B2B">
        <w:t>,</w:t>
      </w:r>
      <w:r w:rsidR="001D7EC6">
        <w:rPr>
          <w:spacing w:val="-4"/>
        </w:rPr>
        <w:t xml:space="preserve"> </w:t>
      </w:r>
      <w:r w:rsidRPr="00895070">
        <w:t>the</w:t>
      </w:r>
      <w:r w:rsidR="001D7EC6">
        <w:rPr>
          <w:spacing w:val="-4"/>
        </w:rPr>
        <w:t xml:space="preserve"> </w:t>
      </w:r>
      <w:r w:rsidRPr="00895070">
        <w:t>board</w:t>
      </w:r>
      <w:r w:rsidR="001D7EC6">
        <w:rPr>
          <w:spacing w:val="-2"/>
        </w:rPr>
        <w:t xml:space="preserve"> </w:t>
      </w:r>
      <w:r w:rsidRPr="00895070">
        <w:t>satisfies</w:t>
      </w:r>
      <w:r w:rsidR="001D7EC6">
        <w:rPr>
          <w:spacing w:val="-2"/>
        </w:rPr>
        <w:t xml:space="preserve"> </w:t>
      </w:r>
      <w:r w:rsidRPr="00895070">
        <w:t>itself</w:t>
      </w:r>
      <w:r w:rsidR="001D7EC6">
        <w:rPr>
          <w:spacing w:val="-4"/>
        </w:rPr>
        <w:t xml:space="preserve"> </w:t>
      </w:r>
      <w:r w:rsidRPr="00895070">
        <w:t>that</w:t>
      </w:r>
      <w:r w:rsidR="001D7EC6">
        <w:rPr>
          <w:spacing w:val="-1"/>
        </w:rPr>
        <w:t xml:space="preserve"> </w:t>
      </w:r>
      <w:r w:rsidRPr="00895070">
        <w:t>the</w:t>
      </w:r>
      <w:r w:rsidR="001D7EC6">
        <w:rPr>
          <w:spacing w:val="-2"/>
        </w:rPr>
        <w:t xml:space="preserve"> </w:t>
      </w:r>
      <w:r w:rsidRPr="00895070">
        <w:t>board</w:t>
      </w:r>
      <w:r w:rsidR="006E6B2B">
        <w:t>,</w:t>
      </w:r>
      <w:r w:rsidR="001D7EC6">
        <w:rPr>
          <w:spacing w:val="-5"/>
        </w:rPr>
        <w:t xml:space="preserve"> </w:t>
      </w:r>
      <w:r w:rsidRPr="00895070">
        <w:t>its</w:t>
      </w:r>
      <w:r w:rsidR="001D7EC6">
        <w:rPr>
          <w:spacing w:val="-2"/>
        </w:rPr>
        <w:t xml:space="preserve"> </w:t>
      </w:r>
      <w:r w:rsidRPr="00895070">
        <w:t>committees</w:t>
      </w:r>
      <w:r w:rsidR="001D7EC6">
        <w:rPr>
          <w:spacing w:val="-2"/>
        </w:rPr>
        <w:t xml:space="preserve"> </w:t>
      </w:r>
      <w:r w:rsidRPr="00895070">
        <w:t>and</w:t>
      </w:r>
      <w:r w:rsidR="001D7EC6">
        <w:rPr>
          <w:spacing w:val="-2"/>
        </w:rPr>
        <w:t xml:space="preserve"> </w:t>
      </w:r>
      <w:r w:rsidRPr="00895070">
        <w:t>individual</w:t>
      </w:r>
      <w:r w:rsidR="001D7EC6">
        <w:t xml:space="preserve"> </w:t>
      </w:r>
      <w:r w:rsidRPr="00895070">
        <w:t>members</w:t>
      </w:r>
      <w:r w:rsidR="001D7EC6">
        <w:t xml:space="preserve"> </w:t>
      </w:r>
      <w:r w:rsidRPr="00895070">
        <w:t>are</w:t>
      </w:r>
      <w:r w:rsidR="001D7EC6">
        <w:t xml:space="preserve"> </w:t>
      </w:r>
      <w:r w:rsidRPr="00895070">
        <w:t>performing</w:t>
      </w:r>
      <w:r w:rsidR="001D7EC6">
        <w:t xml:space="preserve"> </w:t>
      </w:r>
      <w:r w:rsidRPr="00895070">
        <w:t>effectively.</w:t>
      </w:r>
    </w:p>
    <w:p w:rsidRPr="00EA2AE8" w:rsidR="00977C02" w:rsidP="00EA2AE8" w:rsidRDefault="00977C02" w14:paraId="189B6982" w14:textId="3DCBD527">
      <w:pPr>
        <w:pStyle w:val="Heading1"/>
      </w:pPr>
      <w:r w:rsidRPr="001E42E5">
        <w:lastRenderedPageBreak/>
        <w:t>ADDITIONAL</w:t>
      </w:r>
      <w:r w:rsidR="001D7EC6">
        <w:rPr>
          <w:spacing w:val="-11"/>
        </w:rPr>
        <w:t xml:space="preserve"> </w:t>
      </w:r>
      <w:r w:rsidRPr="001E42E5">
        <w:rPr>
          <w:spacing w:val="-2"/>
        </w:rPr>
        <w:t>INFORMATION</w:t>
      </w:r>
    </w:p>
    <w:p w:rsidRPr="00CD3086" w:rsidR="00977C02" w:rsidP="003D1134" w:rsidRDefault="00977C02" w14:paraId="1D2B5CFF" w14:textId="58AE2001">
      <w:pPr>
        <w:pStyle w:val="BodyText"/>
        <w:rPr>
          <w:color w:val="4F81BD" w:themeColor="accent1"/>
        </w:rPr>
      </w:pPr>
      <w:r w:rsidRPr="001E42E5">
        <w:t>Additional</w:t>
      </w:r>
      <w:r w:rsidR="001D7EC6">
        <w:t xml:space="preserve"> </w:t>
      </w:r>
      <w:r w:rsidRPr="001E42E5">
        <w:t>information</w:t>
      </w:r>
      <w:r w:rsidR="001D7EC6">
        <w:t xml:space="preserve"> </w:t>
      </w:r>
      <w:r w:rsidRPr="001E42E5">
        <w:t>concerning</w:t>
      </w:r>
      <w:r w:rsidR="001D7EC6">
        <w:t xml:space="preserve"> </w:t>
      </w:r>
      <w:r w:rsidRPr="001E42E5">
        <w:t>the</w:t>
      </w:r>
      <w:r w:rsidR="001D7EC6">
        <w:t xml:space="preserve"> </w:t>
      </w:r>
      <w:r w:rsidRPr="001E42E5">
        <w:t>Company</w:t>
      </w:r>
      <w:r w:rsidR="001D7EC6">
        <w:t xml:space="preserve"> </w:t>
      </w:r>
      <w:r w:rsidRPr="001E42E5">
        <w:t>is</w:t>
      </w:r>
      <w:r w:rsidR="001D7EC6">
        <w:t xml:space="preserve"> </w:t>
      </w:r>
      <w:r w:rsidRPr="001E42E5">
        <w:t>available</w:t>
      </w:r>
      <w:r w:rsidR="001D7EC6">
        <w:t xml:space="preserve"> </w:t>
      </w:r>
      <w:r w:rsidRPr="001E42E5">
        <w:t>on</w:t>
      </w:r>
      <w:r w:rsidR="001D7EC6">
        <w:t xml:space="preserve"> </w:t>
      </w:r>
      <w:r w:rsidR="00C64162">
        <w:t xml:space="preserve">the </w:t>
      </w:r>
      <w:r w:rsidRPr="00942469" w:rsidR="00942469">
        <w:t>Company</w:t>
      </w:r>
      <w:r w:rsidR="006E6B2B">
        <w:t>'</w:t>
      </w:r>
      <w:r w:rsidRPr="00942469" w:rsidR="00942469">
        <w:t>s</w:t>
      </w:r>
      <w:r w:rsidR="001D7EC6">
        <w:t xml:space="preserve"> </w:t>
      </w:r>
      <w:r w:rsidRPr="00942469" w:rsidR="00942469">
        <w:t>issuer</w:t>
      </w:r>
      <w:r w:rsidR="001D7EC6">
        <w:t xml:space="preserve"> </w:t>
      </w:r>
      <w:r w:rsidRPr="00942469" w:rsidR="00942469">
        <w:t>profile</w:t>
      </w:r>
      <w:r w:rsidR="001D7EC6">
        <w:t xml:space="preserve"> </w:t>
      </w:r>
      <w:r w:rsidRPr="00942469" w:rsidR="00942469">
        <w:t>on</w:t>
      </w:r>
      <w:r w:rsidR="001D7EC6">
        <w:t xml:space="preserve"> </w:t>
      </w:r>
      <w:r w:rsidRPr="00942469" w:rsidR="00942469">
        <w:t>SEDAR+</w:t>
      </w:r>
      <w:r w:rsidR="001D7EC6">
        <w:t xml:space="preserve"> </w:t>
      </w:r>
      <w:r w:rsidRPr="00942469" w:rsidR="00942469">
        <w:t>at</w:t>
      </w:r>
      <w:r w:rsidR="001D7EC6">
        <w:t xml:space="preserve"> </w:t>
      </w:r>
      <w:r w:rsidRPr="00942469" w:rsidR="00942469">
        <w:t>www.sedarplus.ca</w:t>
      </w:r>
      <w:r w:rsidRPr="001E42E5">
        <w:t>.</w:t>
      </w:r>
      <w:r w:rsidR="001D7EC6">
        <w:t xml:space="preserve"> </w:t>
      </w:r>
      <w:r w:rsidRPr="001E42E5">
        <w:t>Financial</w:t>
      </w:r>
      <w:r w:rsidR="001D7EC6">
        <w:t xml:space="preserve"> </w:t>
      </w:r>
      <w:r w:rsidRPr="001E42E5">
        <w:t>information</w:t>
      </w:r>
      <w:r w:rsidR="001D7EC6">
        <w:t xml:space="preserve"> </w:t>
      </w:r>
      <w:r w:rsidRPr="001E42E5">
        <w:t>concerning</w:t>
      </w:r>
      <w:r w:rsidR="001D7EC6">
        <w:t xml:space="preserve"> </w:t>
      </w:r>
      <w:r w:rsidRPr="001E42E5">
        <w:t>the</w:t>
      </w:r>
      <w:r w:rsidR="001D7EC6">
        <w:t xml:space="preserve"> </w:t>
      </w:r>
      <w:r w:rsidRPr="001E42E5">
        <w:t>Company</w:t>
      </w:r>
      <w:r w:rsidR="001D7EC6">
        <w:t xml:space="preserve"> </w:t>
      </w:r>
      <w:r w:rsidRPr="001E42E5">
        <w:t>is</w:t>
      </w:r>
      <w:r w:rsidR="001D7EC6">
        <w:t xml:space="preserve"> </w:t>
      </w:r>
      <w:r w:rsidRPr="001E42E5">
        <w:t>provided</w:t>
      </w:r>
      <w:r w:rsidR="001D7EC6">
        <w:t xml:space="preserve"> </w:t>
      </w:r>
      <w:r w:rsidRPr="001E42E5">
        <w:t>in</w:t>
      </w:r>
      <w:r w:rsidR="001D7EC6">
        <w:t xml:space="preserve"> </w:t>
      </w:r>
      <w:r w:rsidRPr="001E42E5">
        <w:t>the</w:t>
      </w:r>
      <w:r w:rsidR="001D7EC6">
        <w:t xml:space="preserve"> </w:t>
      </w:r>
      <w:r w:rsidRPr="001E42E5">
        <w:t>Company</w:t>
      </w:r>
      <w:r w:rsidR="006E6B2B">
        <w:t>'</w:t>
      </w:r>
      <w:r w:rsidRPr="001E42E5">
        <w:t>s</w:t>
      </w:r>
      <w:r w:rsidR="001D7EC6">
        <w:t xml:space="preserve"> </w:t>
      </w:r>
      <w:r w:rsidRPr="001E42E5">
        <w:t>comparative</w:t>
      </w:r>
      <w:r w:rsidR="001D7EC6">
        <w:t xml:space="preserve"> </w:t>
      </w:r>
      <w:r w:rsidRPr="001E42E5">
        <w:t>audited</w:t>
      </w:r>
      <w:r w:rsidR="001100CB">
        <w:t xml:space="preserve"> annual</w:t>
      </w:r>
      <w:r w:rsidR="001D7EC6">
        <w:t xml:space="preserve"> </w:t>
      </w:r>
      <w:r w:rsidRPr="001E42E5">
        <w:t>financial</w:t>
      </w:r>
      <w:r w:rsidR="001D7EC6">
        <w:t xml:space="preserve"> </w:t>
      </w:r>
      <w:r w:rsidRPr="001E42E5">
        <w:t>statements</w:t>
      </w:r>
      <w:r w:rsidR="001D7EC6">
        <w:t xml:space="preserve"> </w:t>
      </w:r>
      <w:r w:rsidRPr="001E42E5">
        <w:t>and</w:t>
      </w:r>
      <w:r w:rsidR="001D7EC6">
        <w:t xml:space="preserve"> </w:t>
      </w:r>
      <w:r w:rsidR="001100CB">
        <w:t xml:space="preserve">related </w:t>
      </w:r>
      <w:r w:rsidRPr="001E42E5" w:rsidR="001100CB">
        <w:t>management</w:t>
      </w:r>
      <w:r w:rsidR="001100CB">
        <w:t>'</w:t>
      </w:r>
      <w:r w:rsidRPr="001E42E5" w:rsidR="001100CB">
        <w:t>s</w:t>
      </w:r>
      <w:r w:rsidR="001100CB">
        <w:t xml:space="preserve"> </w:t>
      </w:r>
      <w:r w:rsidRPr="001E42E5" w:rsidR="001100CB">
        <w:t>discussion</w:t>
      </w:r>
      <w:r w:rsidR="001100CB">
        <w:t xml:space="preserve"> </w:t>
      </w:r>
      <w:r w:rsidRPr="001E42E5" w:rsidR="001100CB">
        <w:t>and</w:t>
      </w:r>
      <w:r w:rsidR="001100CB">
        <w:t xml:space="preserve"> </w:t>
      </w:r>
      <w:r w:rsidRPr="001E42E5" w:rsidR="001100CB">
        <w:t>analysis</w:t>
      </w:r>
      <w:r w:rsidR="001D7EC6">
        <w:t xml:space="preserve"> </w:t>
      </w:r>
      <w:r w:rsidRPr="001E42E5">
        <w:t>for</w:t>
      </w:r>
      <w:r w:rsidR="001D7EC6">
        <w:t xml:space="preserve"> </w:t>
      </w:r>
      <w:r w:rsidRPr="001E42E5">
        <w:t>the</w:t>
      </w:r>
      <w:r w:rsidR="001D7EC6">
        <w:t xml:space="preserve"> </w:t>
      </w:r>
      <w:r w:rsidR="006A18DC">
        <w:t>financial</w:t>
      </w:r>
      <w:r w:rsidR="001D7EC6">
        <w:t xml:space="preserve"> </w:t>
      </w:r>
      <w:r w:rsidRPr="001E42E5">
        <w:t>year</w:t>
      </w:r>
      <w:r w:rsidR="001D7EC6">
        <w:t xml:space="preserve"> </w:t>
      </w:r>
      <w:r w:rsidRPr="001E42E5">
        <w:t>ended</w:t>
      </w:r>
      <w:r w:rsidR="001D7EC6">
        <w:t xml:space="preserve"> </w:t>
      </w:r>
      <w:r w:rsidRPr="001E42E5">
        <w:t>July</w:t>
      </w:r>
      <w:r w:rsidR="001D7EC6">
        <w:t xml:space="preserve"> </w:t>
      </w:r>
      <w:r w:rsidRPr="001E42E5">
        <w:t>31</w:t>
      </w:r>
      <w:r w:rsidR="006E6B2B">
        <w:t>,</w:t>
      </w:r>
      <w:r w:rsidR="001D7EC6">
        <w:t xml:space="preserve"> </w:t>
      </w:r>
      <w:r w:rsidRPr="001E42E5">
        <w:t>202</w:t>
      </w:r>
      <w:r w:rsidR="00EC7B0C">
        <w:t>5</w:t>
      </w:r>
      <w:r w:rsidR="006E6B2B">
        <w:t>,</w:t>
      </w:r>
      <w:r w:rsidR="001D7EC6">
        <w:t xml:space="preserve"> </w:t>
      </w:r>
      <w:r w:rsidRPr="001E42E5">
        <w:t>copies</w:t>
      </w:r>
      <w:r w:rsidR="001D7EC6">
        <w:t xml:space="preserve"> </w:t>
      </w:r>
      <w:r w:rsidRPr="001E42E5">
        <w:t>of</w:t>
      </w:r>
      <w:r w:rsidR="001D7EC6">
        <w:t xml:space="preserve"> </w:t>
      </w:r>
      <w:r w:rsidRPr="001E42E5">
        <w:t>which</w:t>
      </w:r>
      <w:r w:rsidR="001D7EC6">
        <w:t xml:space="preserve"> </w:t>
      </w:r>
      <w:r w:rsidRPr="001E42E5">
        <w:t>were</w:t>
      </w:r>
      <w:r w:rsidR="001D7EC6">
        <w:t xml:space="preserve"> </w:t>
      </w:r>
      <w:r w:rsidRPr="001E42E5">
        <w:t>filed</w:t>
      </w:r>
      <w:r w:rsidR="001D7EC6">
        <w:t xml:space="preserve"> </w:t>
      </w:r>
      <w:r w:rsidRPr="001E42E5">
        <w:t>on</w:t>
      </w:r>
      <w:r w:rsidR="001D7EC6">
        <w:t xml:space="preserve"> </w:t>
      </w:r>
      <w:r w:rsidRPr="00942469" w:rsidR="00942469">
        <w:t>Company</w:t>
      </w:r>
      <w:r w:rsidR="006E6B2B">
        <w:t>'</w:t>
      </w:r>
      <w:r w:rsidRPr="00942469" w:rsidR="00942469">
        <w:t>s</w:t>
      </w:r>
      <w:r w:rsidR="001D7EC6">
        <w:t xml:space="preserve"> </w:t>
      </w:r>
      <w:r w:rsidRPr="00942469" w:rsidR="00942469">
        <w:t>issuer</w:t>
      </w:r>
      <w:r w:rsidR="001D7EC6">
        <w:t xml:space="preserve"> </w:t>
      </w:r>
      <w:r w:rsidRPr="00942469" w:rsidR="00942469">
        <w:t>profile</w:t>
      </w:r>
      <w:r w:rsidR="001D7EC6">
        <w:t xml:space="preserve"> </w:t>
      </w:r>
      <w:r w:rsidRPr="00942469" w:rsidR="00942469">
        <w:t>on</w:t>
      </w:r>
      <w:r w:rsidR="001D7EC6">
        <w:t xml:space="preserve"> </w:t>
      </w:r>
      <w:r w:rsidRPr="00942469" w:rsidR="00942469">
        <w:t>SEDAR+</w:t>
      </w:r>
      <w:r w:rsidR="001D7EC6">
        <w:t xml:space="preserve"> </w:t>
      </w:r>
      <w:r w:rsidRPr="00942469" w:rsidR="00942469">
        <w:t>at</w:t>
      </w:r>
      <w:r w:rsidR="001D7EC6">
        <w:t xml:space="preserve"> </w:t>
      </w:r>
      <w:r w:rsidRPr="00942469" w:rsidR="00942469">
        <w:t>www.sedarplus.ca</w:t>
      </w:r>
      <w:r w:rsidR="001D7EC6">
        <w:t xml:space="preserve"> </w:t>
      </w:r>
      <w:r w:rsidRPr="001E42E5">
        <w:t>on</w:t>
      </w:r>
      <w:r w:rsidR="001D7EC6">
        <w:t xml:space="preserve"> </w:t>
      </w:r>
      <w:r w:rsidR="00A90A88">
        <w:t>November</w:t>
      </w:r>
      <w:r w:rsidR="001D7EC6">
        <w:t xml:space="preserve"> </w:t>
      </w:r>
      <w:r w:rsidR="00EC7B0C">
        <w:t>28</w:t>
      </w:r>
      <w:r w:rsidR="006E6B2B">
        <w:t>,</w:t>
      </w:r>
      <w:r w:rsidR="001D7EC6">
        <w:t xml:space="preserve"> </w:t>
      </w:r>
      <w:r w:rsidRPr="001E42E5">
        <w:t>202</w:t>
      </w:r>
      <w:r w:rsidR="00EC7B0C">
        <w:t>5</w:t>
      </w:r>
      <w:r w:rsidR="00106B46">
        <w:t>.</w:t>
      </w:r>
    </w:p>
    <w:p w:rsidRPr="00EA2AE8" w:rsidR="00977C02" w:rsidP="00EA2AE8" w:rsidRDefault="00977C02" w14:paraId="239B6207" w14:textId="23E520B8">
      <w:pPr>
        <w:pStyle w:val="Heading1"/>
      </w:pPr>
      <w:r w:rsidRPr="0032722E">
        <w:t>BOARD</w:t>
      </w:r>
      <w:r w:rsidR="001D7EC6">
        <w:rPr>
          <w:spacing w:val="-6"/>
        </w:rPr>
        <w:t xml:space="preserve"> </w:t>
      </w:r>
      <w:r w:rsidRPr="0032722E">
        <w:t>APPROVAL</w:t>
      </w:r>
    </w:p>
    <w:p w:rsidR="00C73319" w:rsidP="003D1134" w:rsidRDefault="00C73319" w14:paraId="25D91631" w14:textId="2F39854F">
      <w:pPr>
        <w:pStyle w:val="BodyText"/>
      </w:pPr>
      <w:r w:rsidRPr="00C73319">
        <w:t>The</w:t>
      </w:r>
      <w:r w:rsidR="001D7EC6">
        <w:t xml:space="preserve"> </w:t>
      </w:r>
      <w:r w:rsidRPr="00C73319">
        <w:t>contents</w:t>
      </w:r>
      <w:r w:rsidR="001D7EC6">
        <w:t xml:space="preserve"> </w:t>
      </w:r>
      <w:r w:rsidRPr="00C73319">
        <w:t>of</w:t>
      </w:r>
      <w:r w:rsidR="001D7EC6">
        <w:t xml:space="preserve"> </w:t>
      </w:r>
      <w:r w:rsidRPr="00C73319">
        <w:t>this</w:t>
      </w:r>
      <w:r w:rsidR="001D7EC6">
        <w:t xml:space="preserve"> </w:t>
      </w:r>
      <w:r w:rsidR="00106B46">
        <w:t>Information</w:t>
      </w:r>
      <w:r w:rsidR="001D7EC6">
        <w:t xml:space="preserve"> </w:t>
      </w:r>
      <w:r w:rsidRPr="00C73319">
        <w:t>Circular</w:t>
      </w:r>
      <w:r w:rsidR="001D7EC6">
        <w:t xml:space="preserve"> </w:t>
      </w:r>
      <w:r w:rsidRPr="00C73319">
        <w:t>and</w:t>
      </w:r>
      <w:r w:rsidR="001D7EC6">
        <w:t xml:space="preserve"> </w:t>
      </w:r>
      <w:r w:rsidRPr="00C73319">
        <w:t>the</w:t>
      </w:r>
      <w:r w:rsidR="001D7EC6">
        <w:t xml:space="preserve"> </w:t>
      </w:r>
      <w:r w:rsidRPr="00C73319">
        <w:t>sending</w:t>
      </w:r>
      <w:r w:rsidR="001D7EC6">
        <w:t xml:space="preserve"> </w:t>
      </w:r>
      <w:r w:rsidRPr="00C73319">
        <w:t>thereof</w:t>
      </w:r>
      <w:r w:rsidR="001D7EC6">
        <w:t xml:space="preserve"> </w:t>
      </w:r>
      <w:r w:rsidRPr="00C73319">
        <w:t>to</w:t>
      </w:r>
      <w:r w:rsidR="001D7EC6">
        <w:t xml:space="preserve"> </w:t>
      </w:r>
      <w:r w:rsidRPr="00C73319">
        <w:t>the</w:t>
      </w:r>
      <w:r w:rsidR="001D7EC6">
        <w:t xml:space="preserve"> </w:t>
      </w:r>
      <w:r w:rsidRPr="00C73319">
        <w:t>Shareholders</w:t>
      </w:r>
      <w:r w:rsidR="001D7EC6">
        <w:t xml:space="preserve"> </w:t>
      </w:r>
      <w:r w:rsidRPr="00C73319">
        <w:t>have</w:t>
      </w:r>
      <w:r w:rsidR="001D7EC6">
        <w:t xml:space="preserve"> </w:t>
      </w:r>
      <w:r w:rsidRPr="00C73319">
        <w:t>been</w:t>
      </w:r>
      <w:r w:rsidR="001D7EC6">
        <w:t xml:space="preserve"> </w:t>
      </w:r>
      <w:r w:rsidRPr="00C73319">
        <w:t>approved</w:t>
      </w:r>
      <w:r w:rsidR="001D7EC6">
        <w:t xml:space="preserve"> </w:t>
      </w:r>
      <w:r w:rsidRPr="00C73319">
        <w:t>by</w:t>
      </w:r>
      <w:r w:rsidR="001D7EC6">
        <w:t xml:space="preserve"> </w:t>
      </w:r>
      <w:r w:rsidRPr="00C73319">
        <w:t>the</w:t>
      </w:r>
      <w:r w:rsidR="001D7EC6">
        <w:t xml:space="preserve"> </w:t>
      </w:r>
      <w:r>
        <w:t>Board</w:t>
      </w:r>
      <w:r w:rsidRPr="00C73319">
        <w:t>.</w:t>
      </w:r>
    </w:p>
    <w:p w:rsidRPr="007C0F11" w:rsidR="007C0F11" w:rsidP="00EA2AE8" w:rsidRDefault="007C0F11" w14:paraId="36C6A70B" w14:textId="0E3B5016">
      <w:pPr>
        <w:pStyle w:val="BodyText"/>
      </w:pPr>
      <w:r w:rsidRPr="008A697E">
        <w:rPr>
          <w:b/>
          <w:bCs/>
        </w:rPr>
        <w:t>DATED</w:t>
      </w:r>
      <w:r>
        <w:rPr>
          <w:b/>
          <w:bCs/>
        </w:rPr>
        <w:t xml:space="preserve"> </w:t>
      </w:r>
      <w:r w:rsidRPr="007C0F11">
        <w:t>at Toronto, Ontario as of the</w:t>
      </w:r>
      <w:r w:rsidR="00FF285E">
        <w:t xml:space="preserve"> </w:t>
      </w:r>
      <w:r w:rsidR="00B21599">
        <w:t>4</w:t>
      </w:r>
      <w:r w:rsidRPr="00B21599" w:rsidR="00B21599">
        <w:rPr>
          <w:vertAlign w:val="superscript"/>
        </w:rPr>
        <w:t>th</w:t>
      </w:r>
      <w:r w:rsidR="00B21599">
        <w:t xml:space="preserve"> </w:t>
      </w:r>
      <w:r w:rsidRPr="00F40DB6" w:rsidR="00F40DB6">
        <w:t xml:space="preserve">of </w:t>
      </w:r>
      <w:r w:rsidR="00367EC1">
        <w:t>February</w:t>
      </w:r>
      <w:r w:rsidRPr="00F40DB6">
        <w:t>,</w:t>
      </w:r>
      <w:r w:rsidRPr="007C0F11">
        <w:t xml:space="preserve"> 202</w:t>
      </w:r>
      <w:r w:rsidR="00EC7B0C">
        <w:t>6</w:t>
      </w:r>
      <w:r w:rsidRPr="007C0F11">
        <w:t>.</w:t>
      </w:r>
    </w:p>
    <w:p w:rsidRPr="00A87901" w:rsidR="009C1DEF" w:rsidP="00EA2AE8" w:rsidRDefault="009C1DEF" w14:paraId="0E331BED" w14:textId="24283191">
      <w:pPr>
        <w:pStyle w:val="BodyText"/>
        <w:rPr>
          <w:b/>
          <w:bCs/>
        </w:rPr>
      </w:pPr>
      <w:r>
        <w:rPr>
          <w:b/>
          <w:bCs/>
        </w:rPr>
        <w:t>BY</w:t>
      </w:r>
      <w:r w:rsidR="001D7EC6">
        <w:rPr>
          <w:b/>
          <w:bCs/>
        </w:rPr>
        <w:t xml:space="preserve"> </w:t>
      </w:r>
      <w:r>
        <w:rPr>
          <w:b/>
          <w:bCs/>
        </w:rPr>
        <w:t>ORDER</w:t>
      </w:r>
      <w:r w:rsidR="001D7EC6">
        <w:rPr>
          <w:b/>
          <w:bCs/>
        </w:rPr>
        <w:t xml:space="preserve"> </w:t>
      </w:r>
      <w:r>
        <w:rPr>
          <w:b/>
          <w:bCs/>
        </w:rPr>
        <w:t>OF</w:t>
      </w:r>
      <w:r w:rsidR="001D7EC6">
        <w:rPr>
          <w:b/>
          <w:bCs/>
        </w:rPr>
        <w:t xml:space="preserve"> </w:t>
      </w:r>
      <w:r>
        <w:rPr>
          <w:b/>
          <w:bCs/>
        </w:rPr>
        <w:t>THE</w:t>
      </w:r>
      <w:r w:rsidR="001D7EC6">
        <w:rPr>
          <w:b/>
          <w:bCs/>
        </w:rPr>
        <w:t xml:space="preserve"> </w:t>
      </w:r>
      <w:r>
        <w:rPr>
          <w:b/>
          <w:bCs/>
        </w:rPr>
        <w:t>BOARD</w:t>
      </w:r>
      <w:r w:rsidR="001D7EC6">
        <w:rPr>
          <w:b/>
          <w:bCs/>
        </w:rPr>
        <w:t xml:space="preserve"> </w:t>
      </w:r>
      <w:r>
        <w:rPr>
          <w:b/>
          <w:bCs/>
        </w:rPr>
        <w:t>OF</w:t>
      </w:r>
      <w:r w:rsidR="001D7EC6">
        <w:rPr>
          <w:b/>
          <w:bCs/>
        </w:rPr>
        <w:t xml:space="preserve"> </w:t>
      </w:r>
      <w:r>
        <w:rPr>
          <w:b/>
          <w:bCs/>
        </w:rPr>
        <w:t>DIRECTORS</w:t>
      </w:r>
      <w:r w:rsidR="001D7EC6">
        <w:rPr>
          <w:b/>
          <w:bCs/>
        </w:rPr>
        <w:t xml:space="preserve"> </w:t>
      </w:r>
      <w:r>
        <w:rPr>
          <w:b/>
          <w:bCs/>
        </w:rPr>
        <w:t>OF</w:t>
      </w:r>
      <w:r w:rsidR="001D7EC6">
        <w:rPr>
          <w:b/>
          <w:bCs/>
        </w:rPr>
        <w:t xml:space="preserve"> </w:t>
      </w:r>
      <w:r w:rsidRPr="00A87901">
        <w:rPr>
          <w:b/>
          <w:bCs/>
        </w:rPr>
        <w:t>BRIAPRO</w:t>
      </w:r>
      <w:r w:rsidR="001D7EC6">
        <w:rPr>
          <w:b/>
          <w:bCs/>
        </w:rPr>
        <w:t xml:space="preserve"> </w:t>
      </w:r>
      <w:r w:rsidRPr="00A87901">
        <w:rPr>
          <w:b/>
          <w:bCs/>
        </w:rPr>
        <w:t>THERAPEUTICS</w:t>
      </w:r>
      <w:r w:rsidR="001D7EC6">
        <w:rPr>
          <w:b/>
          <w:bCs/>
        </w:rPr>
        <w:t xml:space="preserve"> </w:t>
      </w:r>
      <w:r w:rsidRPr="00A87901">
        <w:rPr>
          <w:b/>
          <w:bCs/>
        </w:rPr>
        <w:t>CORP</w:t>
      </w:r>
      <w:r w:rsidRPr="00455283">
        <w:rPr>
          <w:b/>
          <w:bCs/>
        </w:rPr>
        <w:t>.</w:t>
      </w:r>
    </w:p>
    <w:p w:rsidRPr="00455283" w:rsidR="009C1DEF" w:rsidP="009C1DEF" w:rsidRDefault="009C1DEF" w14:paraId="59C30599" w14:textId="5A91F76D">
      <w:pPr>
        <w:contextualSpacing/>
        <w:jc w:val="left"/>
        <w:rPr>
          <w:i/>
          <w:iCs/>
          <w:u w:val="single"/>
        </w:rPr>
      </w:pPr>
      <w:r w:rsidRPr="00455283">
        <w:rPr>
          <w:i/>
          <w:iCs/>
          <w:u w:val="single"/>
        </w:rPr>
        <w:t>(Signed)</w:t>
      </w:r>
      <w:r w:rsidR="001D7EC6">
        <w:rPr>
          <w:i/>
          <w:iCs/>
          <w:u w:val="single"/>
        </w:rPr>
        <w:t xml:space="preserve"> </w:t>
      </w:r>
      <w:r w:rsidR="004B3D12">
        <w:rPr>
          <w:i/>
          <w:iCs/>
          <w:u w:val="single"/>
        </w:rPr>
        <w:t>“</w:t>
      </w:r>
      <w:r w:rsidRPr="00455283">
        <w:rPr>
          <w:i/>
          <w:iCs/>
          <w:u w:val="single"/>
        </w:rPr>
        <w:t>Dr.</w:t>
      </w:r>
      <w:r w:rsidR="001D7EC6">
        <w:rPr>
          <w:i/>
          <w:iCs/>
          <w:u w:val="single"/>
        </w:rPr>
        <w:t xml:space="preserve"> </w:t>
      </w:r>
      <w:r w:rsidRPr="00455283">
        <w:rPr>
          <w:i/>
          <w:iCs/>
          <w:u w:val="single"/>
        </w:rPr>
        <w:t>William</w:t>
      </w:r>
      <w:r w:rsidR="001D7EC6">
        <w:rPr>
          <w:i/>
          <w:iCs/>
          <w:u w:val="single"/>
        </w:rPr>
        <w:t xml:space="preserve"> </w:t>
      </w:r>
      <w:r w:rsidRPr="00455283">
        <w:rPr>
          <w:i/>
          <w:iCs/>
          <w:u w:val="single"/>
        </w:rPr>
        <w:t>V.</w:t>
      </w:r>
      <w:r w:rsidR="001D7EC6">
        <w:rPr>
          <w:i/>
          <w:iCs/>
          <w:u w:val="single"/>
        </w:rPr>
        <w:t xml:space="preserve"> </w:t>
      </w:r>
      <w:r w:rsidRPr="00455283">
        <w:rPr>
          <w:i/>
          <w:iCs/>
          <w:u w:val="single"/>
        </w:rPr>
        <w:t>Williams</w:t>
      </w:r>
      <w:r w:rsidR="004B3D12">
        <w:rPr>
          <w:i/>
          <w:iCs/>
          <w:u w:val="single"/>
        </w:rPr>
        <w:t>”</w:t>
      </w:r>
      <w:r w:rsidRPr="00455283">
        <w:rPr>
          <w:i/>
          <w:iCs/>
          <w:u w:val="single"/>
        </w:rPr>
        <w:tab/>
      </w:r>
    </w:p>
    <w:p w:rsidRPr="00455283" w:rsidR="009C1DEF" w:rsidP="009C1DEF" w:rsidRDefault="009C1DEF" w14:paraId="29BAA8C2" w14:textId="14DFE962">
      <w:pPr>
        <w:contextualSpacing/>
        <w:jc w:val="left"/>
      </w:pPr>
      <w:r w:rsidRPr="00455283">
        <w:t>Dr.</w:t>
      </w:r>
      <w:r w:rsidR="001D7EC6">
        <w:t xml:space="preserve"> </w:t>
      </w:r>
      <w:r w:rsidRPr="00455283">
        <w:t>William</w:t>
      </w:r>
      <w:r w:rsidR="001D7EC6">
        <w:t xml:space="preserve"> </w:t>
      </w:r>
      <w:r w:rsidRPr="00455283">
        <w:t>V.</w:t>
      </w:r>
      <w:r w:rsidR="001D7EC6">
        <w:t xml:space="preserve"> </w:t>
      </w:r>
      <w:r w:rsidRPr="00455283">
        <w:t>Williams</w:t>
      </w:r>
    </w:p>
    <w:p w:rsidRPr="00455283" w:rsidR="009C1DEF" w:rsidP="009C1DEF" w:rsidRDefault="009C1DEF" w14:paraId="78E8DCB6" w14:textId="7937330D">
      <w:pPr>
        <w:contextualSpacing/>
        <w:jc w:val="left"/>
      </w:pPr>
      <w:r>
        <w:t>President</w:t>
      </w:r>
      <w:r w:rsidR="006E6B2B">
        <w:t>,</w:t>
      </w:r>
      <w:r w:rsidR="001D7EC6">
        <w:t xml:space="preserve"> </w:t>
      </w:r>
      <w:r>
        <w:t>CEO</w:t>
      </w:r>
      <w:r w:rsidR="001D7EC6">
        <w:t xml:space="preserve"> </w:t>
      </w:r>
      <w:r>
        <w:t>and</w:t>
      </w:r>
      <w:r w:rsidR="001D7EC6">
        <w:t xml:space="preserve"> </w:t>
      </w:r>
      <w:r>
        <w:t>Director</w:t>
      </w:r>
    </w:p>
    <w:p w:rsidR="00977C02" w:rsidP="00D03498" w:rsidRDefault="00977C02" w14:paraId="077D9790" w14:textId="77777777">
      <w:pPr>
        <w:pStyle w:val="BodyText"/>
      </w:pPr>
    </w:p>
    <w:p w:rsidRPr="00D03498" w:rsidR="00977C02" w:rsidP="00D03498" w:rsidRDefault="00977C02" w14:paraId="782C1E84" w14:textId="77777777">
      <w:pPr>
        <w:sectPr w:rsidRPr="00D03498" w:rsidR="00977C02" w:rsidSect="005A75AD">
          <w:headerReference w:type="default" r:id="rId9"/>
          <w:pgSz w:w="12240" w:h="15840" w:code="1"/>
          <w:pgMar w:top="1440" w:right="1440" w:bottom="1440" w:left="1440" w:header="720" w:footer="432" w:gutter="0"/>
          <w:cols w:space="720"/>
          <w:docGrid w:linePitch="299"/>
        </w:sectPr>
      </w:pPr>
    </w:p>
    <w:p w:rsidRPr="00665A92" w:rsidR="00977C02" w:rsidP="003D1134" w:rsidRDefault="00665A92" w14:paraId="4F9B986D" w14:textId="6CEA4E6F">
      <w:pPr>
        <w:pStyle w:val="Heading8"/>
      </w:pPr>
      <w:bookmarkStart w:name="_Ref183442843" w:id="14"/>
      <w:r w:rsidRPr="00665A92">
        <w:lastRenderedPageBreak/>
        <w:t>S</w:t>
      </w:r>
      <w:r w:rsidR="00254384">
        <w:t>chedule </w:t>
      </w:r>
      <w:r w:rsidR="004B3D12">
        <w:t>“</w:t>
      </w:r>
      <w:r w:rsidRPr="00665A92">
        <w:t>A</w:t>
      </w:r>
      <w:r w:rsidR="004B3D12">
        <w:t>”</w:t>
      </w:r>
      <w:bookmarkEnd w:id="14"/>
    </w:p>
    <w:p w:rsidR="00977C02" w:rsidP="00EA2AE8" w:rsidRDefault="00977C02" w14:paraId="1F336BC9" w14:textId="06206684">
      <w:pPr>
        <w:pStyle w:val="Heading1"/>
        <w:rPr>
          <w:spacing w:val="-2"/>
        </w:rPr>
      </w:pPr>
      <w:r w:rsidRPr="00895070">
        <w:t>BRIAPRO</w:t>
      </w:r>
      <w:r w:rsidR="001D7EC6">
        <w:t xml:space="preserve"> </w:t>
      </w:r>
      <w:r w:rsidRPr="00895070">
        <w:t>THERAPEUTICS</w:t>
      </w:r>
      <w:r w:rsidR="001D7EC6">
        <w:t xml:space="preserve"> </w:t>
      </w:r>
      <w:r w:rsidRPr="00895070">
        <w:t>CORP</w:t>
      </w:r>
      <w:r>
        <w:br/>
      </w:r>
      <w:r w:rsidRPr="003D1134">
        <w:t>CHARTER</w:t>
      </w:r>
      <w:r w:rsidR="001D7EC6">
        <w:rPr>
          <w:spacing w:val="-6"/>
        </w:rPr>
        <w:t xml:space="preserve"> </w:t>
      </w:r>
      <w:r w:rsidRPr="003D1134">
        <w:t>OF</w:t>
      </w:r>
      <w:r w:rsidR="001D7EC6">
        <w:rPr>
          <w:spacing w:val="-5"/>
        </w:rPr>
        <w:t xml:space="preserve"> </w:t>
      </w:r>
      <w:r w:rsidRPr="003D1134">
        <w:t>THE</w:t>
      </w:r>
      <w:r w:rsidR="001D7EC6">
        <w:rPr>
          <w:spacing w:val="-5"/>
        </w:rPr>
        <w:t xml:space="preserve"> </w:t>
      </w:r>
      <w:r w:rsidRPr="003D1134">
        <w:t>AUDIT</w:t>
      </w:r>
      <w:r w:rsidR="001D7EC6">
        <w:rPr>
          <w:spacing w:val="-5"/>
        </w:rPr>
        <w:t xml:space="preserve"> </w:t>
      </w:r>
      <w:r w:rsidRPr="003D1134">
        <w:rPr>
          <w:spacing w:val="-2"/>
        </w:rPr>
        <w:t>COMMITTEE</w:t>
      </w:r>
    </w:p>
    <w:p w:rsidR="00D74FB5" w:rsidP="00EA2AE8" w:rsidRDefault="00665A92" w14:paraId="423BFB43" w14:textId="439C725E">
      <w:pPr>
        <w:pStyle w:val="BodyText"/>
      </w:pPr>
      <w:r w:rsidRPr="00665A92">
        <w:t>(See</w:t>
      </w:r>
      <w:r w:rsidR="001D7EC6">
        <w:t xml:space="preserve"> </w:t>
      </w:r>
      <w:r w:rsidRPr="00665A92">
        <w:t>attached.)</w:t>
      </w:r>
      <w:bookmarkEnd w:id="1"/>
    </w:p>
    <w:p w:rsidR="00254384" w:rsidRDefault="00254384" w14:paraId="61737D2C" w14:textId="77777777">
      <w:pPr>
        <w:spacing w:after="0"/>
        <w:jc w:val="left"/>
        <w:sectPr w:rsidR="00254384" w:rsidSect="005A75AD">
          <w:headerReference w:type="default" r:id="rId10"/>
          <w:footerReference w:type="default" r:id="rId11"/>
          <w:pgSz w:w="12240" w:h="15840" w:code="1"/>
          <w:pgMar w:top="1440" w:right="1440" w:bottom="1440" w:left="1440" w:header="720" w:footer="432" w:gutter="0"/>
          <w:pgNumType w:start="1" w:chapStyle="8"/>
          <w:cols w:space="720"/>
          <w:titlePg/>
          <w:docGrid w:linePitch="299"/>
        </w:sectPr>
      </w:pPr>
    </w:p>
    <w:p w:rsidRPr="00D74FB5" w:rsidR="00D74FB5" w:rsidP="00D74FB5" w:rsidRDefault="00D74FB5" w14:paraId="63407208" w14:textId="77777777">
      <w:pPr>
        <w:pStyle w:val="CharterHeading"/>
      </w:pPr>
      <w:r w:rsidRPr="00D74FB5">
        <w:lastRenderedPageBreak/>
        <w:t>Audit Committee Charter</w:t>
      </w:r>
    </w:p>
    <w:p w:rsidRPr="00D74FB5" w:rsidR="00D74FB5" w:rsidP="00D74FB5" w:rsidRDefault="00D74FB5" w14:paraId="1F52A7C3" w14:textId="0A5F0B5E">
      <w:pPr>
        <w:pStyle w:val="CharterText"/>
      </w:pPr>
      <w:r w:rsidRPr="00D74FB5">
        <w:t>This Charter (</w:t>
      </w:r>
      <w:r w:rsidR="004B3D12">
        <w:t>“</w:t>
      </w:r>
      <w:r w:rsidRPr="0009682A">
        <w:rPr>
          <w:b/>
          <w:bCs/>
        </w:rPr>
        <w:t>Charter</w:t>
      </w:r>
      <w:r w:rsidR="004B3D12">
        <w:t>”</w:t>
      </w:r>
      <w:r w:rsidRPr="00D74FB5">
        <w:t>) sets out the purpose, composition, member qualification, roles and responsibilities, manner</w:t>
      </w:r>
      <w:r>
        <w:t xml:space="preserve"> </w:t>
      </w:r>
      <w:r w:rsidRPr="00D74FB5">
        <w:t xml:space="preserve">of reporting to the Board of Directors (the </w:t>
      </w:r>
      <w:r w:rsidR="004B3D12">
        <w:t>“</w:t>
      </w:r>
      <w:r w:rsidRPr="0009682A">
        <w:rPr>
          <w:b/>
          <w:bCs/>
        </w:rPr>
        <w:t>Board</w:t>
      </w:r>
      <w:r w:rsidR="004B3D12">
        <w:t>”</w:t>
      </w:r>
      <w:r w:rsidRPr="00D74FB5">
        <w:t xml:space="preserve">) of BriaPro Therapeutics Corp. (the </w:t>
      </w:r>
      <w:r w:rsidR="004B3D12">
        <w:t>“</w:t>
      </w:r>
      <w:r w:rsidRPr="0009682A">
        <w:rPr>
          <w:b/>
          <w:bCs/>
        </w:rPr>
        <w:t>Corporation</w:t>
      </w:r>
      <w:r w:rsidR="004B3D12">
        <w:t>”</w:t>
      </w:r>
      <w:r w:rsidRPr="00D74FB5">
        <w:t>), and the</w:t>
      </w:r>
      <w:r>
        <w:t xml:space="preserve"> </w:t>
      </w:r>
      <w:r w:rsidRPr="00D74FB5">
        <w:t xml:space="preserve">general objectives &amp; operation of the Corporation's audit committee (the </w:t>
      </w:r>
      <w:r w:rsidR="004B3D12">
        <w:t>“</w:t>
      </w:r>
      <w:r w:rsidRPr="0009682A">
        <w:rPr>
          <w:b/>
          <w:bCs/>
        </w:rPr>
        <w:t>Committee</w:t>
      </w:r>
      <w:r w:rsidR="004B3D12">
        <w:t>”</w:t>
      </w:r>
      <w:r w:rsidRPr="00D74FB5">
        <w:t>).</w:t>
      </w:r>
    </w:p>
    <w:p w:rsidRPr="00D74FB5" w:rsidR="00D74FB5" w:rsidP="00D74FB5" w:rsidRDefault="00D74FB5" w14:paraId="40FAB92F" w14:textId="77777777">
      <w:pPr>
        <w:pStyle w:val="CharterHeading2"/>
      </w:pPr>
      <w:r w:rsidRPr="00D74FB5">
        <w:t>Mandate of the Committee</w:t>
      </w:r>
    </w:p>
    <w:p w:rsidRPr="00D74FB5" w:rsidR="00D74FB5" w:rsidP="00D74FB5" w:rsidRDefault="00D74FB5" w14:paraId="37CA13E9" w14:textId="3D4989A4">
      <w:pPr>
        <w:pStyle w:val="CharterText"/>
      </w:pPr>
      <w:r w:rsidRPr="00D74FB5">
        <w:t>The primary mandate of the Committee is oversight of the Corporation's external auditors (</w:t>
      </w:r>
      <w:r w:rsidR="004B3D12">
        <w:t>“</w:t>
      </w:r>
      <w:r w:rsidRPr="0009682A">
        <w:rPr>
          <w:b/>
          <w:bCs/>
        </w:rPr>
        <w:t>Auditors</w:t>
      </w:r>
      <w:r w:rsidR="004B3D12">
        <w:t>”</w:t>
      </w:r>
      <w:r w:rsidRPr="00D74FB5">
        <w:t>), financial</w:t>
      </w:r>
      <w:r>
        <w:t xml:space="preserve"> </w:t>
      </w:r>
      <w:r w:rsidRPr="00D74FB5">
        <w:t>reporting and continuous disclosure, financial risk management, the Corporation's whistleblower and fraud function,</w:t>
      </w:r>
      <w:r>
        <w:t xml:space="preserve"> </w:t>
      </w:r>
      <w:r w:rsidRPr="00D74FB5">
        <w:t>and compliance with tax and securities laws.</w:t>
      </w:r>
    </w:p>
    <w:p w:rsidRPr="00D74FB5" w:rsidR="00D74FB5" w:rsidP="00D74FB5" w:rsidRDefault="00D74FB5" w14:paraId="5E6A917B" w14:textId="77777777">
      <w:pPr>
        <w:pStyle w:val="CharterHeading2"/>
      </w:pPr>
      <w:r w:rsidRPr="00D74FB5">
        <w:t>Roles &amp; Responsibilities</w:t>
      </w:r>
    </w:p>
    <w:p w:rsidR="00D74FB5" w:rsidP="00D74FB5" w:rsidRDefault="00D74FB5" w14:paraId="65DBA102" w14:textId="77777777">
      <w:pPr>
        <w:pStyle w:val="CharterText"/>
      </w:pPr>
      <w:r w:rsidRPr="00D74FB5">
        <w:t>In executing its mandate, the Committee shall have the following roles and responsibilities:</w:t>
      </w:r>
    </w:p>
    <w:p w:rsidRPr="00D74FB5" w:rsidR="00D74FB5" w:rsidP="00D74FB5" w:rsidRDefault="00D74FB5" w14:paraId="1C42352D" w14:textId="79F923B4">
      <w:pPr>
        <w:pStyle w:val="CharterHeading3"/>
      </w:pPr>
      <w:r w:rsidRPr="00D74FB5">
        <w:t>External Auditor</w:t>
      </w:r>
    </w:p>
    <w:p w:rsidRPr="00D74FB5" w:rsidR="00D74FB5" w:rsidP="00D74FB5" w:rsidRDefault="00D74FB5" w14:paraId="71325A16" w14:textId="51BE9FC1">
      <w:pPr>
        <w:pStyle w:val="CharterTextIndent"/>
      </w:pPr>
      <w:r w:rsidRPr="00D74FB5">
        <w:t>The Committee will: (a) select, evaluate and recommend to the Board, for shareholder approval, the Auditors</w:t>
      </w:r>
      <w:r>
        <w:t xml:space="preserve"> </w:t>
      </w:r>
      <w:r w:rsidRPr="00D74FB5">
        <w:t>and, if necessary, the replacement of the Auditor; (b) prior to the annual audit, evaluate the scope of the</w:t>
      </w:r>
      <w:r>
        <w:t xml:space="preserve"> </w:t>
      </w:r>
      <w:r w:rsidRPr="00D74FB5">
        <w:t>Auditor's review, including the Auditor's engagement letter and the annual audit plan, fee schedule and any</w:t>
      </w:r>
      <w:r>
        <w:t xml:space="preserve"> </w:t>
      </w:r>
      <w:r w:rsidRPr="00D74FB5">
        <w:t>related services proposals; (c) recommend to the Board the Auditors' compensation; (d) pre-approve all non</w:t>
      </w:r>
      <w:r>
        <w:t>-</w:t>
      </w:r>
      <w:r w:rsidRPr="00D74FB5">
        <w:t>audit</w:t>
      </w:r>
      <w:r>
        <w:t xml:space="preserve"> </w:t>
      </w:r>
      <w:r w:rsidRPr="00D74FB5">
        <w:t>services to be provided by the Auditors; (e) directly oversee the work of the Auditor; (f) assist with</w:t>
      </w:r>
      <w:r>
        <w:t xml:space="preserve"> </w:t>
      </w:r>
      <w:r w:rsidRPr="00D74FB5">
        <w:t>resolving any disputes between the Corporation's management and the Auditors regarding financial reporting;</w:t>
      </w:r>
      <w:r>
        <w:t xml:space="preserve"> </w:t>
      </w:r>
      <w:r w:rsidRPr="00D74FB5">
        <w:t>(g) ensure that the Auditor is in good standing with the Canadian Public Accountability Board by receiving, at</w:t>
      </w:r>
      <w:r>
        <w:t xml:space="preserve"> </w:t>
      </w:r>
      <w:r w:rsidRPr="00D74FB5">
        <w:t>least annually, a report by the external auditor on the audit firm's internal quality control processes and</w:t>
      </w:r>
      <w:r>
        <w:t xml:space="preserve"> </w:t>
      </w:r>
      <w:r w:rsidRPr="00D74FB5">
        <w:t>procedures; and (h) perform other audit, review or attestation services.</w:t>
      </w:r>
    </w:p>
    <w:p w:rsidRPr="00D74FB5" w:rsidR="00D74FB5" w:rsidP="00D74FB5" w:rsidRDefault="00D74FB5" w14:paraId="33B6E0F9" w14:textId="77777777">
      <w:pPr>
        <w:pStyle w:val="CharterHeading3"/>
      </w:pPr>
      <w:r w:rsidRPr="00D74FB5">
        <w:t>Financial Reporting</w:t>
      </w:r>
    </w:p>
    <w:p w:rsidRPr="00D74FB5" w:rsidR="00D74FB5" w:rsidP="00D74FB5" w:rsidRDefault="00D74FB5" w14:paraId="43DBD7AE" w14:textId="2F14FB80">
      <w:pPr>
        <w:pStyle w:val="CharterTextIndent"/>
      </w:pPr>
      <w:r w:rsidRPr="00D74FB5">
        <w:t>The Committee will: (a) review the audited consolidated financial statements of the Corporation, discuss</w:t>
      </w:r>
      <w:r>
        <w:t xml:space="preserve"> </w:t>
      </w:r>
      <w:r w:rsidRPr="00D74FB5">
        <w:t>those statements with management and with the Auditor, and recommend their approval to the Board; (b)</w:t>
      </w:r>
      <w:r>
        <w:t xml:space="preserve"> </w:t>
      </w:r>
      <w:r w:rsidRPr="00D74FB5">
        <w:t>review and discuss with management the quarterly consolidated financial statements, and if appropriate,</w:t>
      </w:r>
      <w:r>
        <w:t xml:space="preserve"> </w:t>
      </w:r>
      <w:r w:rsidRPr="00D74FB5">
        <w:t>recommend their approval by the Board; (c) review the Corporation's management discussion and analysis,</w:t>
      </w:r>
      <w:r>
        <w:t xml:space="preserve"> </w:t>
      </w:r>
      <w:r w:rsidRPr="00D74FB5">
        <w:t>interim and annual press releases, and audit committee reports before the Corporation publicly discloses this</w:t>
      </w:r>
      <w:r>
        <w:t xml:space="preserve"> </w:t>
      </w:r>
      <w:r w:rsidRPr="00D74FB5">
        <w:t>information; (d) review and consider any significant reports and recommendations issued by the Auditor,</w:t>
      </w:r>
      <w:r>
        <w:t xml:space="preserve"> </w:t>
      </w:r>
      <w:r w:rsidRPr="00D74FB5">
        <w:t>together with management's response, and the extent to which recommendations made by the Auditor have</w:t>
      </w:r>
      <w:r>
        <w:t xml:space="preserve"> </w:t>
      </w:r>
      <w:r w:rsidRPr="00D74FB5">
        <w:t>been implemented; and (e) review and approve the Corporation's hiring policies with respect to partners or</w:t>
      </w:r>
      <w:r>
        <w:t xml:space="preserve"> </w:t>
      </w:r>
      <w:r w:rsidRPr="00D74FB5">
        <w:t>employees (or former partners or employees) of a current or former auditor.</w:t>
      </w:r>
    </w:p>
    <w:p w:rsidRPr="00D74FB5" w:rsidR="00D74FB5" w:rsidP="00D74FB5" w:rsidRDefault="00D74FB5" w14:paraId="63EE0ECB" w14:textId="77777777">
      <w:pPr>
        <w:pStyle w:val="CharterHeading3"/>
      </w:pPr>
      <w:r w:rsidRPr="00D74FB5">
        <w:t>Financial Risk Management</w:t>
      </w:r>
    </w:p>
    <w:p w:rsidRPr="00D74FB5" w:rsidR="00D74FB5" w:rsidP="00D74FB5" w:rsidRDefault="00D74FB5" w14:paraId="3CCD4D20" w14:textId="3E8ADF9D">
      <w:pPr>
        <w:pStyle w:val="CharterTextIndent"/>
      </w:pPr>
      <w:r w:rsidRPr="00D74FB5">
        <w:t>The Committee will: (a) review with the Auditors and with management, the general policies and procedures</w:t>
      </w:r>
      <w:r>
        <w:t xml:space="preserve"> </w:t>
      </w:r>
      <w:r w:rsidRPr="00D74FB5">
        <w:t>used by the Corporation with respect to internal accounting and financial controls and remain informed of</w:t>
      </w:r>
      <w:r>
        <w:t xml:space="preserve"> </w:t>
      </w:r>
      <w:r w:rsidRPr="00D74FB5">
        <w:t>any weaknesses in internal control that could cause errors or deficiencies in financial reporting or deviations</w:t>
      </w:r>
      <w:r>
        <w:t xml:space="preserve"> </w:t>
      </w:r>
      <w:r w:rsidRPr="00D74FB5">
        <w:t>from the accounting policies of the Corporation or from applicable laws or regulations; (b) periodically</w:t>
      </w:r>
      <w:r>
        <w:t xml:space="preserve"> </w:t>
      </w:r>
      <w:r w:rsidRPr="00D74FB5">
        <w:t>review activities, organizational structure, and qualifications of the CFO and the staff in the financial</w:t>
      </w:r>
      <w:r>
        <w:t xml:space="preserve"> </w:t>
      </w:r>
      <w:r w:rsidRPr="00D74FB5">
        <w:t xml:space="preserve">reporting area, circumstances surrounding the departure of </w:t>
      </w:r>
      <w:r w:rsidRPr="00D74FB5">
        <w:lastRenderedPageBreak/>
        <w:t>any officers in charge of financial reporting, and</w:t>
      </w:r>
      <w:r>
        <w:t xml:space="preserve"> </w:t>
      </w:r>
      <w:r w:rsidRPr="00D74FB5">
        <w:t>the appointment of individuals in these functions, and ensure that matters related to succession planning</w:t>
      </w:r>
      <w:r>
        <w:t xml:space="preserve"> </w:t>
      </w:r>
      <w:r w:rsidRPr="00D74FB5">
        <w:t>within the Corporation are raised for consideration at the Board; (c) review management plans regarding any</w:t>
      </w:r>
      <w:r>
        <w:t xml:space="preserve"> </w:t>
      </w:r>
      <w:r w:rsidRPr="00D74FB5">
        <w:t>changes in accounting practices or policies and the financial impact thereof; and (d) establish procedures</w:t>
      </w:r>
      <w:r>
        <w:t xml:space="preserve"> </w:t>
      </w:r>
      <w:r w:rsidRPr="00D74FB5">
        <w:t>for: reviewing the adequacy of the Corporation's insurance coverage, including the Directors' and Officers'</w:t>
      </w:r>
      <w:r>
        <w:t xml:space="preserve"> </w:t>
      </w:r>
      <w:r w:rsidRPr="00D74FB5">
        <w:t>insurance coverage.</w:t>
      </w:r>
    </w:p>
    <w:p w:rsidRPr="00D74FB5" w:rsidR="00D74FB5" w:rsidP="00D74FB5" w:rsidRDefault="00D74FB5" w14:paraId="2B149B05" w14:textId="77777777">
      <w:pPr>
        <w:pStyle w:val="CharterHeading3"/>
        <w:keepNext/>
        <w:keepLines/>
      </w:pPr>
      <w:r w:rsidRPr="00D74FB5">
        <w:t>Fraud &amp; Whistleblower Program</w:t>
      </w:r>
    </w:p>
    <w:p w:rsidRPr="00D74FB5" w:rsidR="00D74FB5" w:rsidP="00D74FB5" w:rsidRDefault="00D74FB5" w14:paraId="1964DBE1" w14:textId="7CEDFC23">
      <w:pPr>
        <w:pStyle w:val="CharterTextIndent"/>
      </w:pPr>
      <w:r w:rsidRPr="00D74FB5">
        <w:t>The Committee will: (a) establish procedures for the confidential, anonymous submission by employees of</w:t>
      </w:r>
      <w:r>
        <w:t xml:space="preserve"> </w:t>
      </w:r>
      <w:r w:rsidRPr="00D74FB5">
        <w:t>the Corporation of complaints regarding questionable accounting or auditing matters and the receipt,</w:t>
      </w:r>
      <w:r>
        <w:t xml:space="preserve"> </w:t>
      </w:r>
      <w:r w:rsidRPr="00D74FB5">
        <w:t>retention and treatment of any such complaints; and (b) review fraud prevention policies and programs, and</w:t>
      </w:r>
      <w:r>
        <w:t xml:space="preserve"> </w:t>
      </w:r>
      <w:r w:rsidRPr="00D74FB5">
        <w:t>monitor their implementation.</w:t>
      </w:r>
    </w:p>
    <w:p w:rsidRPr="00D74FB5" w:rsidR="00D74FB5" w:rsidP="00D74FB5" w:rsidRDefault="00D74FB5" w14:paraId="4D54077A" w14:textId="77777777">
      <w:pPr>
        <w:pStyle w:val="CharterHeading3"/>
      </w:pPr>
      <w:r w:rsidRPr="00D74FB5">
        <w:t>Compliance with Laws</w:t>
      </w:r>
    </w:p>
    <w:p w:rsidRPr="00D74FB5" w:rsidR="00D74FB5" w:rsidP="00D74FB5" w:rsidRDefault="00D74FB5" w14:paraId="36F1405D" w14:textId="72C97910">
      <w:pPr>
        <w:pStyle w:val="CharterTextIndent"/>
      </w:pPr>
      <w:r w:rsidRPr="00D74FB5">
        <w:t>The Committee will review regular reports from management and others (e.g., external auditors, legal</w:t>
      </w:r>
      <w:r>
        <w:t xml:space="preserve"> </w:t>
      </w:r>
      <w:r w:rsidRPr="00D74FB5">
        <w:t>counsel) with respect to the Corporation's compliance with laws and regulations relating to financial controls,</w:t>
      </w:r>
      <w:r>
        <w:t xml:space="preserve"> </w:t>
      </w:r>
      <w:r w:rsidRPr="00D74FB5">
        <w:t>records and reporting including: (a) tax and financial reporting laws and regulations; (b) legal withholding</w:t>
      </w:r>
      <w:r>
        <w:t xml:space="preserve"> </w:t>
      </w:r>
      <w:r w:rsidRPr="00D74FB5">
        <w:t>requirements; (c) laws and regulations which expose directors to liability; and (d) orientation of new members</w:t>
      </w:r>
      <w:r>
        <w:t xml:space="preserve"> </w:t>
      </w:r>
      <w:r w:rsidRPr="00D74FB5">
        <w:t>and continuous education of all members.</w:t>
      </w:r>
    </w:p>
    <w:p w:rsidRPr="00D74FB5" w:rsidR="00D74FB5" w:rsidP="004D6D2E" w:rsidRDefault="00D74FB5" w14:paraId="6C613C4E" w14:textId="5B8E39F5">
      <w:pPr>
        <w:pStyle w:val="CharterText"/>
      </w:pPr>
      <w:r w:rsidRPr="00D74FB5">
        <w:t>The Committee is also responsible for the other matters as set out in this Charter and/or such other matters as may be</w:t>
      </w:r>
      <w:r>
        <w:t xml:space="preserve"> </w:t>
      </w:r>
      <w:r w:rsidRPr="00D74FB5">
        <w:t>directed by the Board from time to time.</w:t>
      </w:r>
    </w:p>
    <w:p w:rsidRPr="00D74FB5" w:rsidR="00D74FB5" w:rsidP="004D6D2E" w:rsidRDefault="00D74FB5" w14:paraId="69536B3A" w14:textId="77777777">
      <w:pPr>
        <w:pStyle w:val="CharterHeading2"/>
      </w:pPr>
      <w:r w:rsidRPr="00D74FB5">
        <w:t>Composition</w:t>
      </w:r>
    </w:p>
    <w:p w:rsidRPr="00D74FB5" w:rsidR="00D74FB5" w:rsidP="00D74FB5" w:rsidRDefault="00D74FB5" w14:paraId="0AA13961" w14:textId="2DB272D0">
      <w:pPr>
        <w:pStyle w:val="CharterText"/>
      </w:pPr>
      <w:r w:rsidRPr="00D74FB5">
        <w:t>The Committee must be comprised of a minimum of three directors of the Corporation. The majority of the members</w:t>
      </w:r>
      <w:r w:rsidR="004D6D2E">
        <w:t xml:space="preserve"> </w:t>
      </w:r>
      <w:r w:rsidRPr="00D74FB5">
        <w:t>of the Committee must be independent directors of the Corporation as defined in National Instrument 52-110 –</w:t>
      </w:r>
      <w:r w:rsidR="004D6D2E">
        <w:t xml:space="preserve"> </w:t>
      </w:r>
      <w:r w:rsidRPr="0009682A">
        <w:rPr>
          <w:i/>
          <w:iCs/>
        </w:rPr>
        <w:t>Audit Committees</w:t>
      </w:r>
      <w:r w:rsidRPr="00D74FB5">
        <w:t xml:space="preserve"> (</w:t>
      </w:r>
      <w:r w:rsidRPr="0009682A">
        <w:rPr>
          <w:b/>
          <w:bCs/>
        </w:rPr>
        <w:t>NI 52-110</w:t>
      </w:r>
      <w:r w:rsidRPr="00D74FB5">
        <w:t>). All members of the Committee must be financially literate as defined in NI 52-110.</w:t>
      </w:r>
      <w:r w:rsidR="004D6D2E">
        <w:t xml:space="preserve"> </w:t>
      </w:r>
      <w:r w:rsidRPr="00D74FB5">
        <w:t>If upon appointment a member of the Committee is not financially literate, the person will be given a reasonable</w:t>
      </w:r>
      <w:r w:rsidR="004D6D2E">
        <w:t xml:space="preserve"> </w:t>
      </w:r>
      <w:r w:rsidRPr="00D74FB5">
        <w:t>period of time to acquire the required level of financial literacy.</w:t>
      </w:r>
    </w:p>
    <w:p w:rsidRPr="00D74FB5" w:rsidR="00D74FB5" w:rsidP="00D74FB5" w:rsidRDefault="00D74FB5" w14:paraId="0E53E464" w14:textId="27B4B9D5">
      <w:pPr>
        <w:pStyle w:val="CharterText"/>
      </w:pPr>
      <w:r w:rsidRPr="00D74FB5">
        <w:t xml:space="preserve">The Board will appoint a chair of the Committee (the </w:t>
      </w:r>
      <w:r w:rsidR="004B3D12">
        <w:t>“</w:t>
      </w:r>
      <w:r w:rsidRPr="0009682A">
        <w:rPr>
          <w:b/>
          <w:bCs/>
        </w:rPr>
        <w:t>Chair</w:t>
      </w:r>
      <w:r w:rsidR="004B3D12">
        <w:t>”</w:t>
      </w:r>
      <w:r w:rsidRPr="00D74FB5">
        <w:t>) to serve for a term of one (1) year on an annual basis.</w:t>
      </w:r>
      <w:r w:rsidR="004D6D2E">
        <w:t xml:space="preserve"> </w:t>
      </w:r>
      <w:r w:rsidRPr="00D74FB5">
        <w:t>The Chair may serve as the chair of the Committee for any number of consecutive terms. The Chair shall be responsible</w:t>
      </w:r>
      <w:r w:rsidR="004D6D2E">
        <w:t xml:space="preserve"> </w:t>
      </w:r>
      <w:r w:rsidRPr="00D74FB5">
        <w:t>for leadership of the Committee, including scheduling and chairing meetings, preparing agendas and briefing</w:t>
      </w:r>
      <w:r w:rsidR="004D6D2E">
        <w:t xml:space="preserve"> </w:t>
      </w:r>
      <w:r w:rsidRPr="00D74FB5">
        <w:t>documents, and making regular reports to the Board. The Committee may form and delegate authority to</w:t>
      </w:r>
      <w:r w:rsidR="004D6D2E">
        <w:t xml:space="preserve"> </w:t>
      </w:r>
      <w:r w:rsidRPr="00D74FB5">
        <w:t>subcommittees where appropriate.</w:t>
      </w:r>
    </w:p>
    <w:p w:rsidRPr="00D74FB5" w:rsidR="00D74FB5" w:rsidP="00D74FB5" w:rsidRDefault="00D74FB5" w14:paraId="1AF50E1C" w14:textId="2B83B775">
      <w:pPr>
        <w:pStyle w:val="CharterText"/>
      </w:pPr>
      <w:r w:rsidRPr="00D74FB5">
        <w:t>The members of the Committee will be appointed by the Board annually, and from time to time to fill vacancies, as</w:t>
      </w:r>
      <w:r w:rsidR="004D6D2E">
        <w:t xml:space="preserve"> </w:t>
      </w:r>
      <w:r w:rsidRPr="00D74FB5">
        <w:t>required. A Committee member may be removed or replaced at any time at the discretion of the Board and will cease</w:t>
      </w:r>
      <w:r w:rsidR="004D6D2E">
        <w:t xml:space="preserve"> </w:t>
      </w:r>
      <w:r w:rsidRPr="00D74FB5">
        <w:t>to be a member of the Committee on ceasing to be an independent director.</w:t>
      </w:r>
    </w:p>
    <w:p w:rsidRPr="00D74FB5" w:rsidR="00D74FB5" w:rsidP="0009682A" w:rsidRDefault="00D74FB5" w14:paraId="462B1A38" w14:textId="77777777">
      <w:pPr>
        <w:pStyle w:val="CharterHeading2"/>
      </w:pPr>
      <w:r w:rsidRPr="00D74FB5">
        <w:t>Meetings &amp; Minutes</w:t>
      </w:r>
    </w:p>
    <w:p w:rsidR="004D6D2E" w:rsidP="00D74FB5" w:rsidRDefault="00D74FB5" w14:paraId="7FF8305C" w14:textId="77777777">
      <w:pPr>
        <w:pStyle w:val="CharterText"/>
      </w:pPr>
      <w:r w:rsidRPr="00D74FB5">
        <w:t>The Committee shall meet as necessary, at a minimum at least four (4) times per year, to enable it to fulfill its</w:t>
      </w:r>
      <w:r w:rsidR="004D6D2E">
        <w:t xml:space="preserve"> </w:t>
      </w:r>
      <w:r w:rsidRPr="00D74FB5">
        <w:t>responsibilities and duties as set forth herein.</w:t>
      </w:r>
    </w:p>
    <w:p w:rsidRPr="00D74FB5" w:rsidR="00D74FB5" w:rsidP="00D74FB5" w:rsidRDefault="00D74FB5" w14:paraId="24190AAE" w14:textId="2E68A7C0">
      <w:pPr>
        <w:pStyle w:val="CharterText"/>
      </w:pPr>
      <w:r w:rsidRPr="00D74FB5">
        <w:t>The quorum required to constitute a meeting of the Committee is set at a majority of members. The Chair will set the</w:t>
      </w:r>
      <w:r w:rsidR="004D6D2E">
        <w:t xml:space="preserve"> </w:t>
      </w:r>
      <w:r w:rsidRPr="00D74FB5">
        <w:t xml:space="preserve">agenda for each meeting, after consulting with management and the external auditor. Agenda </w:t>
      </w:r>
      <w:r w:rsidRPr="00D74FB5">
        <w:lastRenderedPageBreak/>
        <w:t>materials such as draft</w:t>
      </w:r>
      <w:r w:rsidR="004D6D2E">
        <w:t xml:space="preserve"> </w:t>
      </w:r>
      <w:r w:rsidRPr="00D74FB5">
        <w:t>financial statements must be circulated to all Committee members prior to the meeting for members to have a</w:t>
      </w:r>
      <w:r w:rsidR="004D6D2E">
        <w:t xml:space="preserve"> </w:t>
      </w:r>
      <w:r w:rsidRPr="00D74FB5">
        <w:t>reasonable amount of time to review the materials.</w:t>
      </w:r>
    </w:p>
    <w:p w:rsidRPr="00D74FB5" w:rsidR="00D74FB5" w:rsidP="00D74FB5" w:rsidRDefault="00D74FB5" w14:paraId="0691983F" w14:textId="743CD2B3">
      <w:pPr>
        <w:pStyle w:val="CharterText"/>
      </w:pPr>
      <w:r w:rsidRPr="00D74FB5">
        <w:t>The Auditors will be provided with notice as necessary of any Committee meeting, will be invited to attend each such</w:t>
      </w:r>
      <w:r w:rsidR="004D6D2E">
        <w:t xml:space="preserve"> </w:t>
      </w:r>
      <w:r w:rsidRPr="00D74FB5">
        <w:t>meeting and will receive an opportunity to be heard at those meetings on matters related to the Auditor's duties.</w:t>
      </w:r>
    </w:p>
    <w:p w:rsidRPr="00D74FB5" w:rsidR="00D74FB5" w:rsidP="00D74FB5" w:rsidRDefault="00D74FB5" w14:paraId="076A5A02" w14:textId="57F2A1BC">
      <w:pPr>
        <w:pStyle w:val="CharterText"/>
      </w:pPr>
      <w:r w:rsidRPr="00D74FB5">
        <w:t>The Committee will meet in camera separately with each of the Chief Executive Officer (</w:t>
      </w:r>
      <w:r w:rsidR="004B3D12">
        <w:t>“</w:t>
      </w:r>
      <w:r w:rsidRPr="0009682A">
        <w:rPr>
          <w:b/>
          <w:bCs/>
        </w:rPr>
        <w:t>CEO</w:t>
      </w:r>
      <w:r w:rsidR="004B3D12">
        <w:t>”</w:t>
      </w:r>
      <w:r w:rsidRPr="00D74FB5">
        <w:t>) and the Chief</w:t>
      </w:r>
      <w:r w:rsidR="004D6D2E">
        <w:t xml:space="preserve"> </w:t>
      </w:r>
      <w:r w:rsidRPr="00D74FB5">
        <w:t>Financial Officer (</w:t>
      </w:r>
      <w:r w:rsidR="004B3D12">
        <w:t>“</w:t>
      </w:r>
      <w:r w:rsidRPr="0009682A">
        <w:rPr>
          <w:b/>
          <w:bCs/>
        </w:rPr>
        <w:t>CFO</w:t>
      </w:r>
      <w:r w:rsidR="004B3D12">
        <w:t>”</w:t>
      </w:r>
      <w:r w:rsidRPr="00D74FB5">
        <w:t>) at least annually to review the financial affairs of the Corporation. The Committee will</w:t>
      </w:r>
      <w:r w:rsidR="004D6D2E">
        <w:t xml:space="preserve"> </w:t>
      </w:r>
      <w:r w:rsidRPr="00D74FB5">
        <w:t>meet</w:t>
      </w:r>
      <w:r w:rsidR="004D6D2E">
        <w:t xml:space="preserve"> </w:t>
      </w:r>
      <w:r w:rsidRPr="00D74FB5">
        <w:t>with the Auditor in camera at least once each year, at such time(s) as it deems appropriate, to review the external</w:t>
      </w:r>
      <w:r w:rsidR="004D6D2E">
        <w:t xml:space="preserve"> </w:t>
      </w:r>
      <w:r w:rsidRPr="00D74FB5">
        <w:t>auditor's examination and report.</w:t>
      </w:r>
    </w:p>
    <w:p w:rsidRPr="00D74FB5" w:rsidR="00D74FB5" w:rsidP="00D74FB5" w:rsidRDefault="00D74FB5" w14:paraId="597778A4" w14:textId="2E546F48">
      <w:pPr>
        <w:pStyle w:val="CharterText"/>
      </w:pPr>
      <w:r w:rsidRPr="00D74FB5">
        <w:t>Each of the Chair of the Committee, members of the Committee, Chair of the Board, external auditor, CEO, CFO or</w:t>
      </w:r>
      <w:r w:rsidR="004D6D2E">
        <w:t xml:space="preserve"> </w:t>
      </w:r>
      <w:r w:rsidRPr="00D74FB5">
        <w:t>secretary shall be entitled to request that the Chair of the Committee call a meeting which shall be held within 48</w:t>
      </w:r>
      <w:r w:rsidR="004D6D2E">
        <w:t xml:space="preserve"> </w:t>
      </w:r>
      <w:r w:rsidRPr="00D74FB5">
        <w:t>hours of receipt of such request to consider any matter that such individual believes should be brought to the attention</w:t>
      </w:r>
      <w:r w:rsidR="004D6D2E">
        <w:t xml:space="preserve"> </w:t>
      </w:r>
      <w:r w:rsidRPr="00D74FB5">
        <w:t>of the Board or the shareholders.</w:t>
      </w:r>
    </w:p>
    <w:p w:rsidRPr="00D74FB5" w:rsidR="00D74FB5" w:rsidP="00D74FB5" w:rsidRDefault="00D74FB5" w14:paraId="0464BC37" w14:textId="7C4205EB">
      <w:pPr>
        <w:pStyle w:val="CharterText"/>
      </w:pPr>
      <w:r w:rsidRPr="00D74FB5">
        <w:t>The Committee will keep minutes of its meetings which accurately record the decisions reached by the Committee,</w:t>
      </w:r>
      <w:r w:rsidR="004D6D2E">
        <w:t xml:space="preserve"> </w:t>
      </w:r>
      <w:r w:rsidRPr="00D74FB5">
        <w:t>and which minutes are filed with the minutes of the meetings of the Board.</w:t>
      </w:r>
    </w:p>
    <w:p w:rsidRPr="00D74FB5" w:rsidR="00D74FB5" w:rsidP="0009682A" w:rsidRDefault="00D74FB5" w14:paraId="279530DF" w14:textId="77777777">
      <w:pPr>
        <w:pStyle w:val="CharterHeading2"/>
      </w:pPr>
      <w:r w:rsidRPr="00D74FB5">
        <w:t>Reporting</w:t>
      </w:r>
    </w:p>
    <w:p w:rsidRPr="00D74FB5" w:rsidR="00D74FB5" w:rsidP="00D74FB5" w:rsidRDefault="00D74FB5" w14:paraId="5D76B11B" w14:textId="2A6F1723">
      <w:pPr>
        <w:pStyle w:val="CharterText"/>
      </w:pPr>
      <w:r w:rsidRPr="00D74FB5">
        <w:t>The Committee will report, at least annually, to the Board regarding the Committee's examinations and</w:t>
      </w:r>
      <w:r w:rsidR="004D6D2E">
        <w:t xml:space="preserve"> </w:t>
      </w:r>
      <w:r w:rsidRPr="00D74FB5">
        <w:t>recommendations.</w:t>
      </w:r>
    </w:p>
    <w:p w:rsidRPr="00D74FB5" w:rsidR="00D74FB5" w:rsidP="0009682A" w:rsidRDefault="00D74FB5" w14:paraId="2D7534D2" w14:textId="77777777">
      <w:pPr>
        <w:pStyle w:val="CharterHeading2"/>
      </w:pPr>
      <w:r w:rsidRPr="00D74FB5">
        <w:t>Express Authority</w:t>
      </w:r>
    </w:p>
    <w:p w:rsidRPr="00D74FB5" w:rsidR="00D74FB5" w:rsidP="00D74FB5" w:rsidRDefault="00D74FB5" w14:paraId="25F2C985" w14:textId="69C35AA0">
      <w:pPr>
        <w:pStyle w:val="CharterText"/>
      </w:pPr>
      <w:r w:rsidRPr="00D74FB5">
        <w:t>The Committee shall have unrestricted access to the Corporation's officers and employees. The Committee may</w:t>
      </w:r>
      <w:r w:rsidR="004D6D2E">
        <w:t xml:space="preserve"> </w:t>
      </w:r>
      <w:r w:rsidRPr="00D74FB5">
        <w:t>conduct or authorize investigations into or studies of matters within the Committee's scope of responsibilities and</w:t>
      </w:r>
      <w:r w:rsidR="004D6D2E">
        <w:t xml:space="preserve"> </w:t>
      </w:r>
      <w:r w:rsidRPr="00D74FB5">
        <w:t>duties. In addition to all authority required to carry out the duties and responsibilities included in this Charter, the</w:t>
      </w:r>
      <w:r w:rsidR="004D6D2E">
        <w:t xml:space="preserve"> </w:t>
      </w:r>
      <w:r w:rsidRPr="00D74FB5">
        <w:t>Committee has specific authority to: (a) engage, set and pay the compensation for independent counsel and other</w:t>
      </w:r>
      <w:r w:rsidR="004D6D2E">
        <w:t xml:space="preserve"> </w:t>
      </w:r>
      <w:r w:rsidRPr="00D74FB5">
        <w:t>advisors as it determines necessary to carry out its duties and responsibilities, and any such consultants or professional</w:t>
      </w:r>
      <w:r w:rsidR="004D6D2E">
        <w:t xml:space="preserve"> </w:t>
      </w:r>
      <w:r w:rsidRPr="00D74FB5">
        <w:t>advisors so retained by the Committee will report directly to the Committee; (b) communicate directly with</w:t>
      </w:r>
      <w:r w:rsidR="004D6D2E">
        <w:t xml:space="preserve"> </w:t>
      </w:r>
      <w:r w:rsidRPr="00D74FB5">
        <w:t>management and any internal auditor, and with the Auditors without management involvement; and (c) incur ordinary</w:t>
      </w:r>
      <w:r w:rsidR="004D6D2E">
        <w:t xml:space="preserve"> </w:t>
      </w:r>
      <w:r w:rsidRPr="00D74FB5">
        <w:t>administrative expenses that are necessary or appropriate in carrying out its duties, which expenses will be paid for</w:t>
      </w:r>
      <w:r w:rsidR="004D6D2E">
        <w:t xml:space="preserve"> </w:t>
      </w:r>
      <w:r w:rsidRPr="00D74FB5">
        <w:t>by the Corporation.</w:t>
      </w:r>
    </w:p>
    <w:p w:rsidRPr="00D74FB5" w:rsidR="00D74FB5" w:rsidP="0009682A" w:rsidRDefault="00D74FB5" w14:paraId="6E29B819" w14:textId="77777777">
      <w:pPr>
        <w:pStyle w:val="CharterHeading2"/>
      </w:pPr>
      <w:r w:rsidRPr="00D74FB5">
        <w:t>Annual Review</w:t>
      </w:r>
    </w:p>
    <w:p w:rsidRPr="00D74FB5" w:rsidR="00D74FB5" w:rsidP="00D74FB5" w:rsidRDefault="00D74FB5" w14:paraId="7E7C5445" w14:textId="24080081">
      <w:pPr>
        <w:pStyle w:val="CharterText"/>
      </w:pPr>
      <w:r w:rsidRPr="00D74FB5">
        <w:t>The Committee shall review and assess the adequacy of this Charter periodically as conditions dictate, but at least</w:t>
      </w:r>
      <w:r w:rsidR="004D6D2E">
        <w:t xml:space="preserve"> </w:t>
      </w:r>
      <w:r w:rsidRPr="00D74FB5">
        <w:t>annually, to ensure compliance with any rules or regulations and recommend any modifications to this Charter if and</w:t>
      </w:r>
      <w:r w:rsidR="004D6D2E">
        <w:t xml:space="preserve"> </w:t>
      </w:r>
      <w:r w:rsidRPr="00D74FB5">
        <w:t>when appropriate to the Board for its approval.</w:t>
      </w:r>
    </w:p>
    <w:p w:rsidRPr="00D74FB5" w:rsidR="00D74FB5" w:rsidP="00D74FB5" w:rsidRDefault="00D74FB5" w14:paraId="30F5229B" w14:textId="6DFD4C2F">
      <w:pPr>
        <w:pStyle w:val="CharterText"/>
      </w:pPr>
      <w:r w:rsidRPr="00D74FB5">
        <w:t>The Board will conduct an annual performance evaluation of the Committee, taking into account the Charter, to</w:t>
      </w:r>
      <w:r w:rsidR="004D6D2E">
        <w:t xml:space="preserve"> </w:t>
      </w:r>
      <w:r w:rsidRPr="00D74FB5">
        <w:t>determine the effectiveness of the Committee.</w:t>
      </w:r>
    </w:p>
    <w:p w:rsidR="00A60318" w:rsidP="004D6D2E" w:rsidRDefault="00A60318" w14:paraId="67AC2FF7" w14:textId="77777777">
      <w:pPr>
        <w:pStyle w:val="CharterText"/>
        <w:jc w:val="right"/>
        <w:sectPr w:rsidR="00A60318" w:rsidSect="005A75AD">
          <w:pgSz w:w="12240" w:h="15840" w:code="1"/>
          <w:pgMar w:top="1440" w:right="1440" w:bottom="1440" w:left="1440" w:header="720" w:footer="432" w:gutter="0"/>
          <w:pgNumType w:start="1" w:chapStyle="8"/>
          <w:cols w:space="720"/>
          <w:docGrid w:linePitch="299"/>
        </w:sectPr>
      </w:pPr>
    </w:p>
    <w:p w:rsidRPr="00665A92" w:rsidR="00A60318" w:rsidP="00A60318" w:rsidRDefault="00A60318" w14:paraId="53B914AF" w14:textId="044A46F8">
      <w:pPr>
        <w:pStyle w:val="Heading8"/>
      </w:pPr>
      <w:r w:rsidRPr="00665A92">
        <w:lastRenderedPageBreak/>
        <w:t>SCHEDULE</w:t>
      </w:r>
      <w:r>
        <w:rPr>
          <w:spacing w:val="-6"/>
        </w:rPr>
        <w:t xml:space="preserve"> </w:t>
      </w:r>
      <w:r>
        <w:t>“B”</w:t>
      </w:r>
    </w:p>
    <w:p w:rsidR="00A60318" w:rsidP="00A60318" w:rsidRDefault="00A60318" w14:paraId="7E5B645F" w14:textId="71F6BBCF">
      <w:pPr>
        <w:pStyle w:val="Heading1"/>
        <w:rPr>
          <w:spacing w:val="-2"/>
        </w:rPr>
      </w:pPr>
      <w:bookmarkStart w:name="_Hlk220530135" w:id="15"/>
      <w:bookmarkStart w:name="_Hlk220068643" w:id="16"/>
      <w:r w:rsidRPr="00895070">
        <w:t>BRIAPRO</w:t>
      </w:r>
      <w:r>
        <w:t xml:space="preserve"> </w:t>
      </w:r>
      <w:r w:rsidRPr="00895070">
        <w:t>THERAPEUTICS</w:t>
      </w:r>
      <w:r>
        <w:t xml:space="preserve"> </w:t>
      </w:r>
      <w:r w:rsidRPr="00895070">
        <w:t>CORP</w:t>
      </w:r>
      <w:r>
        <w:t xml:space="preserve">. </w:t>
      </w:r>
      <w:bookmarkEnd w:id="15"/>
      <w:r>
        <w:t>EQUITY INCENTIVE PLAN</w:t>
      </w:r>
      <w:bookmarkEnd w:id="16"/>
      <w:r>
        <w:br/>
      </w:r>
    </w:p>
    <w:p w:rsidR="00A60318" w:rsidP="00A60318" w:rsidRDefault="00A60318" w14:paraId="132698CF" w14:textId="77777777">
      <w:pPr>
        <w:pStyle w:val="BodyText"/>
      </w:pPr>
      <w:r w:rsidRPr="00665A92">
        <w:t>(See</w:t>
      </w:r>
      <w:r>
        <w:t xml:space="preserve"> </w:t>
      </w:r>
      <w:r w:rsidRPr="00665A92">
        <w:t>attached.)</w:t>
      </w:r>
    </w:p>
    <w:p w:rsidR="000670CC" w:rsidP="00A60318" w:rsidRDefault="000670CC" w14:paraId="311A5BCE" w14:textId="5B40C6B3">
      <w:pPr>
        <w:spacing w:after="0"/>
        <w:jc w:val="left"/>
        <w:sectPr w:rsidR="000670CC" w:rsidSect="005A75AD">
          <w:footerReference w:type="default" r:id="rId12"/>
          <w:footerReference w:type="first" r:id="rId13"/>
          <w:pgSz w:w="12240" w:h="15840" w:code="1"/>
          <w:pgMar w:top="1440" w:right="1440" w:bottom="1440" w:left="1440" w:header="720" w:footer="432" w:gutter="0"/>
          <w:pgNumType w:start="1" w:chapStyle="8"/>
          <w:cols w:space="720"/>
          <w:titlePg/>
          <w:docGrid w:linePitch="299"/>
        </w:sectPr>
      </w:pPr>
    </w:p>
    <w:p w:rsidRPr="00BE18A6" w:rsidR="000670CC" w:rsidP="000670CC" w:rsidRDefault="000670CC" w14:paraId="47D2500E" w14:textId="77777777">
      <w:pPr>
        <w:pStyle w:val="MainHeading"/>
        <w:rPr>
          <w:lang w:val="en-US"/>
        </w:rPr>
      </w:pPr>
      <w:r w:rsidRPr="002A6520">
        <w:rPr>
          <w:lang w:val="en-US"/>
        </w:rPr>
        <w:lastRenderedPageBreak/>
        <w:t xml:space="preserve">BRIAPRO THERAPEUTICS CORP. </w:t>
      </w:r>
      <w:r w:rsidRPr="00BE18A6">
        <w:rPr>
          <w:lang w:val="en-US"/>
        </w:rPr>
        <w:t>EQUITY INCENTIVE PLAN</w:t>
      </w:r>
    </w:p>
    <w:p w:rsidR="000670CC" w:rsidP="000670CC" w:rsidRDefault="000670CC" w14:paraId="6A5612A8" w14:textId="77777777">
      <w:pPr>
        <w:pStyle w:val="Centered"/>
      </w:pPr>
      <w:r>
        <w:t>(August 2023)</w:t>
      </w:r>
    </w:p>
    <w:p w:rsidR="000670CC" w:rsidP="000670CC" w:rsidRDefault="000670CC" w14:paraId="0316B49D" w14:textId="77777777">
      <w:pPr>
        <w:pStyle w:val="ArticleBJCont1"/>
      </w:pPr>
      <w:r>
        <w:t>BriaPro Therapeutics Corp. (the "</w:t>
      </w:r>
      <w:r w:rsidRPr="00F74E75">
        <w:rPr>
          <w:b/>
          <w:bCs/>
        </w:rPr>
        <w:t>Company</w:t>
      </w:r>
      <w:r>
        <w:t>") hereby adopts this Equity Incentive Plan ("</w:t>
      </w:r>
      <w:r w:rsidRPr="00F74E75">
        <w:rPr>
          <w:b/>
          <w:bCs/>
        </w:rPr>
        <w:t>Plan</w:t>
      </w:r>
      <w:r>
        <w:t>") for certain Employees, Directors, and Consultants of the Company and/or its Affiliates.</w:t>
      </w:r>
    </w:p>
    <w:p w:rsidR="000670CC" w:rsidP="000670CC" w:rsidRDefault="000670CC" w14:paraId="191BAEFF" w14:textId="77777777">
      <w:pPr>
        <w:pStyle w:val="ArticleBJL1"/>
        <w:tabs>
          <w:tab w:val="num" w:pos="720"/>
        </w:tabs>
      </w:pPr>
      <w:r>
        <w:br/>
      </w:r>
      <w:bookmarkStart w:name="_Ref220004171" w:id="17"/>
      <w:r>
        <w:t>PURPOSE</w:t>
      </w:r>
      <w:bookmarkEnd w:id="17"/>
    </w:p>
    <w:p w:rsidR="000670CC" w:rsidP="000670CC" w:rsidRDefault="000670CC" w14:paraId="56153CD0" w14:textId="77777777">
      <w:pPr>
        <w:pStyle w:val="ArticleBJL2"/>
        <w:tabs>
          <w:tab w:val="num" w:pos="720"/>
        </w:tabs>
      </w:pPr>
      <w:bookmarkStart w:name="_Ref220004172" w:id="18"/>
      <w:r>
        <w:t>Purpose</w:t>
      </w:r>
      <w:bookmarkEnd w:id="18"/>
    </w:p>
    <w:p w:rsidR="000670CC" w:rsidP="000670CC" w:rsidRDefault="000670CC" w14:paraId="07CACFAF" w14:textId="77777777">
      <w:pPr>
        <w:pStyle w:val="ArticleBJCont2"/>
      </w:pPr>
      <w:r>
        <w:t>The purpose of the Plan is to attract and retain Employees, Directors, and Consultants of the Company and/or its Affiliates, and to ensure that interests of key Persons are aligned with the success of the Company and its Affiliates.</w:t>
      </w:r>
    </w:p>
    <w:p w:rsidR="000670CC" w:rsidP="000670CC" w:rsidRDefault="000670CC" w14:paraId="0A8E1111" w14:textId="77777777">
      <w:pPr>
        <w:pStyle w:val="ArticleBJL1"/>
        <w:tabs>
          <w:tab w:val="num" w:pos="720"/>
        </w:tabs>
      </w:pPr>
      <w:r>
        <w:br/>
      </w:r>
      <w:bookmarkStart w:name="_Ref220004173" w:id="19"/>
      <w:r>
        <w:t>INTERPRETATION</w:t>
      </w:r>
      <w:bookmarkEnd w:id="19"/>
    </w:p>
    <w:p w:rsidR="000670CC" w:rsidP="000670CC" w:rsidRDefault="000670CC" w14:paraId="07317E43" w14:textId="77777777">
      <w:pPr>
        <w:pStyle w:val="ArticleBJL2"/>
        <w:tabs>
          <w:tab w:val="num" w:pos="720"/>
        </w:tabs>
      </w:pPr>
      <w:bookmarkStart w:name="_Ref220004174" w:id="20"/>
      <w:r>
        <w:t>Definitions</w:t>
      </w:r>
      <w:bookmarkEnd w:id="20"/>
    </w:p>
    <w:p w:rsidR="000670CC" w:rsidP="000670CC" w:rsidRDefault="000670CC" w14:paraId="10C595F4" w14:textId="77777777">
      <w:pPr>
        <w:pStyle w:val="ArticleBJCont2"/>
      </w:pPr>
      <w:r>
        <w:t>In this Plan, the following terms have the following meanings:</w:t>
      </w:r>
    </w:p>
    <w:p w:rsidR="000670CC" w:rsidP="000670CC" w:rsidRDefault="000670CC" w14:paraId="07165B4E" w14:textId="77777777">
      <w:pPr>
        <w:pStyle w:val="DefinitionL1"/>
        <w:tabs>
          <w:tab w:val="num" w:pos="1440"/>
        </w:tabs>
        <w:ind w:left="720"/>
      </w:pPr>
      <w:bookmarkStart w:name="_Ref220004175" w:id="21"/>
      <w:r>
        <w:t>"</w:t>
      </w:r>
      <w:r w:rsidRPr="001F7A96">
        <w:rPr>
          <w:b/>
          <w:bCs/>
        </w:rPr>
        <w:t>$</w:t>
      </w:r>
      <w:r>
        <w:t>" or "</w:t>
      </w:r>
      <w:r w:rsidRPr="001F7A96">
        <w:rPr>
          <w:b/>
          <w:bCs/>
        </w:rPr>
        <w:t>Dollars</w:t>
      </w:r>
      <w:r>
        <w:t>" means the lawful currency of Canada except where explicitly set forth to the contrary;</w:t>
      </w:r>
      <w:bookmarkEnd w:id="21"/>
    </w:p>
    <w:p w:rsidR="000670CC" w:rsidP="000670CC" w:rsidRDefault="000670CC" w14:paraId="7FB97282" w14:textId="77777777">
      <w:pPr>
        <w:pStyle w:val="DefinitionL1"/>
        <w:tabs>
          <w:tab w:val="num" w:pos="1440"/>
        </w:tabs>
        <w:ind w:left="720"/>
      </w:pPr>
      <w:bookmarkStart w:name="_Ref220004176" w:id="22"/>
      <w:r>
        <w:t>"</w:t>
      </w:r>
      <w:r w:rsidRPr="001F7A96">
        <w:rPr>
          <w:b/>
          <w:bCs/>
        </w:rPr>
        <w:t>Act</w:t>
      </w:r>
      <w:r>
        <w:t xml:space="preserve">" means the </w:t>
      </w:r>
      <w:r w:rsidRPr="001F7A96">
        <w:rPr>
          <w:i/>
          <w:iCs/>
        </w:rPr>
        <w:t>Canadian Income Tax Act</w:t>
      </w:r>
      <w:r>
        <w:t xml:space="preserve"> R.S.C., 1985, c. </w:t>
      </w:r>
      <w:bookmarkStart w:name="DocXTextRef1" w:id="23"/>
      <w:r>
        <w:t>1</w:t>
      </w:r>
      <w:bookmarkEnd w:id="23"/>
      <w:r>
        <w:t xml:space="preserve"> (5th Supp.), as amended from time to time;</w:t>
      </w:r>
      <w:bookmarkEnd w:id="22"/>
    </w:p>
    <w:p w:rsidR="000670CC" w:rsidP="000670CC" w:rsidRDefault="000670CC" w14:paraId="086AE7C1" w14:textId="77777777">
      <w:pPr>
        <w:pStyle w:val="DefinitionL1"/>
        <w:tabs>
          <w:tab w:val="num" w:pos="1440"/>
        </w:tabs>
        <w:ind w:left="720"/>
      </w:pPr>
      <w:bookmarkStart w:name="_Ref220004177" w:id="24"/>
      <w:r>
        <w:t>"</w:t>
      </w:r>
      <w:r w:rsidRPr="001F7A96">
        <w:rPr>
          <w:b/>
          <w:bCs/>
        </w:rPr>
        <w:t>Active Employment</w:t>
      </w:r>
      <w:r>
        <w:t>" or "</w:t>
      </w:r>
      <w:r w:rsidRPr="001F7A96">
        <w:rPr>
          <w:b/>
          <w:bCs/>
        </w:rPr>
        <w:t>Actively Employed</w:t>
      </w:r>
      <w:r>
        <w:t>" means a person is employed and actively performing employment duties for his or her Employer or performing other similar duties as may be determined by the Board in its discretion, or is on a leave of absence approved by his or her Employer or authorized under applicable law. For purposes of this Plan, except as may be required to comply with the minimum requirements of applicable employment standards legislation, Actively Employed and Active Employment does not include any period during, or in respect of, which a Participant is receiving or is entitled to receive payments in lieu of notice (whether by way of lump sum or salary continuance), benefits continuance, severance pay, damages for wrongful dismissal or other termination related payments or benefits, in each case, whether pursuant to statute, contract, common law, civil law or otherwise. For purposes of this Plan, a Participant is not Actively Employed if a Participant's employment or engagement has been terminated by his or her voluntary resignation or by his or her Employer, regardless of whether a Participant's employment or engagement has been terminated with or without Cause, lawfully or unlawfully or with or without notice;</w:t>
      </w:r>
      <w:bookmarkEnd w:id="24"/>
    </w:p>
    <w:p w:rsidR="000670CC" w:rsidP="000670CC" w:rsidRDefault="000670CC" w14:paraId="08499AC7" w14:textId="77777777">
      <w:pPr>
        <w:pStyle w:val="DefinitionL1"/>
        <w:tabs>
          <w:tab w:val="num" w:pos="1440"/>
        </w:tabs>
        <w:ind w:left="720"/>
      </w:pPr>
      <w:bookmarkStart w:name="_Ref220004178" w:id="25"/>
      <w:r>
        <w:t>"</w:t>
      </w:r>
      <w:r w:rsidRPr="001F7A96">
        <w:rPr>
          <w:b/>
          <w:bCs/>
        </w:rPr>
        <w:t>Affiliate</w:t>
      </w:r>
      <w:r>
        <w:t xml:space="preserve">" means, with respect to any Person, any entity that is an affiliate for the purposes of National Instrument 45-106 — </w:t>
      </w:r>
      <w:r w:rsidRPr="001F7A96">
        <w:rPr>
          <w:i/>
          <w:iCs/>
        </w:rPr>
        <w:t>Prospectus Exemptions</w:t>
      </w:r>
      <w:r w:rsidRPr="000B3ECB">
        <w:t>, as amended from time to time;</w:t>
      </w:r>
      <w:bookmarkEnd w:id="25"/>
    </w:p>
    <w:p w:rsidR="000670CC" w:rsidP="000670CC" w:rsidRDefault="000670CC" w14:paraId="0AC37899" w14:textId="77777777">
      <w:pPr>
        <w:pStyle w:val="DefinitionL1"/>
        <w:tabs>
          <w:tab w:val="num" w:pos="1440"/>
        </w:tabs>
        <w:ind w:left="720"/>
      </w:pPr>
      <w:bookmarkStart w:name="_Ref220004179" w:id="26"/>
      <w:r>
        <w:t>"</w:t>
      </w:r>
      <w:r w:rsidRPr="001F7A96">
        <w:rPr>
          <w:b/>
          <w:bCs/>
        </w:rPr>
        <w:t>Applicable Withholding Taxes</w:t>
      </w:r>
      <w:r>
        <w:t>" means any and all taxes and other source deductions or other amounts which the Company or any of its Affiliates is required by law to withhold from any amounts to be paid or credited hereunder;</w:t>
      </w:r>
      <w:bookmarkEnd w:id="26"/>
    </w:p>
    <w:p w:rsidR="000670CC" w:rsidP="000670CC" w:rsidRDefault="000670CC" w14:paraId="07F630D2" w14:textId="77777777">
      <w:pPr>
        <w:pStyle w:val="DefinitionL1"/>
        <w:tabs>
          <w:tab w:val="num" w:pos="1440"/>
        </w:tabs>
        <w:ind w:left="720"/>
      </w:pPr>
      <w:bookmarkStart w:name="_Ref220004180" w:id="27"/>
      <w:r>
        <w:lastRenderedPageBreak/>
        <w:t>"</w:t>
      </w:r>
      <w:r w:rsidRPr="001F7A96">
        <w:rPr>
          <w:b/>
          <w:bCs/>
        </w:rPr>
        <w:t>Award</w:t>
      </w:r>
      <w:r>
        <w:t>" means an Option, RSU, PSU, DSU, or Dividend Share Unit granted under this Plan, as the context requires;</w:t>
      </w:r>
      <w:bookmarkEnd w:id="27"/>
    </w:p>
    <w:p w:rsidR="000670CC" w:rsidP="000670CC" w:rsidRDefault="000670CC" w14:paraId="0ABB945A" w14:textId="77777777">
      <w:pPr>
        <w:pStyle w:val="DefinitionL1"/>
        <w:tabs>
          <w:tab w:val="num" w:pos="1440"/>
        </w:tabs>
        <w:ind w:left="720"/>
      </w:pPr>
      <w:bookmarkStart w:name="_Ref220004181" w:id="28"/>
      <w:r>
        <w:t>"</w:t>
      </w:r>
      <w:r w:rsidRPr="001F7A96">
        <w:rPr>
          <w:b/>
          <w:bCs/>
        </w:rPr>
        <w:t>Award Agreement</w:t>
      </w:r>
      <w:r>
        <w:t>" means an Option Agreement, RSU Agreement, PSU Agreement, or DSU Agreement, as the context requires;</w:t>
      </w:r>
      <w:bookmarkEnd w:id="28"/>
    </w:p>
    <w:p w:rsidR="000670CC" w:rsidP="000670CC" w:rsidRDefault="000670CC" w14:paraId="5936ECAD" w14:textId="77777777">
      <w:pPr>
        <w:pStyle w:val="DefinitionL1"/>
        <w:tabs>
          <w:tab w:val="num" w:pos="1440"/>
        </w:tabs>
        <w:ind w:left="720"/>
      </w:pPr>
      <w:bookmarkStart w:name="_Ref220004182" w:id="29"/>
      <w:r>
        <w:t>"</w:t>
      </w:r>
      <w:r w:rsidRPr="001F7A96">
        <w:rPr>
          <w:b/>
          <w:bCs/>
        </w:rPr>
        <w:t>Blackout Period</w:t>
      </w:r>
      <w:r>
        <w:t xml:space="preserve">" means a period of time during which: </w:t>
      </w:r>
      <w:bookmarkStart w:name="DocXTextRef2" w:id="30"/>
      <w:r>
        <w:t>(i)</w:t>
      </w:r>
      <w:bookmarkEnd w:id="30"/>
      <w:r>
        <w:t xml:space="preserve"> the trading guidelines of the Company, as amended or replaced from time to time, restrict one or more Participants from trading in securities of the Company; or </w:t>
      </w:r>
      <w:bookmarkStart w:name="DocXTextRef3" w:id="31"/>
      <w:r>
        <w:t>(ii)</w:t>
      </w:r>
      <w:bookmarkEnd w:id="31"/>
      <w:r>
        <w:t xml:space="preserve"> the Company has determined that one or more Participants may not trade any securities of the Company;</w:t>
      </w:r>
      <w:bookmarkEnd w:id="29"/>
    </w:p>
    <w:p w:rsidR="000670CC" w:rsidP="000670CC" w:rsidRDefault="000670CC" w14:paraId="2B229A97" w14:textId="77777777">
      <w:pPr>
        <w:pStyle w:val="DefinitionL1"/>
        <w:tabs>
          <w:tab w:val="num" w:pos="1440"/>
        </w:tabs>
        <w:ind w:left="720"/>
      </w:pPr>
      <w:bookmarkStart w:name="_Ref220004183" w:id="32"/>
      <w:r>
        <w:t>"</w:t>
      </w:r>
      <w:r w:rsidRPr="001F7A96">
        <w:rPr>
          <w:b/>
          <w:bCs/>
        </w:rPr>
        <w:t>Blackout Period Expiry Date</w:t>
      </w:r>
      <w:r>
        <w:t>" means the date on which a Blackout Period expires;</w:t>
      </w:r>
      <w:bookmarkEnd w:id="32"/>
    </w:p>
    <w:p w:rsidR="000670CC" w:rsidP="000670CC" w:rsidRDefault="000670CC" w14:paraId="6991625A" w14:textId="77777777">
      <w:pPr>
        <w:pStyle w:val="DefinitionL1"/>
        <w:tabs>
          <w:tab w:val="num" w:pos="1440"/>
        </w:tabs>
        <w:ind w:left="720"/>
      </w:pPr>
      <w:bookmarkStart w:name="_Ref220004184" w:id="33"/>
      <w:r>
        <w:t>"</w:t>
      </w:r>
      <w:r w:rsidRPr="001F7A96">
        <w:rPr>
          <w:b/>
          <w:bCs/>
        </w:rPr>
        <w:t>Board</w:t>
      </w:r>
      <w:r>
        <w:t>" means the board of directors of the Company;</w:t>
      </w:r>
      <w:bookmarkEnd w:id="33"/>
    </w:p>
    <w:p w:rsidR="000670CC" w:rsidP="000670CC" w:rsidRDefault="000670CC" w14:paraId="09770C30" w14:textId="77777777">
      <w:pPr>
        <w:pStyle w:val="DefinitionL1"/>
        <w:tabs>
          <w:tab w:val="num" w:pos="1440"/>
        </w:tabs>
        <w:ind w:left="720"/>
      </w:pPr>
      <w:bookmarkStart w:name="_Ref220004185" w:id="34"/>
      <w:r>
        <w:t>"</w:t>
      </w:r>
      <w:r w:rsidRPr="001F7A96">
        <w:rPr>
          <w:b/>
          <w:bCs/>
        </w:rPr>
        <w:t>Business Day</w:t>
      </w:r>
      <w:r>
        <w:t>" means any day of the year, other than a Saturday, Sunday or any day on which Canadian chartered banks are authorized or obligated by law to close for business in Toronto, Ontario;</w:t>
      </w:r>
      <w:bookmarkEnd w:id="34"/>
    </w:p>
    <w:p w:rsidR="000670CC" w:rsidP="000670CC" w:rsidRDefault="000670CC" w14:paraId="371B39B9" w14:textId="77777777">
      <w:pPr>
        <w:pStyle w:val="DefinitionL1"/>
        <w:tabs>
          <w:tab w:val="num" w:pos="1440"/>
        </w:tabs>
        <w:ind w:left="720"/>
      </w:pPr>
      <w:bookmarkStart w:name="_Ref220004186" w:id="35"/>
      <w:r>
        <w:t>"</w:t>
      </w:r>
      <w:r w:rsidRPr="001F7A96">
        <w:rPr>
          <w:b/>
          <w:bCs/>
        </w:rPr>
        <w:t>Cause</w:t>
      </w:r>
      <w:r>
        <w:t xml:space="preserve">" means with respect to any Participant, </w:t>
      </w:r>
      <w:bookmarkStart w:name="DocXTextRef4" w:id="36"/>
      <w:r>
        <w:t>(a)</w:t>
      </w:r>
      <w:bookmarkEnd w:id="36"/>
      <w:r>
        <w:t xml:space="preserve"> in the case where there is an employment or service agreement in effect between the Company or one of its Affiliates and the Participant that defines cause (or words of like import) as applicable to the Participant, cause as defined under such agreement; or </w:t>
      </w:r>
      <w:bookmarkStart w:name="DocXTextRef5" w:id="37"/>
      <w:r>
        <w:t>(b)</w:t>
      </w:r>
      <w:bookmarkEnd w:id="37"/>
      <w:r>
        <w:t xml:space="preserve"> in the case where there is no such agreement in effect:</w:t>
      </w:r>
      <w:bookmarkEnd w:id="35"/>
    </w:p>
    <w:p w:rsidR="000670CC" w:rsidP="000670CC" w:rsidRDefault="000670CC" w14:paraId="2A822F19" w14:textId="77777777">
      <w:pPr>
        <w:pStyle w:val="DefinitionL3"/>
        <w:tabs>
          <w:tab w:val="num" w:pos="2160"/>
        </w:tabs>
        <w:ind w:left="2160" w:hanging="720"/>
      </w:pPr>
      <w:bookmarkStart w:name="_Ref220004187" w:id="38"/>
      <w:r>
        <w:t>theft, fraud, dishonesty or misconduct by the Participant involving the property, business or affairs of the Company or any of its Affiliates or the carrying out of the Participant's duties to the Company or any of its Affiliates;</w:t>
      </w:r>
      <w:bookmarkEnd w:id="38"/>
    </w:p>
    <w:p w:rsidR="000670CC" w:rsidP="000670CC" w:rsidRDefault="000670CC" w14:paraId="5F559118" w14:textId="77777777">
      <w:pPr>
        <w:pStyle w:val="DefinitionL3"/>
        <w:tabs>
          <w:tab w:val="num" w:pos="2160"/>
        </w:tabs>
        <w:ind w:left="2160" w:hanging="720"/>
      </w:pPr>
      <w:bookmarkStart w:name="_Ref220004188" w:id="39"/>
      <w:r>
        <w:t>any material breach or non-observance by the Participant of any term of any employment or service agreement between the Participant and the Company or any of its Affiliates, this Plan or any non- competition, non-solicitation, confidentiality, or intellectual property covenants between the Participant and the Company or any of its Affiliates;</w:t>
      </w:r>
      <w:bookmarkEnd w:id="39"/>
    </w:p>
    <w:p w:rsidR="000670CC" w:rsidP="000670CC" w:rsidRDefault="000670CC" w14:paraId="70AC3CB4" w14:textId="77777777">
      <w:pPr>
        <w:pStyle w:val="DefinitionL3"/>
        <w:tabs>
          <w:tab w:val="num" w:pos="2160"/>
        </w:tabs>
        <w:ind w:left="2160" w:hanging="720"/>
      </w:pPr>
      <w:bookmarkStart w:name="_Ref220004189" w:id="40"/>
      <w:r>
        <w:t>the material failure by the Participant to perform his or her duties with or for the Company or any of its Affiliates provided that the Participant has been given notice in writing thereof and a reasonable period in which to rectify such failure;</w:t>
      </w:r>
      <w:bookmarkEnd w:id="40"/>
    </w:p>
    <w:p w:rsidR="000670CC" w:rsidP="000670CC" w:rsidRDefault="000670CC" w14:paraId="1AA1B051" w14:textId="77777777">
      <w:pPr>
        <w:pStyle w:val="DefinitionL3"/>
        <w:tabs>
          <w:tab w:val="num" w:pos="2160"/>
        </w:tabs>
        <w:ind w:left="2160" w:hanging="720"/>
      </w:pPr>
      <w:bookmarkStart w:name="_Ref220004190" w:id="41"/>
      <w:r>
        <w:t>the failure of the Participant to comply with his or her fiduciary duties to the Company or any of its Affiliates (if any); or</w:t>
      </w:r>
      <w:bookmarkEnd w:id="41"/>
    </w:p>
    <w:p w:rsidR="000670CC" w:rsidP="000670CC" w:rsidRDefault="000670CC" w14:paraId="47F5CEB2" w14:textId="77777777">
      <w:pPr>
        <w:pStyle w:val="DefinitionL3"/>
        <w:tabs>
          <w:tab w:val="num" w:pos="2160"/>
        </w:tabs>
        <w:ind w:left="2160" w:hanging="720"/>
      </w:pPr>
      <w:bookmarkStart w:name="_Ref220004191" w:id="42"/>
      <w:r>
        <w:t>the Participant's conviction of, or plea of guilty or no contest to, a criminal offence, felony, or a crime or offence involving moral turpitude;</w:t>
      </w:r>
      <w:bookmarkEnd w:id="42"/>
    </w:p>
    <w:p w:rsidR="000670CC" w:rsidP="000670CC" w:rsidRDefault="000670CC" w14:paraId="3C075024" w14:textId="77777777">
      <w:pPr>
        <w:pStyle w:val="DefinitionL1"/>
        <w:tabs>
          <w:tab w:val="num" w:pos="1440"/>
        </w:tabs>
        <w:ind w:left="720"/>
      </w:pPr>
      <w:bookmarkStart w:name="_Ref220004192" w:id="43"/>
      <w:r>
        <w:t>"</w:t>
      </w:r>
      <w:r w:rsidRPr="001F7A96">
        <w:rPr>
          <w:b/>
          <w:bCs/>
        </w:rPr>
        <w:t>Change in Control</w:t>
      </w:r>
      <w:r>
        <w:t xml:space="preserve">" means: </w:t>
      </w:r>
      <w:bookmarkStart w:name="DocXTextRef8" w:id="44"/>
      <w:r>
        <w:t>(i)</w:t>
      </w:r>
      <w:bookmarkEnd w:id="44"/>
      <w:r>
        <w:t xml:space="preserve"> a direct or indirect sale or disposition, in any single transaction or series of related transactions, of all or substantially all of the consolidated assets of the Company and its subsidiaries to a Third Party Purchaser; </w:t>
      </w:r>
      <w:bookmarkStart w:name="DocXTextRef9" w:id="45"/>
      <w:r>
        <w:t>(ii)</w:t>
      </w:r>
      <w:bookmarkEnd w:id="45"/>
      <w:r>
        <w:t xml:space="preserve"> a sale resulting in no less than a majority of the Common Shares (or other voting securities of the Company) on a fully diluted basis being held by a Third Party Purchaser, its Affiliates and any other Person acting jointly or in concert with the Third Party Purchaser; provided that, prior to such sale, such Persons did not hold, in the aggregate, a majority of the Common Shares (or other voting securities of the Company) on a fully diluted </w:t>
      </w:r>
      <w:r>
        <w:lastRenderedPageBreak/>
        <w:t xml:space="preserve">basis; </w:t>
      </w:r>
      <w:bookmarkStart w:name="DocXTextRef10" w:id="46"/>
      <w:r>
        <w:t>(iii)</w:t>
      </w:r>
      <w:bookmarkEnd w:id="46"/>
      <w:r>
        <w:t xml:space="preserve"> a merger, consolidation, recapitalization or reorganization of the Company with or into a Third Party Purchaser that results in the inability of the holders of Common Shares immediately prior to the merger, consolidation, recapitalization or reorganization to designate or elect a majority of the board of directors (or its equivalent) of the resulting entity or its parent company; or </w:t>
      </w:r>
      <w:bookmarkStart w:name="DocXTextRef11" w:id="47"/>
      <w:r>
        <w:t>(iv)</w:t>
      </w:r>
      <w:bookmarkEnd w:id="47"/>
      <w:r>
        <w:t xml:space="preserve"> any additional event that the Board reasonably determines is a Change in Control; provided, that, notwithstanding the foregoing, to the extent necessary to comply with Code Section </w:t>
      </w:r>
      <w:bookmarkStart w:name="DocXTextRef6" w:id="48"/>
      <w:r>
        <w:t>409A</w:t>
      </w:r>
      <w:bookmarkEnd w:id="48"/>
      <w:r>
        <w:t xml:space="preserve"> with respect to the payment of deferred compensation to any U.S. Taxpayer, Change in Control shall be limited to a change in control event as defined in Treasury Regulations Section 1.409A-3(i)(5) prescribed pursuant to Code Section </w:t>
      </w:r>
      <w:bookmarkStart w:name="DocXTextRef7" w:id="49"/>
      <w:r>
        <w:t>409A</w:t>
      </w:r>
      <w:bookmarkEnd w:id="49"/>
      <w:r>
        <w:t>;</w:t>
      </w:r>
      <w:bookmarkEnd w:id="43"/>
    </w:p>
    <w:p w:rsidR="000670CC" w:rsidP="000670CC" w:rsidRDefault="000670CC" w14:paraId="7F9A47DF" w14:textId="77777777">
      <w:pPr>
        <w:pStyle w:val="DefinitionL1"/>
        <w:tabs>
          <w:tab w:val="num" w:pos="1440"/>
        </w:tabs>
        <w:ind w:left="720"/>
      </w:pPr>
      <w:bookmarkStart w:name="_Ref220004193" w:id="50"/>
      <w:r>
        <w:t>"</w:t>
      </w:r>
      <w:r w:rsidRPr="006C7772">
        <w:rPr>
          <w:b/>
          <w:bCs/>
        </w:rPr>
        <w:t>Code</w:t>
      </w:r>
      <w:r>
        <w:t xml:space="preserve">" means the </w:t>
      </w:r>
      <w:r w:rsidRPr="006C7772">
        <w:rPr>
          <w:i/>
          <w:iCs/>
        </w:rPr>
        <w:t>U.S. Internal Revenue Code of 1986</w:t>
      </w:r>
      <w:r>
        <w:t>, as amended from time to time;</w:t>
      </w:r>
      <w:bookmarkEnd w:id="50"/>
    </w:p>
    <w:p w:rsidR="000670CC" w:rsidP="000670CC" w:rsidRDefault="000670CC" w14:paraId="5CC42B33" w14:textId="77777777">
      <w:pPr>
        <w:pStyle w:val="DefinitionL1"/>
        <w:tabs>
          <w:tab w:val="num" w:pos="1440"/>
        </w:tabs>
        <w:ind w:left="720"/>
      </w:pPr>
      <w:bookmarkStart w:name="_Ref220004194" w:id="51"/>
      <w:r>
        <w:t>"</w:t>
      </w:r>
      <w:r w:rsidRPr="006C7772">
        <w:rPr>
          <w:b/>
          <w:bCs/>
        </w:rPr>
        <w:t>Common Shares</w:t>
      </w:r>
      <w:r>
        <w:t>" means the common shares in the capital of the Company;</w:t>
      </w:r>
      <w:bookmarkEnd w:id="51"/>
    </w:p>
    <w:p w:rsidR="000670CC" w:rsidP="000670CC" w:rsidRDefault="000670CC" w14:paraId="6CBA20A9" w14:textId="77777777">
      <w:pPr>
        <w:pStyle w:val="DefinitionL1"/>
        <w:tabs>
          <w:tab w:val="num" w:pos="1440"/>
        </w:tabs>
        <w:ind w:left="720"/>
      </w:pPr>
      <w:bookmarkStart w:name="_Ref220004195" w:id="52"/>
      <w:r>
        <w:t>"</w:t>
      </w:r>
      <w:r w:rsidRPr="006C7772">
        <w:rPr>
          <w:b/>
          <w:bCs/>
        </w:rPr>
        <w:t>Consultant</w:t>
      </w:r>
      <w:r>
        <w:t>" means an individual consultant or a consultant entity, other than an Employee or Director, that:</w:t>
      </w:r>
      <w:bookmarkEnd w:id="52"/>
    </w:p>
    <w:p w:rsidR="000670CC" w:rsidP="000670CC" w:rsidRDefault="000670CC" w14:paraId="3B83EB21" w14:textId="77777777">
      <w:pPr>
        <w:pStyle w:val="DefinitionL3"/>
        <w:tabs>
          <w:tab w:val="num" w:pos="2160"/>
        </w:tabs>
        <w:ind w:left="2160" w:hanging="720"/>
      </w:pPr>
      <w:bookmarkStart w:name="_Ref220004196" w:id="53"/>
      <w:r>
        <w:t>is engaged to provide services on a bona fide basis to the Company or any of its Affiliates, other than services provided in relation to a distribution of securities of the Company or any of its Affiliates;</w:t>
      </w:r>
      <w:bookmarkEnd w:id="53"/>
    </w:p>
    <w:p w:rsidR="000670CC" w:rsidP="000670CC" w:rsidRDefault="000670CC" w14:paraId="4EE03504" w14:textId="77777777">
      <w:pPr>
        <w:pStyle w:val="DefinitionL3"/>
        <w:tabs>
          <w:tab w:val="num" w:pos="2160"/>
        </w:tabs>
        <w:ind w:left="2160" w:hanging="720"/>
      </w:pPr>
      <w:bookmarkStart w:name="_Ref220004197" w:id="54"/>
      <w:r>
        <w:t>provides the services under a written contract with the Company or any of its Affiliates; and</w:t>
      </w:r>
      <w:bookmarkEnd w:id="54"/>
    </w:p>
    <w:p w:rsidR="000670CC" w:rsidP="000670CC" w:rsidRDefault="000670CC" w14:paraId="0A5EC71A" w14:textId="77777777">
      <w:pPr>
        <w:pStyle w:val="DefinitionL3"/>
        <w:tabs>
          <w:tab w:val="num" w:pos="2160"/>
        </w:tabs>
        <w:ind w:left="2160" w:hanging="720"/>
      </w:pPr>
      <w:bookmarkStart w:name="_Ref220004198" w:id="55"/>
      <w:r>
        <w:t xml:space="preserve">spends or will spend a significant amount of time and attention on the affairs and business of the Company or any of its Affiliates, and includes, </w:t>
      </w:r>
      <w:bookmarkStart w:name="DocXTextRef12" w:id="56"/>
      <w:r>
        <w:t>(i)</w:t>
      </w:r>
      <w:bookmarkEnd w:id="56"/>
      <w:r>
        <w:t xml:space="preserve"> for an individual consultant, </w:t>
      </w:r>
      <w:bookmarkStart w:name="DocXTextRef13" w:id="57"/>
      <w:r>
        <w:t>(A)</w:t>
      </w:r>
      <w:bookmarkEnd w:id="57"/>
      <w:r>
        <w:t xml:space="preserve"> a company of which the individual consultant is an employee or shareholder, or </w:t>
      </w:r>
      <w:bookmarkStart w:name="DocXTextRef14" w:id="58"/>
      <w:r>
        <w:t>(B)</w:t>
      </w:r>
      <w:bookmarkEnd w:id="58"/>
      <w:r>
        <w:t xml:space="preserve"> a partnership of which the individual consultant is an employee or partner, and </w:t>
      </w:r>
      <w:bookmarkStart w:name="DocXTextRef15" w:id="59"/>
      <w:r>
        <w:t>(ii)</w:t>
      </w:r>
      <w:bookmarkEnd w:id="59"/>
      <w:r>
        <w:t xml:space="preserve"> for a consultant that is not an individual, an employee or director of the consultant, provided that the individual employee or director spends or will spend a significant amount of time and attention on the affairs and business of the Company or any of its Affiliates;</w:t>
      </w:r>
      <w:bookmarkEnd w:id="55"/>
    </w:p>
    <w:p w:rsidR="000670CC" w:rsidP="000670CC" w:rsidRDefault="000670CC" w14:paraId="7108F274" w14:textId="64CD3BE2">
      <w:pPr>
        <w:pStyle w:val="DefinitionL1"/>
        <w:tabs>
          <w:tab w:val="num" w:pos="1440"/>
        </w:tabs>
        <w:ind w:left="720"/>
      </w:pPr>
      <w:bookmarkStart w:name="_Ref220004199" w:id="60"/>
      <w:r>
        <w:t>"</w:t>
      </w:r>
      <w:r w:rsidRPr="006C7772">
        <w:rPr>
          <w:b/>
          <w:bCs/>
        </w:rPr>
        <w:t>Deferred Annual Amount</w:t>
      </w:r>
      <w:r>
        <w:t xml:space="preserve">" has the meaning set forth in Section </w:t>
      </w:r>
      <w:r>
        <w:fldChar w:fldCharType="begin"/>
      </w:r>
      <w:r>
        <w:instrText xml:space="preserve">  REF _Ref220004283 \w \h \* MERGEFORMAT </w:instrText>
      </w:r>
      <w:r>
        <w:fldChar w:fldCharType="separate"/>
      </w:r>
      <w:r w:rsidRPr="004769E2" w:rsidR="004769E2">
        <w:rPr>
          <w:color w:val="000000"/>
        </w:rPr>
        <w:t>8.2(b)</w:t>
      </w:r>
      <w:r>
        <w:fldChar w:fldCharType="end"/>
      </w:r>
      <w:r>
        <w:t>;</w:t>
      </w:r>
      <w:bookmarkEnd w:id="60"/>
    </w:p>
    <w:p w:rsidR="000670CC" w:rsidP="000670CC" w:rsidRDefault="000670CC" w14:paraId="7F4A4D50" w14:textId="77777777">
      <w:pPr>
        <w:pStyle w:val="DefinitionL1"/>
        <w:tabs>
          <w:tab w:val="num" w:pos="1440"/>
        </w:tabs>
        <w:ind w:left="720"/>
      </w:pPr>
      <w:bookmarkStart w:name="_Ref220004200" w:id="61"/>
      <w:r>
        <w:t>"</w:t>
      </w:r>
      <w:r w:rsidRPr="006C7772">
        <w:rPr>
          <w:b/>
          <w:bCs/>
        </w:rPr>
        <w:t>Director</w:t>
      </w:r>
      <w:r>
        <w:t>" means a member of the Board from time to time who is not an Employee;</w:t>
      </w:r>
      <w:bookmarkEnd w:id="61"/>
    </w:p>
    <w:p w:rsidR="000670CC" w:rsidP="000670CC" w:rsidRDefault="000670CC" w14:paraId="6084FBF5" w14:textId="77777777">
      <w:pPr>
        <w:pStyle w:val="DefinitionL1"/>
        <w:tabs>
          <w:tab w:val="num" w:pos="1440"/>
        </w:tabs>
        <w:ind w:left="720"/>
      </w:pPr>
      <w:bookmarkStart w:name="_Ref220004201" w:id="62"/>
      <w:r>
        <w:t>"</w:t>
      </w:r>
      <w:r w:rsidRPr="006C7772">
        <w:rPr>
          <w:b/>
          <w:bCs/>
        </w:rPr>
        <w:t>Disability</w:t>
      </w:r>
      <w:r>
        <w:t>" in respect of a Participant, has the meaning given to such term in any written employment or consulting or retainer agreement between such Participant and the Company (or an Affiliate), and absent any such agreement containing such definition, means a mental or physical disability whereby such Participant:</w:t>
      </w:r>
      <w:bookmarkEnd w:id="62"/>
    </w:p>
    <w:p w:rsidR="000670CC" w:rsidP="000670CC" w:rsidRDefault="000670CC" w14:paraId="68C2D69E" w14:textId="77777777">
      <w:pPr>
        <w:pStyle w:val="DefinitionL3"/>
        <w:tabs>
          <w:tab w:val="num" w:pos="2160"/>
        </w:tabs>
        <w:ind w:left="2160" w:hanging="720"/>
      </w:pPr>
      <w:bookmarkStart w:name="_Ref220004202" w:id="63"/>
      <w:r>
        <w:t>is unable, due to illness, disease, mental or physical incapacity, disability or similar cause, to fulfill such Participant's obligations as an Employee, Director or Consultant for a continuous period of six months or for a cumulative period of 180 days in any 12 month period, or</w:t>
      </w:r>
      <w:bookmarkEnd w:id="63"/>
    </w:p>
    <w:p w:rsidR="000670CC" w:rsidP="000670CC" w:rsidRDefault="000670CC" w14:paraId="15B06BD4" w14:textId="77777777">
      <w:pPr>
        <w:pStyle w:val="DefinitionL3"/>
        <w:tabs>
          <w:tab w:val="num" w:pos="2160"/>
        </w:tabs>
        <w:ind w:left="2160" w:hanging="720"/>
      </w:pPr>
      <w:bookmarkStart w:name="_Ref220004203" w:id="64"/>
      <w:r>
        <w:t>is declared by a court of competent jurisdiction to be mentally incompetent or incapable of managing such Participant's affairs;</w:t>
      </w:r>
      <w:bookmarkEnd w:id="64"/>
    </w:p>
    <w:p w:rsidR="000670CC" w:rsidP="000670CC" w:rsidRDefault="000670CC" w14:paraId="2C25643B" w14:textId="1AF706DA">
      <w:pPr>
        <w:pStyle w:val="DefinitionL1"/>
        <w:tabs>
          <w:tab w:val="num" w:pos="1440"/>
        </w:tabs>
        <w:ind w:left="720"/>
      </w:pPr>
      <w:bookmarkStart w:name="_Ref220004204" w:id="65"/>
      <w:r>
        <w:t>"</w:t>
      </w:r>
      <w:r w:rsidRPr="006C7772">
        <w:rPr>
          <w:b/>
          <w:bCs/>
        </w:rPr>
        <w:t>Dividend Share Unit</w:t>
      </w:r>
      <w:r>
        <w:t xml:space="preserve">" has the meaning set forth in Section </w:t>
      </w:r>
      <w:r>
        <w:fldChar w:fldCharType="begin"/>
      </w:r>
      <w:r>
        <w:instrText xml:space="preserve">  REF _Ref220004281 \w \h \* MERGEFORMAT </w:instrText>
      </w:r>
      <w:r>
        <w:fldChar w:fldCharType="separate"/>
      </w:r>
      <w:r w:rsidRPr="004769E2" w:rsidR="004769E2">
        <w:rPr>
          <w:color w:val="000000"/>
        </w:rPr>
        <w:t>8.2</w:t>
      </w:r>
      <w:r>
        <w:fldChar w:fldCharType="end"/>
      </w:r>
      <w:r>
        <w:t>;</w:t>
      </w:r>
      <w:bookmarkEnd w:id="65"/>
    </w:p>
    <w:p w:rsidR="000670CC" w:rsidP="000670CC" w:rsidRDefault="000670CC" w14:paraId="3182F876" w14:textId="77777777">
      <w:pPr>
        <w:pStyle w:val="DefinitionL1"/>
        <w:tabs>
          <w:tab w:val="num" w:pos="1440"/>
        </w:tabs>
        <w:ind w:left="720"/>
      </w:pPr>
      <w:bookmarkStart w:name="_Ref220004205" w:id="66"/>
      <w:r>
        <w:lastRenderedPageBreak/>
        <w:t>"</w:t>
      </w:r>
      <w:r w:rsidRPr="005E1B92">
        <w:rPr>
          <w:b/>
          <w:bCs/>
        </w:rPr>
        <w:t>DSU</w:t>
      </w:r>
      <w:r>
        <w:t>" means a right, on the terms and conditions set out in the Plan or applicable DSU Agreement, to receive a Common Share issued from treasury (or an equivalent cash payment equal to the Fair Market Value of one Common Share on settlement of the DSU at the discretion of the Company);</w:t>
      </w:r>
      <w:bookmarkEnd w:id="66"/>
    </w:p>
    <w:p w:rsidR="000670CC" w:rsidP="000670CC" w:rsidRDefault="000670CC" w14:paraId="08829638" w14:textId="3E4A7963">
      <w:pPr>
        <w:pStyle w:val="DefinitionL1"/>
        <w:tabs>
          <w:tab w:val="num" w:pos="1440"/>
        </w:tabs>
        <w:ind w:left="720"/>
      </w:pPr>
      <w:bookmarkStart w:name="_Ref220004206" w:id="67"/>
      <w:r>
        <w:t>"</w:t>
      </w:r>
      <w:r w:rsidRPr="005E1B92">
        <w:rPr>
          <w:b/>
          <w:bCs/>
        </w:rPr>
        <w:t>DSU Agreement</w:t>
      </w:r>
      <w:r>
        <w:t xml:space="preserve">" means an agreement between the Company and an Employee, Director or officer evidencing the grant of a DSU and the terms and conditions of such DSU in the form of </w:t>
      </w:r>
      <w:r>
        <w:fldChar w:fldCharType="begin"/>
      </w:r>
      <w:r>
        <w:instrText xml:space="preserve"> REF _Ref220004381 \r \h </w:instrText>
      </w:r>
      <w:r>
        <w:fldChar w:fldCharType="separate"/>
      </w:r>
      <w:r w:rsidR="004769E2">
        <w:t>Schedule "D"</w:t>
      </w:r>
      <w:r>
        <w:fldChar w:fldCharType="end"/>
      </w:r>
      <w:r>
        <w:t xml:space="preserve"> hereto or such other form</w:t>
      </w:r>
      <w:bookmarkStart w:name="DocXTextRef18" w:id="68"/>
      <w:r>
        <w:t>(s)</w:t>
      </w:r>
      <w:bookmarkEnd w:id="68"/>
      <w:r>
        <w:t xml:space="preserve"> as may be approved by the Board from time to time;</w:t>
      </w:r>
      <w:bookmarkEnd w:id="67"/>
    </w:p>
    <w:p w:rsidR="000670CC" w:rsidP="000670CC" w:rsidRDefault="000670CC" w14:paraId="14C9A389" w14:textId="77777777">
      <w:pPr>
        <w:pStyle w:val="DefinitionL1"/>
        <w:tabs>
          <w:tab w:val="num" w:pos="1440"/>
        </w:tabs>
        <w:ind w:left="720"/>
      </w:pPr>
      <w:bookmarkStart w:name="_Ref220004207" w:id="69"/>
      <w:r>
        <w:t>"</w:t>
      </w:r>
      <w:r w:rsidRPr="005E1B92">
        <w:rPr>
          <w:b/>
          <w:bCs/>
        </w:rPr>
        <w:t>DSU Payment Date</w:t>
      </w:r>
      <w:r>
        <w:t>" means, with respect to a DSU granted to a Participant, no later than December 31 of the calendar year following the calendar year in which the DSU Termination Date occurred;</w:t>
      </w:r>
      <w:bookmarkEnd w:id="69"/>
    </w:p>
    <w:p w:rsidR="000670CC" w:rsidP="000670CC" w:rsidRDefault="000670CC" w14:paraId="1693734C" w14:textId="77777777">
      <w:pPr>
        <w:pStyle w:val="DefinitionL1"/>
        <w:tabs>
          <w:tab w:val="num" w:pos="1440"/>
        </w:tabs>
        <w:ind w:left="720"/>
      </w:pPr>
      <w:bookmarkStart w:name="_Ref220004208" w:id="70"/>
      <w:r>
        <w:t>"</w:t>
      </w:r>
      <w:r w:rsidRPr="005E1B92">
        <w:rPr>
          <w:b/>
          <w:bCs/>
        </w:rPr>
        <w:t>DSU Redemption Notice</w:t>
      </w:r>
      <w:r>
        <w:t>" means a notice by a Participant to the Company electing the redemption of DSUs;</w:t>
      </w:r>
      <w:bookmarkEnd w:id="70"/>
    </w:p>
    <w:p w:rsidR="000670CC" w:rsidP="000670CC" w:rsidRDefault="000670CC" w14:paraId="31BAEAC0" w14:textId="399534EF">
      <w:pPr>
        <w:pStyle w:val="DefinitionL1"/>
        <w:tabs>
          <w:tab w:val="num" w:pos="1440"/>
        </w:tabs>
        <w:ind w:left="720"/>
      </w:pPr>
      <w:bookmarkStart w:name="_Ref220004209" w:id="71"/>
      <w:r>
        <w:t>"</w:t>
      </w:r>
      <w:r w:rsidRPr="005E1B92">
        <w:rPr>
          <w:b/>
          <w:bCs/>
        </w:rPr>
        <w:t>DSU Termination Date</w:t>
      </w:r>
      <w:r>
        <w:t xml:space="preserve">" means the date that the Participant ceases to be a Director or Employee, as applicable, for any reason including, without limiting the generality of the foregoing, as a result of retirement, death, voluntary or involuntary termination, or Disability and, if applicable, means the effective date on which a Participant ceases, for any reason, to be an Director or Employee, as applicable, in a manner that qualifies as "Separation From Service" as defined in </w:t>
      </w:r>
      <w:r>
        <w:fldChar w:fldCharType="begin"/>
      </w:r>
      <w:r>
        <w:instrText xml:space="preserve"> REF _Ref220004390 \r \h </w:instrText>
      </w:r>
      <w:r>
        <w:fldChar w:fldCharType="separate"/>
      </w:r>
      <w:r w:rsidR="004769E2">
        <w:t>Schedule "E"</w:t>
      </w:r>
      <w:r>
        <w:fldChar w:fldCharType="end"/>
      </w:r>
      <w:r>
        <w:t xml:space="preserve"> hereto;</w:t>
      </w:r>
      <w:bookmarkEnd w:id="71"/>
    </w:p>
    <w:p w:rsidR="000670CC" w:rsidP="000670CC" w:rsidRDefault="000670CC" w14:paraId="6ACC8DCE" w14:textId="4D23318A">
      <w:pPr>
        <w:pStyle w:val="DefinitionL1"/>
        <w:tabs>
          <w:tab w:val="num" w:pos="1440"/>
        </w:tabs>
        <w:ind w:left="720"/>
      </w:pPr>
      <w:bookmarkStart w:name="_Ref220004210" w:id="72"/>
      <w:r>
        <w:t>"</w:t>
      </w:r>
      <w:r w:rsidRPr="005E1B92">
        <w:rPr>
          <w:b/>
          <w:bCs/>
        </w:rPr>
        <w:t>Election Notice</w:t>
      </w:r>
      <w:r>
        <w:t xml:space="preserve">" has the meaning set forth in Section </w:t>
      </w:r>
      <w:r>
        <w:fldChar w:fldCharType="begin"/>
      </w:r>
      <w:r>
        <w:instrText xml:space="preserve">  REF _Ref220004286 \w \h \* MERGEFORMAT </w:instrText>
      </w:r>
      <w:r>
        <w:fldChar w:fldCharType="separate"/>
      </w:r>
      <w:r w:rsidRPr="004769E2" w:rsidR="004769E2">
        <w:rPr>
          <w:color w:val="000000"/>
        </w:rPr>
        <w:t>8.2(c)</w:t>
      </w:r>
      <w:r>
        <w:fldChar w:fldCharType="end"/>
      </w:r>
      <w:r>
        <w:t>;</w:t>
      </w:r>
      <w:bookmarkEnd w:id="72"/>
    </w:p>
    <w:p w:rsidR="000670CC" w:rsidP="000670CC" w:rsidRDefault="000670CC" w14:paraId="446911AB" w14:textId="77777777">
      <w:pPr>
        <w:pStyle w:val="DefinitionL1"/>
        <w:tabs>
          <w:tab w:val="num" w:pos="1440"/>
        </w:tabs>
        <w:ind w:left="720"/>
      </w:pPr>
      <w:bookmarkStart w:name="_Ref220004211" w:id="73"/>
      <w:r>
        <w:t>"</w:t>
      </w:r>
      <w:r w:rsidRPr="005E1B92">
        <w:rPr>
          <w:b/>
          <w:bCs/>
        </w:rPr>
        <w:t>Employee</w:t>
      </w:r>
      <w:r>
        <w:t>" means (subject to any applicable securities laws) a full-time or part-time employee of the Company or any of its Affiliates;</w:t>
      </w:r>
      <w:bookmarkEnd w:id="73"/>
    </w:p>
    <w:p w:rsidR="000670CC" w:rsidP="000670CC" w:rsidRDefault="000670CC" w14:paraId="0DD7B473" w14:textId="77777777">
      <w:pPr>
        <w:pStyle w:val="DefinitionL1"/>
        <w:tabs>
          <w:tab w:val="num" w:pos="1440"/>
        </w:tabs>
        <w:ind w:left="720"/>
      </w:pPr>
      <w:bookmarkStart w:name="_Ref220004212" w:id="74"/>
      <w:r>
        <w:t>"</w:t>
      </w:r>
      <w:r w:rsidRPr="005E1B92">
        <w:rPr>
          <w:b/>
          <w:bCs/>
        </w:rPr>
        <w:t>Employer</w:t>
      </w:r>
      <w:r>
        <w:t>" means, with respect to a Participant, the Company or the applicable Affiliate thereof that employs or engages the Participant or employed or engaged the Participant immediately prior to the relevant time;</w:t>
      </w:r>
      <w:bookmarkEnd w:id="74"/>
    </w:p>
    <w:p w:rsidR="000670CC" w:rsidP="000670CC" w:rsidRDefault="000670CC" w14:paraId="273265C3" w14:textId="77777777">
      <w:pPr>
        <w:pStyle w:val="DefinitionL1"/>
        <w:tabs>
          <w:tab w:val="num" w:pos="1440"/>
        </w:tabs>
        <w:ind w:left="720"/>
      </w:pPr>
      <w:bookmarkStart w:name="_Ref220004213" w:id="75"/>
      <w:r>
        <w:t>"</w:t>
      </w:r>
      <w:r w:rsidRPr="005E1B92">
        <w:rPr>
          <w:b/>
          <w:bCs/>
        </w:rPr>
        <w:t>Exercise Notes</w:t>
      </w:r>
      <w:r>
        <w:t>" means a notice in writing, signed by a Participant and stating the Participant's intention to exercise a particular Option;</w:t>
      </w:r>
      <w:bookmarkEnd w:id="75"/>
    </w:p>
    <w:p w:rsidR="000670CC" w:rsidP="000670CC" w:rsidRDefault="000670CC" w14:paraId="5376B657" w14:textId="77777777">
      <w:pPr>
        <w:pStyle w:val="DefinitionL1"/>
        <w:tabs>
          <w:tab w:val="num" w:pos="1440"/>
        </w:tabs>
        <w:ind w:left="720"/>
      </w:pPr>
      <w:bookmarkStart w:name="_Ref220004214" w:id="76"/>
      <w:r>
        <w:t>"</w:t>
      </w:r>
      <w:r w:rsidRPr="005E1B92">
        <w:rPr>
          <w:b/>
          <w:bCs/>
        </w:rPr>
        <w:t>Exercise Price</w:t>
      </w:r>
      <w:r>
        <w:t>" means the price at which an Option Share may be purchased pursuant to the exercise of an option;</w:t>
      </w:r>
      <w:bookmarkEnd w:id="76"/>
    </w:p>
    <w:p w:rsidR="000670CC" w:rsidP="000670CC" w:rsidRDefault="000670CC" w14:paraId="0C3E12E8" w14:textId="77777777">
      <w:pPr>
        <w:pStyle w:val="DefinitionL1"/>
        <w:tabs>
          <w:tab w:val="num" w:pos="1440"/>
        </w:tabs>
        <w:ind w:left="720"/>
      </w:pPr>
      <w:bookmarkStart w:name="_Ref220004215" w:id="77"/>
      <w:r>
        <w:t>"</w:t>
      </w:r>
      <w:r w:rsidRPr="005E1B92">
        <w:rPr>
          <w:b/>
          <w:bCs/>
        </w:rPr>
        <w:t>Fair Market Value</w:t>
      </w:r>
      <w:r>
        <w:t xml:space="preserve">" means the fair market value of such Common Shares as determined by the Board (by the reasonable application of a reasonable valuation method) and consistent with the principles of Code Sections </w:t>
      </w:r>
      <w:bookmarkStart w:name="DocXTextRef20" w:id="78"/>
      <w:r>
        <w:t>409A</w:t>
      </w:r>
      <w:bookmarkEnd w:id="78"/>
      <w:r>
        <w:t xml:space="preserve">, </w:t>
      </w:r>
      <w:bookmarkStart w:name="DocXTextRef21" w:id="79"/>
      <w:r>
        <w:t>422</w:t>
      </w:r>
      <w:bookmarkEnd w:id="79"/>
      <w:r>
        <w:t xml:space="preserve"> and </w:t>
      </w:r>
      <w:bookmarkStart w:name="DocXTextRef22" w:id="80"/>
      <w:r>
        <w:t>424</w:t>
      </w:r>
      <w:bookmarkEnd w:id="80"/>
      <w:r>
        <w:t xml:space="preserve"> in the case of an Award granted to or held by a U.S. Taxpayer;</w:t>
      </w:r>
      <w:bookmarkEnd w:id="77"/>
    </w:p>
    <w:p w:rsidR="000670CC" w:rsidP="000670CC" w:rsidRDefault="000670CC" w14:paraId="446805F4" w14:textId="77777777">
      <w:pPr>
        <w:pStyle w:val="DefinitionL1"/>
        <w:tabs>
          <w:tab w:val="num" w:pos="1440"/>
        </w:tabs>
        <w:ind w:left="720"/>
      </w:pPr>
      <w:bookmarkStart w:name="_Ref220004216" w:id="81"/>
      <w:r>
        <w:t>"</w:t>
      </w:r>
      <w:r w:rsidRPr="005E1B92">
        <w:rPr>
          <w:b/>
          <w:bCs/>
        </w:rPr>
        <w:t>Grant Date</w:t>
      </w:r>
      <w:r>
        <w:t>" means, for any Award, the date the Board grants the Award;</w:t>
      </w:r>
      <w:bookmarkEnd w:id="81"/>
    </w:p>
    <w:p w:rsidR="000670CC" w:rsidP="000670CC" w:rsidRDefault="000670CC" w14:paraId="65B939E7" w14:textId="77777777">
      <w:pPr>
        <w:pStyle w:val="DefinitionL1"/>
        <w:tabs>
          <w:tab w:val="num" w:pos="1440"/>
        </w:tabs>
        <w:ind w:left="720"/>
      </w:pPr>
      <w:bookmarkStart w:name="_Ref220004217" w:id="82"/>
      <w:r>
        <w:t>"</w:t>
      </w:r>
      <w:r w:rsidRPr="005E1B92">
        <w:rPr>
          <w:b/>
          <w:bCs/>
        </w:rPr>
        <w:t>Grant Resolution</w:t>
      </w:r>
      <w:r>
        <w:t>" means the applicable resolution of the Board authorizing and approving any Option, RSU, PSU, or DSU grant;</w:t>
      </w:r>
      <w:bookmarkEnd w:id="82"/>
    </w:p>
    <w:p w:rsidR="000670CC" w:rsidP="000670CC" w:rsidRDefault="000670CC" w14:paraId="0DEF5213" w14:textId="77777777">
      <w:pPr>
        <w:pStyle w:val="DefinitionL1"/>
        <w:tabs>
          <w:tab w:val="num" w:pos="1440"/>
        </w:tabs>
        <w:ind w:left="720"/>
      </w:pPr>
      <w:bookmarkStart w:name="_Ref220004218" w:id="83"/>
      <w:r>
        <w:t>"</w:t>
      </w:r>
      <w:r w:rsidRPr="005E1B92">
        <w:rPr>
          <w:b/>
          <w:bCs/>
        </w:rPr>
        <w:t>Incentive Stock Option</w:t>
      </w:r>
      <w:r>
        <w:t xml:space="preserve">" means an option that meets the requirements of Code Section </w:t>
      </w:r>
      <w:bookmarkStart w:name="DocXTextRef23" w:id="84"/>
      <w:r>
        <w:t>422</w:t>
      </w:r>
      <w:bookmarkEnd w:id="84"/>
      <w:r>
        <w:t xml:space="preserve"> or any successor provision and is designated as such by the Board in the applicable Grant Resolution;</w:t>
      </w:r>
      <w:bookmarkEnd w:id="83"/>
    </w:p>
    <w:p w:rsidR="000670CC" w:rsidP="000670CC" w:rsidRDefault="000670CC" w14:paraId="312C5FBF" w14:textId="77777777">
      <w:pPr>
        <w:pStyle w:val="DefinitionL1"/>
        <w:tabs>
          <w:tab w:val="num" w:pos="1440"/>
        </w:tabs>
        <w:ind w:left="720"/>
      </w:pPr>
      <w:bookmarkStart w:name="_Ref220004219" w:id="85"/>
      <w:r>
        <w:t>"</w:t>
      </w:r>
      <w:r w:rsidRPr="005E1B92">
        <w:rPr>
          <w:b/>
          <w:bCs/>
        </w:rPr>
        <w:t>Insider</w:t>
      </w:r>
      <w:r>
        <w:t>" has the meaning given to such term under the Securities Act;</w:t>
      </w:r>
      <w:bookmarkEnd w:id="85"/>
    </w:p>
    <w:p w:rsidR="000670CC" w:rsidP="000670CC" w:rsidRDefault="000670CC" w14:paraId="0E61E8BF" w14:textId="77777777">
      <w:pPr>
        <w:pStyle w:val="DefinitionL1"/>
        <w:tabs>
          <w:tab w:val="num" w:pos="1440"/>
        </w:tabs>
        <w:ind w:left="720"/>
      </w:pPr>
      <w:bookmarkStart w:name="_Ref220004220" w:id="86"/>
      <w:r>
        <w:lastRenderedPageBreak/>
        <w:t>"</w:t>
      </w:r>
      <w:r w:rsidRPr="005E1B92">
        <w:rPr>
          <w:b/>
          <w:bCs/>
        </w:rPr>
        <w:t>Intrinsic Value</w:t>
      </w:r>
      <w:r>
        <w:t xml:space="preserve">" means, with respect to an Option (or relevant portion thereof), an amount equal to the product of </w:t>
      </w:r>
      <w:bookmarkStart w:name="DocXTextRef24" w:id="87"/>
      <w:r>
        <w:t>(i)</w:t>
      </w:r>
      <w:bookmarkEnd w:id="87"/>
      <w:r>
        <w:t xml:space="preserve"> the number of Common Shares subject to such Option (or relevant portion thereof) and </w:t>
      </w:r>
      <w:bookmarkStart w:name="DocXTextRef25" w:id="88"/>
      <w:r>
        <w:t>(ii)</w:t>
      </w:r>
      <w:bookmarkEnd w:id="88"/>
      <w:r>
        <w:t xml:space="preserve"> the excess, if any, of the Fair Market Value of a Common Share as of the applicable date of determination over the Option Price (and, for avoidance of doubt, if there is no such excess, then the Intrinsic Value shall be zero);</w:t>
      </w:r>
      <w:bookmarkEnd w:id="86"/>
    </w:p>
    <w:p w:rsidR="000670CC" w:rsidP="000670CC" w:rsidRDefault="000670CC" w14:paraId="5D2AB05E" w14:textId="0A02341A">
      <w:pPr>
        <w:pStyle w:val="DefinitionL1"/>
        <w:tabs>
          <w:tab w:val="num" w:pos="1440"/>
        </w:tabs>
        <w:ind w:left="720"/>
      </w:pPr>
      <w:bookmarkStart w:name="_Ref220004221" w:id="89"/>
      <w:r>
        <w:t>"</w:t>
      </w:r>
      <w:r w:rsidRPr="005E1B92">
        <w:rPr>
          <w:b/>
          <w:bCs/>
        </w:rPr>
        <w:t>Net Exercise</w:t>
      </w:r>
      <w:r>
        <w:t xml:space="preserve">" has the meaning set forth in Section </w:t>
      </w:r>
      <w:r>
        <w:fldChar w:fldCharType="begin"/>
      </w:r>
      <w:r>
        <w:instrText xml:space="preserve">  REF _Ref220004271 \w \h \* MERGEFORMAT </w:instrText>
      </w:r>
      <w:r>
        <w:fldChar w:fldCharType="separate"/>
      </w:r>
      <w:r w:rsidRPr="004769E2" w:rsidR="004769E2">
        <w:rPr>
          <w:color w:val="000000"/>
        </w:rPr>
        <w:t>6.2</w:t>
      </w:r>
      <w:r>
        <w:fldChar w:fldCharType="end"/>
      </w:r>
      <w:r>
        <w:t>;</w:t>
      </w:r>
      <w:bookmarkEnd w:id="89"/>
    </w:p>
    <w:p w:rsidR="000670CC" w:rsidP="000670CC" w:rsidRDefault="000670CC" w14:paraId="49BCDCD7" w14:textId="77777777">
      <w:pPr>
        <w:pStyle w:val="DefinitionL1"/>
        <w:tabs>
          <w:tab w:val="num" w:pos="1440"/>
        </w:tabs>
        <w:ind w:left="720"/>
      </w:pPr>
      <w:bookmarkStart w:name="_Ref220004222" w:id="90"/>
      <w:r>
        <w:t>"</w:t>
      </w:r>
      <w:r w:rsidRPr="005E1B92">
        <w:rPr>
          <w:b/>
          <w:bCs/>
        </w:rPr>
        <w:t>Non-Qualified Stock Option</w:t>
      </w:r>
      <w:r>
        <w:t>" means an option that is not intended to be or does not meet the requirements of an Incentive Stock Option. Any Option granted by the Board that is not designated as an Incentive Stock Option in the applicable Grant Resolution will be a Non-Qualified Stock Option;</w:t>
      </w:r>
      <w:bookmarkEnd w:id="90"/>
    </w:p>
    <w:p w:rsidR="000670CC" w:rsidP="000670CC" w:rsidRDefault="000670CC" w14:paraId="6D710403" w14:textId="2C8A9691">
      <w:pPr>
        <w:pStyle w:val="DefinitionL1"/>
        <w:tabs>
          <w:tab w:val="num" w:pos="1440"/>
        </w:tabs>
        <w:ind w:left="720"/>
      </w:pPr>
      <w:bookmarkStart w:name="_Ref220004223" w:id="91"/>
      <w:r>
        <w:t>"</w:t>
      </w:r>
      <w:r w:rsidRPr="005E1B92">
        <w:rPr>
          <w:b/>
          <w:bCs/>
        </w:rPr>
        <w:t>Notice</w:t>
      </w:r>
      <w:r>
        <w:t xml:space="preserve">" has the meaning set forth in Section </w:t>
      </w:r>
      <w:r>
        <w:fldChar w:fldCharType="begin"/>
      </w:r>
      <w:r>
        <w:instrText xml:space="preserve">  REF _Ref220004271 \w \h \* MERGEFORMAT </w:instrText>
      </w:r>
      <w:r>
        <w:fldChar w:fldCharType="separate"/>
      </w:r>
      <w:r w:rsidRPr="004769E2" w:rsidR="004769E2">
        <w:rPr>
          <w:color w:val="000000"/>
        </w:rPr>
        <w:t>6.2</w:t>
      </w:r>
      <w:r>
        <w:fldChar w:fldCharType="end"/>
      </w:r>
      <w:r>
        <w:t>;</w:t>
      </w:r>
      <w:bookmarkEnd w:id="91"/>
    </w:p>
    <w:p w:rsidR="000670CC" w:rsidP="000670CC" w:rsidRDefault="000670CC" w14:paraId="23B3D41D" w14:textId="77777777">
      <w:pPr>
        <w:pStyle w:val="DefinitionL1"/>
        <w:tabs>
          <w:tab w:val="num" w:pos="1440"/>
        </w:tabs>
        <w:ind w:left="720"/>
      </w:pPr>
      <w:bookmarkStart w:name="_Ref220004224" w:id="92"/>
      <w:r>
        <w:t>"</w:t>
      </w:r>
      <w:r w:rsidRPr="005E1B92">
        <w:rPr>
          <w:b/>
          <w:bCs/>
        </w:rPr>
        <w:t>Option</w:t>
      </w:r>
      <w:r>
        <w:t>" means the right to purchase Common Shares granted under the Plan pursuant to the terms and conditions determined in the Grant Resolution and set forth in an Option Agreement;</w:t>
      </w:r>
      <w:bookmarkEnd w:id="92"/>
    </w:p>
    <w:p w:rsidR="000670CC" w:rsidP="000670CC" w:rsidRDefault="000670CC" w14:paraId="44DD1B1A" w14:textId="499B41A1">
      <w:pPr>
        <w:pStyle w:val="DefinitionL1"/>
        <w:tabs>
          <w:tab w:val="num" w:pos="1440"/>
        </w:tabs>
        <w:ind w:left="720"/>
      </w:pPr>
      <w:bookmarkStart w:name="_Ref220004225" w:id="93"/>
      <w:r>
        <w:t>"</w:t>
      </w:r>
      <w:r w:rsidRPr="005E1B92">
        <w:rPr>
          <w:b/>
          <w:bCs/>
        </w:rPr>
        <w:t>Option Agreement</w:t>
      </w:r>
      <w:r>
        <w:t xml:space="preserve">" means an agreement between the Company and an Employee, Director or Consultant evidencing the grant of an Option and the terms and conditions of such Option in the form of </w:t>
      </w:r>
      <w:r>
        <w:fldChar w:fldCharType="begin"/>
      </w:r>
      <w:r>
        <w:instrText xml:space="preserve"> REF _Ref220004350 \r \h </w:instrText>
      </w:r>
      <w:r>
        <w:fldChar w:fldCharType="separate"/>
      </w:r>
      <w:r w:rsidR="004769E2">
        <w:t>Schedule "A"</w:t>
      </w:r>
      <w:r>
        <w:fldChar w:fldCharType="end"/>
      </w:r>
      <w:r>
        <w:t xml:space="preserve"> hereto or such other form</w:t>
      </w:r>
      <w:bookmarkStart w:name="DocXTextRef28" w:id="94"/>
      <w:r>
        <w:t>(s)</w:t>
      </w:r>
      <w:bookmarkEnd w:id="94"/>
      <w:r>
        <w:t xml:space="preserve"> as may be approved by the Board from time to time;</w:t>
      </w:r>
      <w:bookmarkEnd w:id="93"/>
    </w:p>
    <w:p w:rsidR="000670CC" w:rsidP="000670CC" w:rsidRDefault="000670CC" w14:paraId="7165819E" w14:textId="5D030923">
      <w:pPr>
        <w:pStyle w:val="DefinitionL1"/>
        <w:tabs>
          <w:tab w:val="num" w:pos="1440"/>
        </w:tabs>
        <w:ind w:left="720"/>
      </w:pPr>
      <w:bookmarkStart w:name="_Ref220004226" w:id="95"/>
      <w:r>
        <w:t>"</w:t>
      </w:r>
      <w:r w:rsidRPr="005E1B92">
        <w:rPr>
          <w:b/>
          <w:bCs/>
        </w:rPr>
        <w:t>Option Price</w:t>
      </w:r>
      <w:r>
        <w:t xml:space="preserve">" means the purchase price per Optioned Share determined in accordance with Section </w:t>
      </w:r>
      <w:r>
        <w:fldChar w:fldCharType="begin"/>
      </w:r>
      <w:r>
        <w:instrText xml:space="preserve">  REF _Ref220004265 \w \h \* MERGEFORMAT </w:instrText>
      </w:r>
      <w:r>
        <w:fldChar w:fldCharType="separate"/>
      </w:r>
      <w:r w:rsidRPr="004769E2" w:rsidR="004769E2">
        <w:rPr>
          <w:color w:val="000000"/>
        </w:rPr>
        <w:t>4.4</w:t>
      </w:r>
      <w:r>
        <w:fldChar w:fldCharType="end"/>
      </w:r>
      <w:r>
        <w:t>;</w:t>
      </w:r>
      <w:bookmarkEnd w:id="95"/>
    </w:p>
    <w:p w:rsidR="000670CC" w:rsidP="000670CC" w:rsidRDefault="000670CC" w14:paraId="5E2A8E0C" w14:textId="77777777">
      <w:pPr>
        <w:pStyle w:val="DefinitionL1"/>
        <w:tabs>
          <w:tab w:val="num" w:pos="1440"/>
        </w:tabs>
        <w:ind w:left="720"/>
      </w:pPr>
      <w:bookmarkStart w:name="_Ref220004227" w:id="96"/>
      <w:r>
        <w:t>"</w:t>
      </w:r>
      <w:r w:rsidRPr="005E1B92">
        <w:rPr>
          <w:b/>
          <w:bCs/>
        </w:rPr>
        <w:t>Optioned Shares</w:t>
      </w:r>
      <w:r>
        <w:t>" means the Common Shares which may be or actually are purchased by a Participant pursuant to an Option;</w:t>
      </w:r>
      <w:bookmarkEnd w:id="96"/>
    </w:p>
    <w:p w:rsidR="000670CC" w:rsidP="000670CC" w:rsidRDefault="000670CC" w14:paraId="219841BF" w14:textId="77777777">
      <w:pPr>
        <w:pStyle w:val="DefinitionL1"/>
        <w:tabs>
          <w:tab w:val="num" w:pos="1440"/>
        </w:tabs>
        <w:ind w:left="720"/>
      </w:pPr>
      <w:bookmarkStart w:name="_Ref220004228" w:id="97"/>
      <w:r>
        <w:t>"</w:t>
      </w:r>
      <w:r w:rsidRPr="005E1B92">
        <w:rPr>
          <w:b/>
          <w:bCs/>
        </w:rPr>
        <w:t>Parent Corporation</w:t>
      </w:r>
      <w:r>
        <w:t xml:space="preserve">" has the meaning set forth in Code Section </w:t>
      </w:r>
      <w:bookmarkStart w:name="DocXTextRef30" w:id="98"/>
      <w:r>
        <w:t>424(e)</w:t>
      </w:r>
      <w:bookmarkEnd w:id="98"/>
      <w:r>
        <w:t xml:space="preserve"> or any successor provision;</w:t>
      </w:r>
      <w:bookmarkEnd w:id="97"/>
    </w:p>
    <w:p w:rsidR="000670CC" w:rsidP="000670CC" w:rsidRDefault="000670CC" w14:paraId="691EF8A0" w14:textId="77777777">
      <w:pPr>
        <w:pStyle w:val="DefinitionL1"/>
        <w:tabs>
          <w:tab w:val="num" w:pos="1440"/>
        </w:tabs>
        <w:ind w:left="720"/>
      </w:pPr>
      <w:bookmarkStart w:name="_Ref220004229" w:id="99"/>
      <w:r>
        <w:t>"</w:t>
      </w:r>
      <w:r w:rsidRPr="005E1B92">
        <w:rPr>
          <w:b/>
          <w:bCs/>
        </w:rPr>
        <w:t>Participant</w:t>
      </w:r>
      <w:r>
        <w:t>" means an Employee, Director, or Consultant who holds Awards granted under the Plan pursuant to an Award Agreement;</w:t>
      </w:r>
      <w:bookmarkEnd w:id="99"/>
    </w:p>
    <w:p w:rsidR="000670CC" w:rsidP="000670CC" w:rsidRDefault="000670CC" w14:paraId="643513D3" w14:textId="77777777">
      <w:pPr>
        <w:pStyle w:val="DefinitionL1"/>
        <w:tabs>
          <w:tab w:val="num" w:pos="1440"/>
        </w:tabs>
        <w:ind w:left="720"/>
      </w:pPr>
      <w:bookmarkStart w:name="_Ref220004230" w:id="100"/>
      <w:r>
        <w:t>"</w:t>
      </w:r>
      <w:r w:rsidRPr="005E1B92">
        <w:rPr>
          <w:b/>
          <w:bCs/>
        </w:rPr>
        <w:t>Performance Period</w:t>
      </w:r>
      <w:r>
        <w:t>" means, with respect to PSUs, the period of time specified in a PSU Agreement during which the applicable Performance Vesting Conditions may be achieved;</w:t>
      </w:r>
      <w:bookmarkEnd w:id="100"/>
    </w:p>
    <w:p w:rsidR="000670CC" w:rsidP="000670CC" w:rsidRDefault="000670CC" w14:paraId="63466F99" w14:textId="77777777">
      <w:pPr>
        <w:pStyle w:val="DefinitionL1"/>
        <w:tabs>
          <w:tab w:val="num" w:pos="1440"/>
        </w:tabs>
        <w:ind w:left="720"/>
      </w:pPr>
      <w:bookmarkStart w:name="_Ref220004231" w:id="101"/>
      <w:r>
        <w:t>"</w:t>
      </w:r>
      <w:r w:rsidRPr="005E1B92">
        <w:rPr>
          <w:b/>
          <w:bCs/>
        </w:rPr>
        <w:t>Performance Vesting Conditions</w:t>
      </w:r>
      <w:r>
        <w:t>" means such performance-related conditions in respect of the vesting of Share Units determined by the Board at the Grant Date, which may include but are not limited to, financial or operational performance of the Company, total shareholder return or individual performance criteria, measured over the Performance Period;</w:t>
      </w:r>
      <w:bookmarkEnd w:id="101"/>
    </w:p>
    <w:p w:rsidR="000670CC" w:rsidP="000670CC" w:rsidRDefault="000670CC" w14:paraId="20343AA4" w14:textId="77777777">
      <w:pPr>
        <w:pStyle w:val="DefinitionL1"/>
        <w:tabs>
          <w:tab w:val="num" w:pos="1440"/>
        </w:tabs>
        <w:ind w:left="720"/>
      </w:pPr>
      <w:bookmarkStart w:name="_Ref220004232" w:id="102"/>
      <w:r>
        <w:t>"</w:t>
      </w:r>
      <w:r w:rsidRPr="005E1B92">
        <w:rPr>
          <w:b/>
          <w:bCs/>
        </w:rPr>
        <w:t>Person</w:t>
      </w:r>
      <w:r>
        <w:t>" means any individual, partnership, limited partnership, joint venture, syndicate, sole proprietorship, company or corporation with or without share capital, unincorporated association, trust, trustee, executor, administrator or other legal personal representative, regulatory body or agency, government or governmental agency, authority or entity however designated or constituted;</w:t>
      </w:r>
      <w:bookmarkEnd w:id="102"/>
    </w:p>
    <w:p w:rsidR="000670CC" w:rsidP="000670CC" w:rsidRDefault="000670CC" w14:paraId="0EBA7B4D" w14:textId="77777777">
      <w:pPr>
        <w:pStyle w:val="DefinitionL1"/>
        <w:tabs>
          <w:tab w:val="num" w:pos="1440"/>
        </w:tabs>
        <w:ind w:left="720"/>
      </w:pPr>
      <w:bookmarkStart w:name="_Ref220004233" w:id="103"/>
      <w:r>
        <w:t>"</w:t>
      </w:r>
      <w:r w:rsidRPr="005E1B92">
        <w:rPr>
          <w:b/>
          <w:bCs/>
        </w:rPr>
        <w:t>Plan</w:t>
      </w:r>
      <w:r>
        <w:t>" means this Equity Incentive Plan, as may be amended or restated from time to time;</w:t>
      </w:r>
      <w:bookmarkEnd w:id="103"/>
    </w:p>
    <w:p w:rsidR="000670CC" w:rsidP="000670CC" w:rsidRDefault="000670CC" w14:paraId="2318E4A8" w14:textId="77777777">
      <w:pPr>
        <w:pStyle w:val="DefinitionL1"/>
        <w:tabs>
          <w:tab w:val="num" w:pos="1440"/>
        </w:tabs>
        <w:ind w:left="720"/>
      </w:pPr>
      <w:bookmarkStart w:name="_Ref220004234" w:id="104"/>
      <w:r>
        <w:lastRenderedPageBreak/>
        <w:t>"</w:t>
      </w:r>
      <w:r w:rsidRPr="005E1B92">
        <w:rPr>
          <w:b/>
          <w:bCs/>
        </w:rPr>
        <w:t>PSU</w:t>
      </w:r>
      <w:r>
        <w:t>" means a right, on the terms and conditions set out in the Plan or applicable PSU Agreement, to receive a Common Share issued from treasury (or an equivalent cash payment equal to the Fair Market Value of one Common Share on settlement of the PSU at the discretion of the Company), that generally becomes vested, if at all, subject to the attainment of Performance Vesting Conditions and the satisfaction of such other conditions to vesting, if any, as may be determined by the Board;</w:t>
      </w:r>
      <w:bookmarkEnd w:id="104"/>
    </w:p>
    <w:p w:rsidR="000670CC" w:rsidP="000670CC" w:rsidRDefault="000670CC" w14:paraId="0D08D6E7" w14:textId="1BE466EB">
      <w:pPr>
        <w:pStyle w:val="DefinitionL1"/>
        <w:tabs>
          <w:tab w:val="num" w:pos="1440"/>
        </w:tabs>
        <w:ind w:left="720"/>
      </w:pPr>
      <w:bookmarkStart w:name="_Ref220004235" w:id="105"/>
      <w:r>
        <w:t>"</w:t>
      </w:r>
      <w:r w:rsidRPr="002450A3">
        <w:rPr>
          <w:b/>
          <w:bCs/>
        </w:rPr>
        <w:t>PSU Agreement</w:t>
      </w:r>
      <w:r>
        <w:t xml:space="preserve">" means an agreement between the Company and an Employee or Consultant evidencing the grant of a PSU and the terms and conditions of such PSU in the form of </w:t>
      </w:r>
      <w:r>
        <w:fldChar w:fldCharType="begin"/>
      </w:r>
      <w:r>
        <w:instrText xml:space="preserve"> REF _Ref220004361 \r \h </w:instrText>
      </w:r>
      <w:r>
        <w:fldChar w:fldCharType="separate"/>
      </w:r>
      <w:r w:rsidR="004769E2">
        <w:t>Schedule "B"</w:t>
      </w:r>
      <w:r>
        <w:fldChar w:fldCharType="end"/>
      </w:r>
      <w:r>
        <w:t xml:space="preserve"> hereto or such other form</w:t>
      </w:r>
      <w:bookmarkStart w:name="DocXTextRef31" w:id="106"/>
      <w:r>
        <w:t>(s)</w:t>
      </w:r>
      <w:bookmarkEnd w:id="106"/>
      <w:r>
        <w:t xml:space="preserve"> as may be approved by the Board from time to time;</w:t>
      </w:r>
      <w:bookmarkEnd w:id="105"/>
    </w:p>
    <w:p w:rsidR="000670CC" w:rsidP="000670CC" w:rsidRDefault="000670CC" w14:paraId="2729158A" w14:textId="77777777">
      <w:pPr>
        <w:pStyle w:val="DefinitionL1"/>
        <w:tabs>
          <w:tab w:val="num" w:pos="1440"/>
        </w:tabs>
        <w:ind w:left="720"/>
      </w:pPr>
      <w:bookmarkStart w:name="_Ref220004236" w:id="107"/>
      <w:r>
        <w:t>"</w:t>
      </w:r>
      <w:r w:rsidRPr="002450A3">
        <w:rPr>
          <w:b/>
          <w:bCs/>
        </w:rPr>
        <w:t>RSU</w:t>
      </w:r>
      <w:r>
        <w:t>" means a right, on the terms and conditions set out in the Plan or applicable RSU Agreement, to receive a Common Share issued from treasury (or an equivalent cash payment equal to the Fair Market Value of one Common Share on settlement of the RSU at the discretion of the Company), that generally becomes vested, if at all, following a period of continuous employment or engagement;</w:t>
      </w:r>
      <w:bookmarkEnd w:id="107"/>
    </w:p>
    <w:p w:rsidR="000670CC" w:rsidP="000670CC" w:rsidRDefault="000670CC" w14:paraId="6E2C1CC2" w14:textId="371EB813">
      <w:pPr>
        <w:pStyle w:val="DefinitionL1"/>
        <w:tabs>
          <w:tab w:val="num" w:pos="1440"/>
        </w:tabs>
        <w:ind w:left="720"/>
      </w:pPr>
      <w:bookmarkStart w:name="_Ref220004237" w:id="108"/>
      <w:r>
        <w:t>"</w:t>
      </w:r>
      <w:r w:rsidRPr="002450A3">
        <w:rPr>
          <w:b/>
          <w:bCs/>
        </w:rPr>
        <w:t>RSU Agreement</w:t>
      </w:r>
      <w:r>
        <w:t xml:space="preserve">" means an agreement between the Company and an Employee, Director or Consultant evidencing the grant of an RSU and the terms and conditions of such RSU in the form of </w:t>
      </w:r>
      <w:r>
        <w:fldChar w:fldCharType="begin"/>
      </w:r>
      <w:r>
        <w:instrText xml:space="preserve"> REF _Ref220004371 \r \h </w:instrText>
      </w:r>
      <w:r>
        <w:fldChar w:fldCharType="separate"/>
      </w:r>
      <w:r w:rsidR="004769E2">
        <w:t>Schedule "C"</w:t>
      </w:r>
      <w:r>
        <w:fldChar w:fldCharType="end"/>
      </w:r>
      <w:r>
        <w:t xml:space="preserve"> hereto or such other form</w:t>
      </w:r>
      <w:bookmarkStart w:name="DocXTextRef32" w:id="109"/>
      <w:r>
        <w:t>(s)</w:t>
      </w:r>
      <w:bookmarkEnd w:id="109"/>
      <w:r>
        <w:t xml:space="preserve"> as may be approved by the Board from time to time;</w:t>
      </w:r>
      <w:bookmarkEnd w:id="108"/>
    </w:p>
    <w:p w:rsidR="000670CC" w:rsidP="000670CC" w:rsidRDefault="000670CC" w14:paraId="2D581F36" w14:textId="77777777">
      <w:pPr>
        <w:pStyle w:val="DefinitionL1"/>
        <w:tabs>
          <w:tab w:val="num" w:pos="1440"/>
        </w:tabs>
        <w:ind w:left="720"/>
      </w:pPr>
      <w:bookmarkStart w:name="_Ref220004238" w:id="110"/>
      <w:r>
        <w:t>"</w:t>
      </w:r>
      <w:r w:rsidRPr="002450A3">
        <w:rPr>
          <w:b/>
          <w:bCs/>
        </w:rPr>
        <w:t>Securities Act</w:t>
      </w:r>
      <w:r>
        <w:t xml:space="preserve">" means the </w:t>
      </w:r>
      <w:r w:rsidRPr="002450A3">
        <w:rPr>
          <w:i/>
          <w:iCs/>
        </w:rPr>
        <w:t>Securities Act</w:t>
      </w:r>
      <w:r>
        <w:t>, RSO 1990, c. S.5;</w:t>
      </w:r>
      <w:bookmarkEnd w:id="110"/>
    </w:p>
    <w:p w:rsidR="000670CC" w:rsidP="000670CC" w:rsidRDefault="000670CC" w14:paraId="28B22147" w14:textId="77777777">
      <w:pPr>
        <w:pStyle w:val="DefinitionL1"/>
        <w:tabs>
          <w:tab w:val="num" w:pos="1440"/>
        </w:tabs>
        <w:ind w:left="720"/>
      </w:pPr>
      <w:bookmarkStart w:name="_Ref220004239" w:id="111"/>
      <w:r>
        <w:t>"</w:t>
      </w:r>
      <w:r w:rsidRPr="002450A3">
        <w:rPr>
          <w:b/>
          <w:bCs/>
        </w:rPr>
        <w:t>Security-Based Compensation Arrangement</w:t>
      </w:r>
      <w:r>
        <w:t>" has the meaning given to such term in the policies of the Exchange;</w:t>
      </w:r>
      <w:bookmarkEnd w:id="111"/>
    </w:p>
    <w:p w:rsidR="000670CC" w:rsidP="000670CC" w:rsidRDefault="000670CC" w14:paraId="54B35F48" w14:textId="77777777">
      <w:pPr>
        <w:pStyle w:val="DefinitionL1"/>
        <w:tabs>
          <w:tab w:val="num" w:pos="1440"/>
        </w:tabs>
        <w:ind w:left="720"/>
      </w:pPr>
      <w:bookmarkStart w:name="_Ref220004240" w:id="112"/>
      <w:r>
        <w:t>"</w:t>
      </w:r>
      <w:r w:rsidRPr="002450A3">
        <w:rPr>
          <w:b/>
          <w:bCs/>
        </w:rPr>
        <w:t>Share Unit</w:t>
      </w:r>
      <w:r>
        <w:t>" means an RSU, PSU, DSU, or Dividend Share Unit as the context requires;</w:t>
      </w:r>
      <w:bookmarkEnd w:id="112"/>
    </w:p>
    <w:p w:rsidR="000670CC" w:rsidP="000670CC" w:rsidRDefault="000670CC" w14:paraId="005B39BB" w14:textId="00E370D6">
      <w:pPr>
        <w:pStyle w:val="DefinitionL1"/>
        <w:tabs>
          <w:tab w:val="num" w:pos="1440"/>
        </w:tabs>
        <w:ind w:left="720"/>
      </w:pPr>
      <w:bookmarkStart w:name="_Ref220004241" w:id="113"/>
      <w:r>
        <w:t>"</w:t>
      </w:r>
      <w:r w:rsidRPr="002450A3">
        <w:rPr>
          <w:b/>
          <w:bCs/>
        </w:rPr>
        <w:t>Share Unit Account</w:t>
      </w:r>
      <w:r>
        <w:t xml:space="preserve">" has the meaning set forth in Section </w:t>
      </w:r>
      <w:r>
        <w:fldChar w:fldCharType="begin"/>
      </w:r>
      <w:r>
        <w:instrText xml:space="preserve">  REF _Ref220004290 \w \h \* MERGEFORMAT </w:instrText>
      </w:r>
      <w:r>
        <w:fldChar w:fldCharType="separate"/>
      </w:r>
      <w:r w:rsidRPr="004769E2" w:rsidR="004769E2">
        <w:rPr>
          <w:color w:val="000000"/>
        </w:rPr>
        <w:t>8.4</w:t>
      </w:r>
      <w:r>
        <w:fldChar w:fldCharType="end"/>
      </w:r>
      <w:r>
        <w:t>;</w:t>
      </w:r>
      <w:bookmarkEnd w:id="113"/>
    </w:p>
    <w:p w:rsidR="000670CC" w:rsidP="000670CC" w:rsidRDefault="000670CC" w14:paraId="46C275FA" w14:textId="77777777">
      <w:pPr>
        <w:pStyle w:val="DefinitionL1"/>
        <w:tabs>
          <w:tab w:val="num" w:pos="1440"/>
        </w:tabs>
        <w:ind w:left="720"/>
      </w:pPr>
      <w:bookmarkStart w:name="_Ref220004242" w:id="114"/>
      <w:r>
        <w:t>"</w:t>
      </w:r>
      <w:r w:rsidRPr="002450A3">
        <w:rPr>
          <w:b/>
          <w:bCs/>
        </w:rPr>
        <w:t>Shareholder</w:t>
      </w:r>
      <w:r>
        <w:t>" means a holder of Common Shares;</w:t>
      </w:r>
      <w:bookmarkEnd w:id="114"/>
    </w:p>
    <w:p w:rsidR="000670CC" w:rsidP="000670CC" w:rsidRDefault="000670CC" w14:paraId="2D34D6C2" w14:textId="77777777">
      <w:pPr>
        <w:pStyle w:val="DefinitionL1"/>
        <w:tabs>
          <w:tab w:val="num" w:pos="1440"/>
        </w:tabs>
        <w:ind w:left="720"/>
      </w:pPr>
      <w:bookmarkStart w:name="_Ref220004243" w:id="115"/>
      <w:r>
        <w:t>"</w:t>
      </w:r>
      <w:r w:rsidRPr="002450A3">
        <w:rPr>
          <w:b/>
          <w:bCs/>
        </w:rPr>
        <w:t>Subsidiary Corporation</w:t>
      </w:r>
      <w:r>
        <w:t xml:space="preserve">" has the meaning set forth in Code Section </w:t>
      </w:r>
      <w:bookmarkStart w:name="DocXTextRef34" w:id="116"/>
      <w:r>
        <w:t>424(f)</w:t>
      </w:r>
      <w:bookmarkEnd w:id="116"/>
      <w:r>
        <w:t xml:space="preserve"> or any successor provision;</w:t>
      </w:r>
      <w:bookmarkEnd w:id="115"/>
    </w:p>
    <w:p w:rsidR="000670CC" w:rsidP="000670CC" w:rsidRDefault="000670CC" w14:paraId="5F1F97A8" w14:textId="77777777">
      <w:pPr>
        <w:pStyle w:val="DefinitionL1"/>
        <w:tabs>
          <w:tab w:val="num" w:pos="1440"/>
        </w:tabs>
        <w:ind w:left="720"/>
      </w:pPr>
      <w:bookmarkStart w:name="_Ref220004244" w:id="117"/>
      <w:r>
        <w:t>"</w:t>
      </w:r>
      <w:r w:rsidRPr="002450A3">
        <w:rPr>
          <w:b/>
          <w:bCs/>
        </w:rPr>
        <w:t>Termination Date</w:t>
      </w:r>
      <w:r>
        <w:t xml:space="preserve">" means: </w:t>
      </w:r>
      <w:bookmarkStart w:name="DocXTextRef35" w:id="118"/>
      <w:r>
        <w:t>(i)</w:t>
      </w:r>
      <w:bookmarkEnd w:id="118"/>
      <w:r>
        <w:t xml:space="preserve"> in respect of a Participant who is a Director or Consultant, the date the Participant ceases to be a Director or Consultant for any reason, as applicable; and </w:t>
      </w:r>
      <w:bookmarkStart w:name="DocXTextRef36" w:id="119"/>
      <w:r>
        <w:t>(ii)</w:t>
      </w:r>
      <w:bookmarkEnd w:id="119"/>
      <w:r>
        <w:t xml:space="preserve"> in respect of a Participant who is an Employee, the Participant's last day of Active Employment with his or her Employer (other than in connection with the Participant's transfer of employment to an Affiliate of his or her Employer); in each case, regardless of whether the Participant's employment or engagement with the Company or any of its Affiliates is terminated with or without Cause, with or without notice, lawfully or unlawfully, and does not include any period of statutory, contractual, common law, civil law or other notice of termination of employment or engagement or any period of salary continuance, severance or deemed employment or other periods of time in respect of which damages are paid or payable to the Participant in respect of the termination of employment or engagement, whether pursuant to an employment agreement, service agreement or other agreement or at law. Any applicable severance period or notice period shall not be considered a period of employment or engagement for purposes of the Participant's rights under the Plan;</w:t>
      </w:r>
      <w:bookmarkEnd w:id="117"/>
    </w:p>
    <w:p w:rsidR="000670CC" w:rsidP="000670CC" w:rsidRDefault="000670CC" w14:paraId="5A09F74C" w14:textId="77777777">
      <w:pPr>
        <w:pStyle w:val="DefinitionL1"/>
        <w:tabs>
          <w:tab w:val="num" w:pos="1440"/>
        </w:tabs>
        <w:ind w:left="720"/>
      </w:pPr>
      <w:bookmarkStart w:name="_Ref220004245" w:id="120"/>
      <w:r>
        <w:t>"</w:t>
      </w:r>
      <w:r w:rsidRPr="002450A3">
        <w:rPr>
          <w:b/>
          <w:bCs/>
        </w:rPr>
        <w:t>Third Party Purchaser</w:t>
      </w:r>
      <w:r>
        <w:t>" means any Person who is not an Affiliate of the Company and is the acquirer in connection with a Change in Control; and</w:t>
      </w:r>
      <w:bookmarkEnd w:id="120"/>
    </w:p>
    <w:p w:rsidR="000670CC" w:rsidP="000670CC" w:rsidRDefault="000670CC" w14:paraId="4B6114B2" w14:textId="77777777">
      <w:pPr>
        <w:pStyle w:val="DefinitionL1"/>
        <w:tabs>
          <w:tab w:val="num" w:pos="1440"/>
        </w:tabs>
        <w:ind w:left="720"/>
      </w:pPr>
      <w:bookmarkStart w:name="_Ref220004246" w:id="121"/>
      <w:r>
        <w:lastRenderedPageBreak/>
        <w:t>"</w:t>
      </w:r>
      <w:r w:rsidRPr="002450A3">
        <w:rPr>
          <w:b/>
          <w:bCs/>
        </w:rPr>
        <w:t>U.S. Taxpayer</w:t>
      </w:r>
      <w:r>
        <w:t>" means any Participant who is a United States citizen or United States resident alien as defined for purposes of Section 7701(b)(1)(A) of the Code or for whom an Award is otherwise subject to taxation under the Code; provided, that a Participant shall be a U.S. Taxpayer solely with respect to those affected Awards.</w:t>
      </w:r>
      <w:bookmarkEnd w:id="121"/>
    </w:p>
    <w:p w:rsidR="000670CC" w:rsidP="000670CC" w:rsidRDefault="000670CC" w14:paraId="6663D4B1" w14:textId="77777777">
      <w:pPr>
        <w:pStyle w:val="ArticleBJL2"/>
        <w:tabs>
          <w:tab w:val="num" w:pos="720"/>
        </w:tabs>
      </w:pPr>
      <w:bookmarkStart w:name="_Ref220004247" w:id="122"/>
      <w:r>
        <w:t>Interpretation</w:t>
      </w:r>
      <w:bookmarkEnd w:id="122"/>
    </w:p>
    <w:p w:rsidR="000670CC" w:rsidP="000670CC" w:rsidRDefault="000670CC" w14:paraId="1EE376F3" w14:textId="77777777">
      <w:pPr>
        <w:pStyle w:val="ArticleBJCont2"/>
      </w:pPr>
      <w:r>
        <w:t>Any reference in this Plan to gender shall include all genders, and words importing the singular number only shall include the plural and vice versa. The division of the Plan into Articles and Sections and the insertion of headings are for reference purposes only and shall not affect the interpretation of the Plan. Whenever the Board is entitled to exercise discretion in the administration of the Plan, the term "discretion" means the sole and absolute discretion of the Board. Unless otherwise indicated, any reference in the Plan to an Article or Section refers to the specified Article or Section of the Plan.</w:t>
      </w:r>
    </w:p>
    <w:p w:rsidR="000670CC" w:rsidP="000670CC" w:rsidRDefault="000670CC" w14:paraId="17570A4B" w14:textId="77777777">
      <w:pPr>
        <w:pStyle w:val="ArticleBJL2"/>
        <w:tabs>
          <w:tab w:val="num" w:pos="720"/>
        </w:tabs>
      </w:pPr>
      <w:bookmarkStart w:name="_Ref220004248" w:id="123"/>
      <w:r>
        <w:t>Administration</w:t>
      </w:r>
      <w:bookmarkEnd w:id="123"/>
    </w:p>
    <w:p w:rsidR="000670CC" w:rsidP="000670CC" w:rsidRDefault="000670CC" w14:paraId="013293B3" w14:textId="77777777">
      <w:pPr>
        <w:pStyle w:val="ArticleBJCont2"/>
      </w:pPr>
      <w:r>
        <w:t xml:space="preserve">This Plan shall be administered by the Board, which shall have full authority to administer this Plan, including the authority to: </w:t>
      </w:r>
      <w:bookmarkStart w:name="DocXTextRef37" w:id="124"/>
      <w:r>
        <w:t>(i)</w:t>
      </w:r>
      <w:bookmarkEnd w:id="124"/>
      <w:r>
        <w:t xml:space="preserve"> grant Awards to Employees, Directors and Consultants; </w:t>
      </w:r>
      <w:bookmarkStart w:name="DocXTextRef38" w:id="125"/>
      <w:r>
        <w:t>(ii)</w:t>
      </w:r>
      <w:bookmarkEnd w:id="125"/>
      <w:r>
        <w:t xml:space="preserve"> determine the Option Price, Performance Period, Performance Vesting Conditions, vesting schedule, term, limitations, intended tax treatment, restrictions and conditions applicable to Awards; </w:t>
      </w:r>
      <w:bookmarkStart w:name="DocXTextRef39" w:id="126"/>
      <w:r>
        <w:t>(iii)</w:t>
      </w:r>
      <w:bookmarkEnd w:id="126"/>
      <w:r>
        <w:t xml:space="preserve"> interpret, administer and construe the Plan; </w:t>
      </w:r>
      <w:bookmarkStart w:name="DocXTextRef40" w:id="127"/>
      <w:r>
        <w:t>(iv)</w:t>
      </w:r>
      <w:bookmarkEnd w:id="127"/>
      <w:r>
        <w:t xml:space="preserve"> waive or amend any vesting conditions (including Performance Vesting Conditions) or vesting schedule; </w:t>
      </w:r>
      <w:bookmarkStart w:name="DocXTextRef41" w:id="128"/>
      <w:r>
        <w:t>(v)</w:t>
      </w:r>
      <w:bookmarkEnd w:id="128"/>
      <w:r>
        <w:t xml:space="preserve"> establish, amend and rescind any rules and regulations relating to the Plan; and </w:t>
      </w:r>
      <w:bookmarkStart w:name="DocXTextRef42" w:id="129"/>
      <w:r>
        <w:t>(vi)</w:t>
      </w:r>
      <w:bookmarkEnd w:id="129"/>
      <w:r>
        <w:t xml:space="preserve"> make any other determinations that the Board deems necessary or desirable for the administration of the Plan; subject in all cases to compliance with regulatory requirements. The Board may correct any defect or supply any omission or reconcile any inconsistency in the Plan, in the manner and to the extent the Board deems, in its discretion, necessary or desirable. All actions taken and all interpretations and determinations made by the Board in good faith shall be final and conclusive and shall be binding on the Participants and the Company. No member of the Board shall be personally liable for any action taken or determination or interpretation made in good faith in connection with this Plan and all members of the Board shall, in addition to their rights as directors of the Company, be fully protected, indemnified and held harmless by the Company with respect to any such action taken or determination or interpretation made. The appropriate officers of the Company are hereby authorized and empowered to do all things and execute and deliver all instruments, undertakings and applications and writings as they, in their absolute discretion, consider necessary or desirable for the implementation of this Plan and of the rules and regulations established for administering this Plan. All costs incurred in connection with this Plan shall be for the account of the Company.</w:t>
      </w:r>
    </w:p>
    <w:p w:rsidR="000670CC" w:rsidP="000670CC" w:rsidRDefault="000670CC" w14:paraId="0C58F333" w14:textId="77777777">
      <w:pPr>
        <w:pStyle w:val="ArticleBJL2"/>
        <w:tabs>
          <w:tab w:val="num" w:pos="720"/>
        </w:tabs>
      </w:pPr>
      <w:bookmarkStart w:name="_Ref220004249" w:id="130"/>
      <w:r>
        <w:t>Delegation to Committee</w:t>
      </w:r>
      <w:bookmarkEnd w:id="130"/>
    </w:p>
    <w:p w:rsidR="000670CC" w:rsidP="000670CC" w:rsidRDefault="000670CC" w14:paraId="4B76B5B5" w14:textId="77777777">
      <w:pPr>
        <w:pStyle w:val="ArticleBJCont2"/>
      </w:pPr>
      <w:r>
        <w:t>All of the powers exercisable hereunder by the Board may, to the extent permitted by applicable law and as determined by resolution of the Board, be exercised by a committee of the Board comprised of not fewer than three directors of the Company, who shall satisfy such additional securities law requirements as may be determined by the Board from time to time.</w:t>
      </w:r>
    </w:p>
    <w:p w:rsidR="000670CC" w:rsidP="000670CC" w:rsidRDefault="000670CC" w14:paraId="2425BF5A" w14:textId="77777777">
      <w:pPr>
        <w:pStyle w:val="ArticleBJL1"/>
        <w:tabs>
          <w:tab w:val="num" w:pos="720"/>
        </w:tabs>
      </w:pPr>
      <w:r>
        <w:lastRenderedPageBreak/>
        <w:br/>
      </w:r>
      <w:bookmarkStart w:name="_Ref220004250" w:id="131"/>
      <w:r>
        <w:t>SHARES RESERVED FOR ISSUANCE</w:t>
      </w:r>
      <w:bookmarkEnd w:id="131"/>
    </w:p>
    <w:p w:rsidR="000670CC" w:rsidP="000670CC" w:rsidRDefault="000670CC" w14:paraId="572AB2B7" w14:textId="77777777">
      <w:pPr>
        <w:pStyle w:val="ArticleBJL2"/>
        <w:tabs>
          <w:tab w:val="num" w:pos="720"/>
        </w:tabs>
      </w:pPr>
      <w:bookmarkStart w:name="_Ref220004251" w:id="132"/>
      <w:r>
        <w:t>Shares Reserved for Issuance</w:t>
      </w:r>
      <w:bookmarkEnd w:id="132"/>
    </w:p>
    <w:p w:rsidR="000670CC" w:rsidP="000670CC" w:rsidRDefault="000670CC" w14:paraId="1C16FA36" w14:textId="4E4C5AD3">
      <w:pPr>
        <w:pStyle w:val="ArticleBJCont2"/>
      </w:pPr>
      <w:r>
        <w:t xml:space="preserve">Subject to any adjustment pursuant to Section </w:t>
      </w:r>
      <w:r>
        <w:fldChar w:fldCharType="begin"/>
      </w:r>
      <w:r>
        <w:instrText xml:space="preserve">  REF _Ref220004315 \w \h \* MERGEFORMAT </w:instrText>
      </w:r>
      <w:r>
        <w:fldChar w:fldCharType="separate"/>
      </w:r>
      <w:r w:rsidRPr="004769E2" w:rsidR="004769E2">
        <w:rPr>
          <w:color w:val="000000"/>
        </w:rPr>
        <w:t>14.1</w:t>
      </w:r>
      <w:r>
        <w:fldChar w:fldCharType="end"/>
      </w:r>
      <w:r>
        <w:t>, the maximum number of Common Shares reserved for issuance under the Plan (together with all other Security-Based Compensation Arrangements) shall not exceed 15% of the issued and outstanding Common Shares from time to time, on a non-diluted basis.</w:t>
      </w:r>
    </w:p>
    <w:p w:rsidR="000670CC" w:rsidP="000670CC" w:rsidRDefault="000670CC" w14:paraId="3889BA64" w14:textId="77777777">
      <w:pPr>
        <w:pStyle w:val="ArticleBJCont2"/>
      </w:pPr>
      <w:r>
        <w:t>If the Board authorizes the assumption or substitution under this Plan, in connection with any merger, consolidation, acquisition of property or stock, or reorganization, of awards granted under another plan, such assumption or substitution shall not reduce the maximum number of Common Shares available for issuance under this Plan, and, as deemed necessary by the Board, such assumed or substituted awards shall be subject to terms and conditions that may vary from those otherwise imposed under this Plan, all subject to applicable law.</w:t>
      </w:r>
    </w:p>
    <w:p w:rsidR="000670CC" w:rsidP="000670CC" w:rsidRDefault="000670CC" w14:paraId="16C060D4" w14:textId="77777777">
      <w:pPr>
        <w:pStyle w:val="ArticleBJL2"/>
        <w:tabs>
          <w:tab w:val="num" w:pos="720"/>
        </w:tabs>
      </w:pPr>
      <w:bookmarkStart w:name="_Ref220004252" w:id="133"/>
      <w:r>
        <w:t>Participation Limits</w:t>
      </w:r>
      <w:bookmarkEnd w:id="133"/>
    </w:p>
    <w:p w:rsidR="000670CC" w:rsidP="000670CC" w:rsidRDefault="000670CC" w14:paraId="6D4F57F7" w14:textId="77777777">
      <w:pPr>
        <w:pStyle w:val="ArticleBJCont2"/>
      </w:pPr>
      <w:r>
        <w:t>The Plan, when combined with all of the Company's other Security-Based Compensation Arrangements, will not result at any time in:</w:t>
      </w:r>
    </w:p>
    <w:p w:rsidR="000670CC" w:rsidP="000670CC" w:rsidRDefault="000670CC" w14:paraId="17EE8C5A" w14:textId="77777777">
      <w:pPr>
        <w:pStyle w:val="ArticleBJL3"/>
        <w:tabs>
          <w:tab w:val="num" w:pos="1440"/>
        </w:tabs>
        <w:ind w:left="1440" w:hanging="720"/>
      </w:pPr>
      <w:bookmarkStart w:name="_Ref220004253" w:id="134"/>
      <w:r>
        <w:t>a number of Shares issued to Insiders within a one-year period exceeding 10% of the issued and outstanding Common Shares; and</w:t>
      </w:r>
      <w:bookmarkEnd w:id="134"/>
    </w:p>
    <w:p w:rsidR="000670CC" w:rsidP="000670CC" w:rsidRDefault="000670CC" w14:paraId="358B28A5" w14:textId="77777777">
      <w:pPr>
        <w:pStyle w:val="ArticleBJL3"/>
        <w:tabs>
          <w:tab w:val="num" w:pos="1440"/>
        </w:tabs>
        <w:ind w:left="1440" w:hanging="720"/>
      </w:pPr>
      <w:bookmarkStart w:name="_Ref220004254" w:id="135"/>
      <w:r>
        <w:t>a number of Common Shares issuable to Insiders at any time exceeding 10% of the issued and outstanding Common Shares.</w:t>
      </w:r>
      <w:bookmarkEnd w:id="135"/>
    </w:p>
    <w:p w:rsidR="000670CC" w:rsidP="000670CC" w:rsidRDefault="000670CC" w14:paraId="36A31483" w14:textId="11BCCE16">
      <w:pPr>
        <w:pStyle w:val="ArticleBJCont2"/>
      </w:pPr>
      <w:r>
        <w:t xml:space="preserve">Any entitlement to acquire Common Shares granted pursuant to the Plan or other Securities-Based Compensation Arrangement prior to the Participant becoming an Insider will be excluded for the purposes of the limits set out in this Section </w:t>
      </w:r>
      <w:r>
        <w:fldChar w:fldCharType="begin"/>
      </w:r>
      <w:r>
        <w:instrText xml:space="preserve">  REF _Ref220004252 \w \h \* MERGEFORMAT </w:instrText>
      </w:r>
      <w:r>
        <w:fldChar w:fldCharType="separate"/>
      </w:r>
      <w:r w:rsidRPr="004769E2" w:rsidR="004769E2">
        <w:rPr>
          <w:color w:val="000000"/>
        </w:rPr>
        <w:t>3.2</w:t>
      </w:r>
      <w:r>
        <w:fldChar w:fldCharType="end"/>
      </w:r>
      <w:r>
        <w:t>.</w:t>
      </w:r>
    </w:p>
    <w:p w:rsidR="000670CC" w:rsidP="000670CC" w:rsidRDefault="000670CC" w14:paraId="2956C5E0" w14:textId="77777777">
      <w:pPr>
        <w:pStyle w:val="ArticleBJL2"/>
        <w:tabs>
          <w:tab w:val="num" w:pos="720"/>
        </w:tabs>
      </w:pPr>
      <w:bookmarkStart w:name="_Ref220004255" w:id="136"/>
      <w:r>
        <w:t>Non-Employee Directors</w:t>
      </w:r>
      <w:bookmarkEnd w:id="136"/>
    </w:p>
    <w:p w:rsidR="000670CC" w:rsidP="000670CC" w:rsidRDefault="000670CC" w14:paraId="00F1E584" w14:textId="77777777">
      <w:pPr>
        <w:pStyle w:val="ArticleBJCont2"/>
      </w:pPr>
      <w:r>
        <w:t>The aggregate value of all Awards granted to any one Director who is neither a Consultant nor an Employee in any one year period under the Plan and all other Security-Based Compensation Arrangements may not exceed $150,</w:t>
      </w:r>
      <w:bookmarkStart w:name="DocXTextRef45" w:id="137"/>
      <w:r>
        <w:t>000</w:t>
      </w:r>
      <w:bookmarkEnd w:id="137"/>
      <w:r>
        <w:t xml:space="preserve"> (with no more than $100,</w:t>
      </w:r>
      <w:bookmarkStart w:name="DocXTextRef46" w:id="138"/>
      <w:r>
        <w:t>000</w:t>
      </w:r>
      <w:bookmarkEnd w:id="138"/>
      <w:r>
        <w:t xml:space="preserve"> attributable to Options granted under the Plan or any other Security-Based Compensation Arrangements) based on the grant date fair value of the Awards, other than </w:t>
      </w:r>
      <w:bookmarkStart w:name="DocXTextRef47" w:id="139"/>
      <w:r>
        <w:t>(i)</w:t>
      </w:r>
      <w:bookmarkEnd w:id="139"/>
      <w:r>
        <w:t xml:space="preserve"> Awards granted in lieu of cash fees payable for serving as a Director, or </w:t>
      </w:r>
      <w:bookmarkStart w:name="DocXTextRef48" w:id="140"/>
      <w:r>
        <w:t>(ii)</w:t>
      </w:r>
      <w:bookmarkEnd w:id="140"/>
      <w:r>
        <w:t xml:space="preserve"> one-time initial grants of Awards made to a new non-employee Director upon joining the Board.</w:t>
      </w:r>
    </w:p>
    <w:p w:rsidR="000670CC" w:rsidP="000670CC" w:rsidRDefault="000670CC" w14:paraId="5AFEA2D6" w14:textId="77777777">
      <w:pPr>
        <w:pStyle w:val="ArticleBJL2"/>
        <w:tabs>
          <w:tab w:val="num" w:pos="720"/>
        </w:tabs>
      </w:pPr>
      <w:bookmarkStart w:name="_Ref220004256" w:id="141"/>
      <w:r>
        <w:t>No Fractional Shares</w:t>
      </w:r>
      <w:bookmarkEnd w:id="141"/>
    </w:p>
    <w:p w:rsidR="000670CC" w:rsidP="000670CC" w:rsidRDefault="000670CC" w14:paraId="75B9DA2F" w14:textId="5463DF86">
      <w:pPr>
        <w:pStyle w:val="ArticleBJCont2"/>
      </w:pPr>
      <w:r>
        <w:t xml:space="preserve">No fractional Common Shares shall be issued under the Plan (including as a result of any adjustment made pursuant to </w:t>
      </w:r>
      <w:r>
        <w:fldChar w:fldCharType="begin"/>
      </w:r>
      <w:r>
        <w:instrText xml:space="preserve">  REF _Ref220004314 \w \h \* MERGEFORMAT </w:instrText>
      </w:r>
      <w:r>
        <w:fldChar w:fldCharType="separate"/>
      </w:r>
      <w:r w:rsidRPr="004769E2" w:rsidR="004769E2">
        <w:rPr>
          <w:color w:val="000000"/>
        </w:rPr>
        <w:t>Article 14</w:t>
      </w:r>
      <w:r>
        <w:fldChar w:fldCharType="end"/>
      </w:r>
      <w:r>
        <w:t>), and a Participant shall have no right to payment or other consideration in respect of a fractional Common Share the right to which is forfeited as a result of this provision.</w:t>
      </w:r>
    </w:p>
    <w:p w:rsidR="000670CC" w:rsidP="000670CC" w:rsidRDefault="000670CC" w14:paraId="75F43EB2" w14:textId="77777777">
      <w:pPr>
        <w:pStyle w:val="ArticleBJL1"/>
        <w:tabs>
          <w:tab w:val="num" w:pos="720"/>
        </w:tabs>
      </w:pPr>
      <w:r>
        <w:lastRenderedPageBreak/>
        <w:br/>
      </w:r>
      <w:bookmarkStart w:name="_Ref220004257" w:id="142"/>
      <w:r>
        <w:t>GRANT OF OPTIONS AND RIGHTS OF PARTICIPANTS</w:t>
      </w:r>
      <w:bookmarkEnd w:id="142"/>
    </w:p>
    <w:p w:rsidR="000670CC" w:rsidP="000670CC" w:rsidRDefault="000670CC" w14:paraId="36163C29" w14:textId="77777777">
      <w:pPr>
        <w:pStyle w:val="ArticleBJL2"/>
        <w:tabs>
          <w:tab w:val="num" w:pos="720"/>
        </w:tabs>
      </w:pPr>
      <w:bookmarkStart w:name="_Ref220004258" w:id="143"/>
      <w:r>
        <w:t>Grant of Options</w:t>
      </w:r>
      <w:bookmarkEnd w:id="143"/>
    </w:p>
    <w:p w:rsidR="000670CC" w:rsidP="000670CC" w:rsidRDefault="000670CC" w14:paraId="0E0EB05D" w14:textId="36FCDE0F">
      <w:pPr>
        <w:pStyle w:val="ArticleBJCont2"/>
      </w:pPr>
      <w:r>
        <w:t xml:space="preserve">The Board may, at any time and from time to time, grant Options to such Employees, Directors, and Consultants as it may select for the number of Optioned Shares that it shall designate, subject to the provisions of this Plan, and provided that the total number of Common Shares subject to and acquired upon exercise of Options shall not at any time exceed the maximum set forth in Section </w:t>
      </w:r>
      <w:r>
        <w:fldChar w:fldCharType="begin"/>
      </w:r>
      <w:r>
        <w:instrText xml:space="preserve">  REF _Ref220004251 \w \h \* MERGEFORMAT </w:instrText>
      </w:r>
      <w:r>
        <w:fldChar w:fldCharType="separate"/>
      </w:r>
      <w:r w:rsidRPr="004769E2" w:rsidR="004769E2">
        <w:rPr>
          <w:color w:val="000000"/>
        </w:rPr>
        <w:t>3.1</w:t>
      </w:r>
      <w:r>
        <w:fldChar w:fldCharType="end"/>
      </w:r>
      <w:r>
        <w:t>. The grant of an Option to a Participant at any time shall neither entitle such Participant to receive, nor preclude such Participant from receiving, a subsequent grant of an Option.</w:t>
      </w:r>
    </w:p>
    <w:p w:rsidR="000670CC" w:rsidP="000670CC" w:rsidRDefault="000670CC" w14:paraId="64908D7D" w14:textId="77777777">
      <w:pPr>
        <w:pStyle w:val="ArticleBJCont2"/>
      </w:pPr>
      <w:r>
        <w:t>The Board shall make all necessary or desirable determinations regarding the granting of Options and may take into consideration the present and potential contributions of a particular Employee, Director, or Consultant to the success of the Company and its Affiliates and any other factors which it may deem proper and relevant.</w:t>
      </w:r>
    </w:p>
    <w:p w:rsidR="000670CC" w:rsidP="000670CC" w:rsidRDefault="000670CC" w14:paraId="1890ECF9" w14:textId="2CB1806F">
      <w:pPr>
        <w:pStyle w:val="ArticleBJCont2"/>
      </w:pPr>
      <w:r>
        <w:t xml:space="preserve">In respect of Participants who are residents of the State of Israel or those who are deemed to be residents of the State of Israel for tax purposes, the additional provisions in </w:t>
      </w:r>
      <w:r>
        <w:fldChar w:fldCharType="begin"/>
      </w:r>
      <w:r>
        <w:instrText xml:space="preserve"> REF _Ref220004410 \r \h </w:instrText>
      </w:r>
      <w:r>
        <w:fldChar w:fldCharType="separate"/>
      </w:r>
      <w:r w:rsidR="004769E2">
        <w:t>Schedule "F"</w:t>
      </w:r>
      <w:r>
        <w:fldChar w:fldCharType="end"/>
      </w:r>
      <w:r>
        <w:t xml:space="preserve"> will apply to any grant of Options.</w:t>
      </w:r>
    </w:p>
    <w:p w:rsidR="000670CC" w:rsidP="000670CC" w:rsidRDefault="000670CC" w14:paraId="0ADFC9E7" w14:textId="77777777">
      <w:pPr>
        <w:pStyle w:val="ArticleBJL2"/>
        <w:tabs>
          <w:tab w:val="num" w:pos="720"/>
        </w:tabs>
      </w:pPr>
      <w:bookmarkStart w:name="_Ref220004259" w:id="144"/>
      <w:r>
        <w:t>Incentive Stock Options</w:t>
      </w:r>
      <w:bookmarkEnd w:id="144"/>
    </w:p>
    <w:p w:rsidR="000670CC" w:rsidP="000670CC" w:rsidRDefault="000670CC" w14:paraId="4651544C" w14:textId="77777777">
      <w:pPr>
        <w:pStyle w:val="ArticleBJCont2"/>
      </w:pPr>
      <w:r>
        <w:t>The following provisions will apply only to Incentive Stock Options granted to U.S. Taxpayers under the Plan:</w:t>
      </w:r>
    </w:p>
    <w:p w:rsidR="000670CC" w:rsidP="000670CC" w:rsidRDefault="000670CC" w14:paraId="391BB5FC" w14:textId="77777777">
      <w:pPr>
        <w:pStyle w:val="ArticleBJL3"/>
        <w:tabs>
          <w:tab w:val="num" w:pos="1440"/>
        </w:tabs>
        <w:ind w:left="1440" w:hanging="720"/>
      </w:pPr>
      <w:bookmarkStart w:name="_Ref220004260" w:id="145"/>
      <w:r>
        <w:t xml:space="preserve">No Incentive Stock Option may be granted to any Employee, Director or Consultant who, at the time such Option is granted: </w:t>
      </w:r>
      <w:bookmarkStart w:name="DocXTextRef51" w:id="146"/>
      <w:r>
        <w:t>(i)</w:t>
      </w:r>
      <w:bookmarkEnd w:id="146"/>
      <w:r>
        <w:t xml:space="preserve"> is not an employee of the Company or any Parent Corporation or Subsidiary Corporation of the Company; or </w:t>
      </w:r>
      <w:bookmarkStart w:name="DocXTextRef52" w:id="147"/>
      <w:r>
        <w:t>(ii)</w:t>
      </w:r>
      <w:bookmarkEnd w:id="147"/>
      <w:r>
        <w:t xml:space="preserve"> owns securities possessing more than 10% of the total combined voting power of all classes of securities of the Company or any Parent Corporation or Subsidiary Corporation of the Company, except that with respect to provision </w:t>
      </w:r>
      <w:bookmarkStart w:name="DocXTextRef53" w:id="148"/>
      <w:r>
        <w:t>(ii)</w:t>
      </w:r>
      <w:bookmarkEnd w:id="148"/>
      <w:r>
        <w:t xml:space="preserve"> hereof, such an Option may be granted to an employee if, at the time the Option is granted, the Option Price is at least 110% of the Fair Market Value of the Optioned Shares, and the Option by its terms is not exercisable after the expiration of five years from the applicable Grant Date.</w:t>
      </w:r>
      <w:bookmarkEnd w:id="145"/>
    </w:p>
    <w:p w:rsidR="000670CC" w:rsidP="000670CC" w:rsidRDefault="000670CC" w14:paraId="77215E3C" w14:textId="7DDD35C0">
      <w:pPr>
        <w:pStyle w:val="ArticleBJL3"/>
        <w:tabs>
          <w:tab w:val="num" w:pos="1440"/>
        </w:tabs>
        <w:ind w:left="1440" w:hanging="720"/>
      </w:pPr>
      <w:bookmarkStart w:name="_Ref220004261" w:id="149"/>
      <w:r>
        <w:t xml:space="preserve">To the extent that the aggregate Fair Market Value of the Common Shares with respect to which Incentive Stock Options (without regard to this Section </w:t>
      </w:r>
      <w:r>
        <w:fldChar w:fldCharType="begin"/>
      </w:r>
      <w:r>
        <w:instrText xml:space="preserve">  REF _Ref220004261 \w \h \* MERGEFORMAT </w:instrText>
      </w:r>
      <w:r>
        <w:fldChar w:fldCharType="separate"/>
      </w:r>
      <w:r w:rsidRPr="004769E2" w:rsidR="004769E2">
        <w:rPr>
          <w:color w:val="000000"/>
        </w:rPr>
        <w:t>4.2(b)</w:t>
      </w:r>
      <w:r>
        <w:fldChar w:fldCharType="end"/>
      </w:r>
      <w:r>
        <w:t>) are exercisable for the first time by any individual during any calendar year (under all plans of the Company or any Parent Corporation or Subsidiary Corporation of the Company) exceeds US$100,</w:t>
      </w:r>
      <w:bookmarkStart w:name="DocXTextRef57" w:id="150"/>
      <w:r>
        <w:t>000</w:t>
      </w:r>
      <w:bookmarkEnd w:id="150"/>
      <w:r>
        <w:t xml:space="preserve"> (such Fair Market Value to be determined as of the Grant Date of the respective Incentive Stock Options), such Options will be treated as Non-Qualified Stock Options. This Section </w:t>
      </w:r>
      <w:r>
        <w:fldChar w:fldCharType="begin"/>
      </w:r>
      <w:r>
        <w:instrText xml:space="preserve">  REF _Ref220004261 \w \h \* MERGEFORMAT </w:instrText>
      </w:r>
      <w:r>
        <w:fldChar w:fldCharType="separate"/>
      </w:r>
      <w:r w:rsidRPr="004769E2" w:rsidR="004769E2">
        <w:rPr>
          <w:color w:val="000000"/>
        </w:rPr>
        <w:t>4.2(b)</w:t>
      </w:r>
      <w:r>
        <w:fldChar w:fldCharType="end"/>
      </w:r>
      <w:r>
        <w:t xml:space="preserve"> will be applied by taking Options into account in the order in which they were granted. If some but not all Options granted on any one day are subject to this Section </w:t>
      </w:r>
      <w:r>
        <w:fldChar w:fldCharType="begin"/>
      </w:r>
      <w:r>
        <w:instrText xml:space="preserve">  REF _Ref220004261 \w \h \* MERGEFORMAT </w:instrText>
      </w:r>
      <w:r>
        <w:fldChar w:fldCharType="separate"/>
      </w:r>
      <w:r w:rsidRPr="004769E2" w:rsidR="004769E2">
        <w:rPr>
          <w:color w:val="000000"/>
        </w:rPr>
        <w:t>4.2(b)</w:t>
      </w:r>
      <w:r>
        <w:fldChar w:fldCharType="end"/>
      </w:r>
      <w:r>
        <w:t>, then such Options will be apportioned between Incentive Stock Option and Non-Qualified Stock Option treatment in such manner as the Board will determine.</w:t>
      </w:r>
      <w:bookmarkEnd w:id="149"/>
    </w:p>
    <w:p w:rsidR="000670CC" w:rsidP="000670CC" w:rsidRDefault="000670CC" w14:paraId="56290DE5" w14:textId="77777777">
      <w:pPr>
        <w:pStyle w:val="ArticleBJL3"/>
        <w:tabs>
          <w:tab w:val="num" w:pos="1440"/>
        </w:tabs>
        <w:ind w:left="1440" w:hanging="720"/>
      </w:pPr>
      <w:bookmarkStart w:name="_Ref220004262" w:id="151"/>
      <w:r>
        <w:t xml:space="preserve">No Incentive Stock Option shall be granted more than 10 years from the date the Plan is adopted or the date the Plan is approved by shareholders, whichever is earlier. Notwithstanding that the Plan shall be effective when adopted by the Board, no Incentive Stock Option granted under the Plan may be exercised until the Plan is approved by the </w:t>
      </w:r>
      <w:r>
        <w:lastRenderedPageBreak/>
        <w:t>Company's shareholders, and if such approval is not obtained within 12 months after the date of the Board's adoption of the Plan, then all Incentive Stock Options previously granted shall terminate for no consideration and shall cease to be outstanding, and, further, the Board shall obtain shareholder approval within 12 months before or after any material amendment to the Plan (including any increase in the total number of Common Shares that may be issued as Incentive Stock Options under the Plan or any change in the class of employees eligible to receive Incentive Stock Options under the Plan).</w:t>
      </w:r>
      <w:bookmarkEnd w:id="151"/>
    </w:p>
    <w:p w:rsidR="000670CC" w:rsidP="000670CC" w:rsidRDefault="000670CC" w14:paraId="0006EBD4" w14:textId="5A183436">
      <w:pPr>
        <w:pStyle w:val="ArticleBJL3"/>
        <w:tabs>
          <w:tab w:val="num" w:pos="1440"/>
        </w:tabs>
        <w:ind w:left="1440" w:hanging="720"/>
      </w:pPr>
      <w:bookmarkStart w:name="_Ref220004263" w:id="152"/>
      <w:r>
        <w:t xml:space="preserve">Disability of a holder of an Incentive Stock Option shall mean "permanent and total disability" as defined under Section </w:t>
      </w:r>
      <w:bookmarkStart w:name="DocXTextRef59" w:id="153"/>
      <w:r>
        <w:t>22(e)(3)</w:t>
      </w:r>
      <w:bookmarkEnd w:id="153"/>
      <w:r>
        <w:t xml:space="preserve"> of the Code. If the holder of an Incentive Stock Option ceases to be employed by the Company and all applicable Parent Corporations and Subsidiary Corporations other than by reason of death, his or her Incentive Stock Options shall be eligible for treatment as such only if exercised </w:t>
      </w:r>
      <w:bookmarkStart w:name="DocXTextRef60" w:id="154"/>
      <w:r>
        <w:t>(i)</w:t>
      </w:r>
      <w:bookmarkEnd w:id="154"/>
      <w:r>
        <w:t xml:space="preserve"> no later than 12 months following such termination if due to disability or </w:t>
      </w:r>
      <w:bookmarkStart w:name="DocXTextRef61" w:id="155"/>
      <w:r>
        <w:t>(ii)</w:t>
      </w:r>
      <w:bookmarkEnd w:id="155"/>
      <w:r>
        <w:t xml:space="preserve"> no later than three months following such termination if due to any other reason. By accepting an Option granted as an Incentive Stock Option under this Plan, a U.S. Taxpayer agrees to notify the Company in writing promptly after the U.S. Taxpayer disposes of any Common Shares acquired pursuant to the exercise of such Option if the disposition occurs on or before the later of </w:t>
      </w:r>
      <w:bookmarkStart w:name="DocXTextRef62" w:id="156"/>
      <w:r>
        <w:t>(A)</w:t>
      </w:r>
      <w:bookmarkEnd w:id="156"/>
      <w:r>
        <w:t xml:space="preserve"> the second anniversary of the grant date and </w:t>
      </w:r>
      <w:bookmarkStart w:name="DocXTextRef63" w:id="157"/>
      <w:r>
        <w:t>(B)</w:t>
      </w:r>
      <w:bookmarkEnd w:id="157"/>
      <w:r>
        <w:t xml:space="preserve"> the first anniversary of the exercise of the Option (or the first anniversary of the date of vesting of such Option-acquired Common Shares, if initially subject to a substantial risk of forfeiture), such notification to include the date and terms of the disposition and such other information as the Company may reasonably require. The following shall be prohibited with respect to an Incentive Stock Option absent disclosure of potential United States federal income tax consequences to the Participant affected thereby: </w:t>
      </w:r>
      <w:bookmarkStart w:name="DocXTextRef64" w:id="158"/>
      <w:r>
        <w:t>(i)</w:t>
      </w:r>
      <w:bookmarkEnd w:id="158"/>
      <w:r>
        <w:t xml:space="preserve"> net exercise (pursuant to Section </w:t>
      </w:r>
      <w:r>
        <w:fldChar w:fldCharType="begin"/>
      </w:r>
      <w:r>
        <w:instrText xml:space="preserve">  REF _Ref220004271 \w \h \* MERGEFORMAT </w:instrText>
      </w:r>
      <w:r>
        <w:fldChar w:fldCharType="separate"/>
      </w:r>
      <w:r w:rsidRPr="004769E2" w:rsidR="004769E2">
        <w:rPr>
          <w:color w:val="000000"/>
        </w:rPr>
        <w:t>6.2</w:t>
      </w:r>
      <w:r>
        <w:fldChar w:fldCharType="end"/>
      </w:r>
      <w:r>
        <w:t xml:space="preserve"> hereof); </w:t>
      </w:r>
      <w:bookmarkStart w:name="DocXTextRef65" w:id="159"/>
      <w:r>
        <w:t>(ii)</w:t>
      </w:r>
      <w:bookmarkEnd w:id="159"/>
      <w:r>
        <w:t xml:space="preserve"> exercise while unvested; and </w:t>
      </w:r>
      <w:bookmarkStart w:name="DocXTextRef66" w:id="160"/>
      <w:r>
        <w:t>(iii)</w:t>
      </w:r>
      <w:bookmarkEnd w:id="160"/>
      <w:r>
        <w:t xml:space="preserve"> modification of an outstanding Incentive Stock Option in such a manner as would provide an additional benefit to the holder, including a reduction of the Option Price or extension of the Option expiration date.</w:t>
      </w:r>
      <w:bookmarkEnd w:id="152"/>
    </w:p>
    <w:p w:rsidR="000670CC" w:rsidP="000670CC" w:rsidRDefault="000670CC" w14:paraId="2491CB21" w14:textId="77777777">
      <w:pPr>
        <w:pStyle w:val="ArticleBJL2"/>
        <w:tabs>
          <w:tab w:val="num" w:pos="720"/>
        </w:tabs>
      </w:pPr>
      <w:bookmarkStart w:name="_Ref220004264" w:id="161"/>
      <w:r>
        <w:t>Option Agreement</w:t>
      </w:r>
      <w:bookmarkEnd w:id="161"/>
    </w:p>
    <w:p w:rsidR="000670CC" w:rsidP="000670CC" w:rsidRDefault="000670CC" w14:paraId="082A83CA" w14:textId="7793BC44">
      <w:pPr>
        <w:pStyle w:val="ArticleBJCont2"/>
      </w:pPr>
      <w:r>
        <w:t xml:space="preserve">Each Option granted by the Board shall be evidenced by an Option Agreement between the Participant and the Company in the form attached as </w:t>
      </w:r>
      <w:r>
        <w:fldChar w:fldCharType="begin"/>
      </w:r>
      <w:r>
        <w:instrText xml:space="preserve"> REF _Ref220004350 \r \h </w:instrText>
      </w:r>
      <w:r>
        <w:fldChar w:fldCharType="separate"/>
      </w:r>
      <w:r w:rsidR="004769E2">
        <w:t>Schedule "A"</w:t>
      </w:r>
      <w:r>
        <w:fldChar w:fldCharType="end"/>
      </w:r>
      <w:r>
        <w:t xml:space="preserve"> or such other form</w:t>
      </w:r>
      <w:bookmarkStart w:name="DocXTextRef67" w:id="162"/>
      <w:r>
        <w:t>(s)</w:t>
      </w:r>
      <w:bookmarkEnd w:id="162"/>
      <w:r>
        <w:t xml:space="preserve"> as may be approved by the Board from time to time. Each Option Agreement shall specify the number of Optioned Shares, the Option Price, and the terms and conditions of the Option as specified in the Grant Resolution.</w:t>
      </w:r>
    </w:p>
    <w:p w:rsidR="000670CC" w:rsidP="000670CC" w:rsidRDefault="000670CC" w14:paraId="620E927B" w14:textId="77777777">
      <w:pPr>
        <w:pStyle w:val="ArticleBJL2"/>
        <w:tabs>
          <w:tab w:val="num" w:pos="720"/>
        </w:tabs>
      </w:pPr>
      <w:bookmarkStart w:name="_Ref220004265" w:id="163"/>
      <w:r>
        <w:t>Option Price</w:t>
      </w:r>
      <w:bookmarkEnd w:id="163"/>
    </w:p>
    <w:p w:rsidR="000670CC" w:rsidP="000670CC" w:rsidRDefault="000670CC" w14:paraId="64165811" w14:textId="77777777">
      <w:pPr>
        <w:pStyle w:val="ArticleBJCont2"/>
      </w:pPr>
      <w:r>
        <w:t>The Option Price per Optioned Share at the time any Option is granted shall be the Fair Market Value of the Common Shares on the Grant Date.</w:t>
      </w:r>
    </w:p>
    <w:p w:rsidR="000670CC" w:rsidP="000670CC" w:rsidRDefault="000670CC" w14:paraId="483D66C8" w14:textId="77777777">
      <w:pPr>
        <w:pStyle w:val="ArticleBJL2"/>
        <w:tabs>
          <w:tab w:val="num" w:pos="720"/>
        </w:tabs>
      </w:pPr>
      <w:bookmarkStart w:name="_Ref220004266" w:id="164"/>
      <w:r>
        <w:t>Prohibition on Transfer, Assignment or Pledge of Options</w:t>
      </w:r>
      <w:bookmarkEnd w:id="164"/>
    </w:p>
    <w:p w:rsidR="000670CC" w:rsidP="000670CC" w:rsidRDefault="000670CC" w14:paraId="769CE1FE" w14:textId="77777777">
      <w:pPr>
        <w:pStyle w:val="ArticleBJCont2"/>
      </w:pPr>
      <w:r>
        <w:t xml:space="preserve">Options are personal to the Participant. No Participant may deal with any Option or any interest in it or transfer or assign any Option held by the Participant, except in the event of death or incapacity, where an Option may be transferred to the Participant's heirs, executors, administrators, trustees, personal legal representatives or the like, subject to all the terms of the Plan and applicable Option Agreement, which shall be binding upon them; provided that an Incentive Stock Option shall not be transferable by a Participant otherwise than by will or the laws of descent and distribution, and may be exercised during the Participant's lifetime only by the Participant. A purported transfer or assignment of any Option in any other circumstances will not be valid, and the Company will not issue any Common Shares upon the attempted </w:t>
      </w:r>
      <w:r>
        <w:lastRenderedPageBreak/>
        <w:t>exercise of any such improperly transferred or assigned Option. A Participant may not mortgage, hypothecate, pledge or grant a security interest in any Option.</w:t>
      </w:r>
    </w:p>
    <w:p w:rsidR="000670CC" w:rsidP="000670CC" w:rsidRDefault="000670CC" w14:paraId="7B96B738" w14:textId="77777777">
      <w:pPr>
        <w:pStyle w:val="ArticleBJL1"/>
        <w:tabs>
          <w:tab w:val="num" w:pos="720"/>
        </w:tabs>
      </w:pPr>
      <w:r>
        <w:br/>
      </w:r>
      <w:bookmarkStart w:name="_Ref220004267" w:id="165"/>
      <w:r>
        <w:t>VESTING OF OPTIONS</w:t>
      </w:r>
      <w:bookmarkEnd w:id="165"/>
    </w:p>
    <w:p w:rsidR="000670CC" w:rsidP="000670CC" w:rsidRDefault="000670CC" w14:paraId="5FFFD98D" w14:textId="77777777">
      <w:pPr>
        <w:pStyle w:val="ArticleBJL2"/>
        <w:tabs>
          <w:tab w:val="num" w:pos="720"/>
        </w:tabs>
      </w:pPr>
      <w:bookmarkStart w:name="_Ref220004268" w:id="166"/>
      <w:r>
        <w:t>Vesting Specified in the Option Agreement</w:t>
      </w:r>
      <w:bookmarkEnd w:id="166"/>
    </w:p>
    <w:p w:rsidR="000670CC" w:rsidP="000670CC" w:rsidRDefault="000670CC" w14:paraId="7549D9F3" w14:textId="77777777">
      <w:pPr>
        <w:pStyle w:val="ArticleBJCont2"/>
      </w:pPr>
      <w:r>
        <w:t>The Option Agreement shall specify the date or dates upon which a Participant's right to purchase the Optioned Shares shall vest (including subject to the attainment of certain financial results or other performance criteria). The Board shall have the discretion to provide for early vesting of any Option or Options.</w:t>
      </w:r>
    </w:p>
    <w:p w:rsidR="000670CC" w:rsidP="000670CC" w:rsidRDefault="000670CC" w14:paraId="2D3B366A" w14:textId="77777777">
      <w:pPr>
        <w:pStyle w:val="ArticleBJL1"/>
        <w:tabs>
          <w:tab w:val="num" w:pos="720"/>
        </w:tabs>
      </w:pPr>
      <w:r>
        <w:br/>
      </w:r>
      <w:bookmarkStart w:name="_Ref220004269" w:id="167"/>
      <w:r>
        <w:t>EXERCISE OF OPTIONS</w:t>
      </w:r>
      <w:bookmarkEnd w:id="167"/>
    </w:p>
    <w:p w:rsidR="000670CC" w:rsidP="000670CC" w:rsidRDefault="000670CC" w14:paraId="53A35327" w14:textId="77777777">
      <w:pPr>
        <w:pStyle w:val="ArticleBJL2"/>
        <w:tabs>
          <w:tab w:val="num" w:pos="720"/>
        </w:tabs>
      </w:pPr>
      <w:bookmarkStart w:name="_Ref220004270" w:id="168"/>
      <w:r>
        <w:t>Exercise of Options</w:t>
      </w:r>
      <w:bookmarkEnd w:id="168"/>
    </w:p>
    <w:p w:rsidR="000670CC" w:rsidP="000670CC" w:rsidRDefault="000670CC" w14:paraId="3BB9E66B" w14:textId="77777777">
      <w:pPr>
        <w:pStyle w:val="ArticleBJCont2"/>
      </w:pPr>
      <w:r>
        <w:t>Options shall be exercisable in the manner determined in the Grant Resolution and set forth in the Option Agreement (subject to acceleration by the Board) as to all or any lesser number of the Optioned Shares in respect of which the Participant's right to purchase Optioned Shares has vested.</w:t>
      </w:r>
    </w:p>
    <w:p w:rsidR="000670CC" w:rsidP="000670CC" w:rsidRDefault="000670CC" w14:paraId="65C97C3F" w14:textId="77777777">
      <w:pPr>
        <w:pStyle w:val="ArticleBJL2"/>
        <w:tabs>
          <w:tab w:val="num" w:pos="720"/>
        </w:tabs>
      </w:pPr>
      <w:bookmarkStart w:name="_Ref220004271" w:id="169"/>
      <w:r>
        <w:t>Exercise Procedure</w:t>
      </w:r>
      <w:bookmarkEnd w:id="169"/>
    </w:p>
    <w:p w:rsidR="000670CC" w:rsidP="000670CC" w:rsidRDefault="000670CC" w14:paraId="7DB073DF" w14:textId="77777777">
      <w:pPr>
        <w:pStyle w:val="ArticleBJCont2"/>
      </w:pPr>
      <w:r>
        <w:t>Options shall be exercised by written notice to the Company specifying the number of Optioned Shares in respect of which such Option is then being exercised ("</w:t>
      </w:r>
      <w:r w:rsidRPr="002450A3">
        <w:rPr>
          <w:b/>
          <w:bCs/>
        </w:rPr>
        <w:t>Notice</w:t>
      </w:r>
      <w:r>
        <w:t>"), and such Notice shall include payment in full of the applicable Option Price and any Applicable Withholding Taxes by way of cash or by certified cheque, bank draft, money order, or wire transfer payable to the Company or by such other means as may be specified from time to time by the Company.</w:t>
      </w:r>
    </w:p>
    <w:p w:rsidR="000670CC" w:rsidP="000670CC" w:rsidRDefault="000670CC" w14:paraId="755A1CEE" w14:textId="77777777">
      <w:pPr>
        <w:pStyle w:val="ArticleBJCont2"/>
      </w:pPr>
      <w:r>
        <w:t xml:space="preserve">Subject to the approval of the Board, a Participant may exercise any Option on a cashless basis. In such event, a Participant may file a Notice in a form satisfactory to the Company and elect to surrender a number of vested Options in exchange for an amount equal to </w:t>
      </w:r>
      <w:bookmarkStart w:name="DocXTextRef68" w:id="170"/>
      <w:r>
        <w:t>(i)</w:t>
      </w:r>
      <w:bookmarkEnd w:id="170"/>
      <w:r>
        <w:t xml:space="preserve"> the aggregate Fair Market Value of the Optioned Shares underlying the vested Options being surrendered, minus </w:t>
      </w:r>
      <w:bookmarkStart w:name="DocXTextRef69" w:id="171"/>
      <w:r>
        <w:t>(ii)</w:t>
      </w:r>
      <w:bookmarkEnd w:id="171"/>
      <w:r>
        <w:t xml:space="preserve"> the aggregate of the Option Price of the Optioned Shares underlying the vested Options being surrendered and any Applicable Withholding Taxes. The Company shall satisfy the payment of such amount by issuing to the Participant such number of Common Shares (rounded down to the nearest whole number) with an aggregate Fair Market Value equal to such amount. Employees in the United States are hereby notified that utilizing the cashless exercise feature may result in negative tax consequences for both Incentive Stock Options and Non-Qualified Stock Options.</w:t>
      </w:r>
    </w:p>
    <w:p w:rsidR="000670CC" w:rsidP="000670CC" w:rsidRDefault="000670CC" w14:paraId="1D14DE75" w14:textId="77777777">
      <w:pPr>
        <w:pStyle w:val="ArticleBJCont2"/>
      </w:pPr>
      <w:r>
        <w:t>Subject to approval of the Board, at the time of granting an Option and set forth in the particular Award Agreement, the Exercise Notice must be accompanied by payment of the Exercise Price. The Exercise Price must be fully paid by certified cheque, wire transfer, bank draft or money order payable to the Company or by such other means as might be specified from time to time by the Plan Administrator, which may include through the Net Exercise process set out below, through the cashless exercise process set out below such other consideration and method of payment for the issuance of Common Shares to the extent permitted by Securities Laws, or any combination of the foregoing methods of payment.</w:t>
      </w:r>
    </w:p>
    <w:p w:rsidRPr="00F827B8" w:rsidR="000670CC" w:rsidP="000670CC" w:rsidRDefault="000670CC" w14:paraId="44A6FC0E" w14:textId="77777777">
      <w:pPr>
        <w:pStyle w:val="SubHeading"/>
      </w:pPr>
      <w:r w:rsidRPr="00F827B8">
        <w:lastRenderedPageBreak/>
        <w:t>Net Exercise</w:t>
      </w:r>
    </w:p>
    <w:p w:rsidR="000670CC" w:rsidP="000670CC" w:rsidRDefault="000670CC" w14:paraId="55207ED9" w14:textId="77777777">
      <w:pPr>
        <w:pStyle w:val="ArticleBJCont2"/>
      </w:pPr>
      <w:r>
        <w:t>Unless otherwise specified by the Board and set forth in the particular Award Agreement, if permitted by Board, a Participant may, in lieu of exercising an Option pursuant to an Exercise Notice, elect to exercise an Option without payment of the aggregate Exercise Price of such Option to the Corporation (a "</w:t>
      </w:r>
      <w:r w:rsidRPr="00F01F91">
        <w:rPr>
          <w:b/>
          <w:bCs/>
        </w:rPr>
        <w:t>Net Exercise</w:t>
      </w:r>
      <w:r>
        <w:t>") by delivering a net exercise notice in the form of Schedule "G" hereto (the "</w:t>
      </w:r>
      <w:r w:rsidRPr="00F01F91">
        <w:rPr>
          <w:b/>
          <w:bCs/>
        </w:rPr>
        <w:t>Net Exercise Notice</w:t>
      </w:r>
      <w:r>
        <w:t>") to the Plan Administrator. Upon receipt by the Company of a Net Exercise Notice from a Participant, the Company shall calculate and issue to such Participant that number of Common Shares as is determined by application of the following formula:</w:t>
      </w:r>
    </w:p>
    <w:p w:rsidR="000670CC" w:rsidP="000670CC" w:rsidRDefault="000670CC" w14:paraId="5AAF3BE6" w14:textId="77777777">
      <w:pPr>
        <w:pStyle w:val="Centered"/>
      </w:pPr>
      <w:r>
        <w:t>X = [Y(A-B)]/A</w:t>
      </w:r>
    </w:p>
    <w:p w:rsidR="000670CC" w:rsidP="000670CC" w:rsidRDefault="000670CC" w14:paraId="0F99C412" w14:textId="77777777">
      <w:pPr>
        <w:pStyle w:val="ArticleBJCont3"/>
      </w:pPr>
      <w:r>
        <w:t>Where:</w:t>
      </w:r>
    </w:p>
    <w:p w:rsidR="000670CC" w:rsidP="000670CC" w:rsidRDefault="000670CC" w14:paraId="19038E07" w14:textId="77777777">
      <w:pPr>
        <w:pStyle w:val="ArticleBJCont3"/>
      </w:pPr>
      <w:r w:rsidRPr="00012680">
        <w:rPr>
          <w:b/>
          <w:bCs/>
        </w:rPr>
        <w:t>X</w:t>
      </w:r>
      <w:r>
        <w:t xml:space="preserve"> = the number of Common Shares to be issued to the Participant upon the Net Exercise</w:t>
      </w:r>
    </w:p>
    <w:p w:rsidR="000670CC" w:rsidP="000670CC" w:rsidRDefault="000670CC" w14:paraId="386C71D1" w14:textId="77777777">
      <w:pPr>
        <w:pStyle w:val="ArticleBJCont3"/>
      </w:pPr>
      <w:r w:rsidRPr="00012680">
        <w:rPr>
          <w:b/>
          <w:bCs/>
        </w:rPr>
        <w:t>Y</w:t>
      </w:r>
      <w:r>
        <w:t xml:space="preserve"> = the number of Common Shares underlying the Options being exercised</w:t>
      </w:r>
    </w:p>
    <w:p w:rsidR="000670CC" w:rsidP="000670CC" w:rsidRDefault="000670CC" w14:paraId="33573F82" w14:textId="77777777">
      <w:pPr>
        <w:pStyle w:val="ArticleBJCont3"/>
      </w:pPr>
      <w:r w:rsidRPr="00012680">
        <w:rPr>
          <w:b/>
          <w:bCs/>
        </w:rPr>
        <w:t>A</w:t>
      </w:r>
      <w:r>
        <w:t xml:space="preserve"> = the VWAP as at the date of the Net Exercise Notice, if such VWAP is greater than the Exercise Price of the Options being exercised</w:t>
      </w:r>
    </w:p>
    <w:p w:rsidR="000670CC" w:rsidP="000670CC" w:rsidRDefault="000670CC" w14:paraId="352C3D3D" w14:textId="77777777">
      <w:pPr>
        <w:pStyle w:val="ArticleBJCont3"/>
      </w:pPr>
      <w:r w:rsidRPr="00012680">
        <w:rPr>
          <w:b/>
          <w:bCs/>
        </w:rPr>
        <w:t>B</w:t>
      </w:r>
      <w:r>
        <w:t xml:space="preserve"> = the Exercise Price of the Options being exercised</w:t>
      </w:r>
    </w:p>
    <w:p w:rsidR="000670CC" w:rsidP="000670CC" w:rsidRDefault="000670CC" w14:paraId="7D360CEC" w14:textId="77777777">
      <w:pPr>
        <w:pStyle w:val="ArticleBJCont3"/>
      </w:pPr>
      <w:r>
        <w:t>The Company may, but is not obligated to accept, any Net Exercise of which it receives notice.</w:t>
      </w:r>
    </w:p>
    <w:p w:rsidR="000670CC" w:rsidP="000670CC" w:rsidRDefault="000670CC" w14:paraId="1D9AA9AE" w14:textId="77777777">
      <w:pPr>
        <w:pStyle w:val="SubHeading"/>
      </w:pPr>
      <w:r>
        <w:t>Cashless Exercise</w:t>
      </w:r>
    </w:p>
    <w:p w:rsidR="000670CC" w:rsidP="000670CC" w:rsidRDefault="000670CC" w14:paraId="516C3A12" w14:textId="77777777">
      <w:pPr>
        <w:pStyle w:val="ArticleBJCont2"/>
      </w:pPr>
      <w:r>
        <w:t>Subject to the approval of the Board, a Participant may exercise any Option pursuant to a broker-assisted cashless exercise, whereby the Participant shall elect on the Notice to receive:</w:t>
      </w:r>
    </w:p>
    <w:p w:rsidR="000670CC" w:rsidP="000670CC" w:rsidRDefault="000670CC" w14:paraId="3FFCB7C7" w14:textId="77777777">
      <w:pPr>
        <w:pStyle w:val="ArticleBJL3"/>
        <w:tabs>
          <w:tab w:val="num" w:pos="1440"/>
        </w:tabs>
        <w:ind w:left="1440" w:hanging="720"/>
      </w:pPr>
      <w:bookmarkStart w:name="_Ref220004272" w:id="172"/>
      <w:r>
        <w:t>an amount in cash equal to the cash proceeds realized upon the sale in the capital markets of the Common Shares underlying the Options by a securities dealer designated by the Company, less the aggregate Option Price, any Applicable Withholding Taxes, and any transfer costs charged by the securities dealer to sell the Common Shares;</w:t>
      </w:r>
      <w:bookmarkEnd w:id="172"/>
    </w:p>
    <w:p w:rsidR="000670CC" w:rsidP="000670CC" w:rsidRDefault="000670CC" w14:paraId="5D233511" w14:textId="77777777">
      <w:pPr>
        <w:pStyle w:val="ArticleBJL3"/>
        <w:tabs>
          <w:tab w:val="num" w:pos="1440"/>
        </w:tabs>
        <w:ind w:left="1440" w:hanging="720"/>
      </w:pPr>
      <w:bookmarkStart w:name="_Ref220004273" w:id="173"/>
      <w:r>
        <w:t>an aggregate number of Common Shares that is equal to the number of Common Shares underlying the Options minus the number of Common Shares sold in the capital markets by a securities dealer designated by the Company as required to realize cash proceeds equal to the aggregate Option Price, any Applicable Withholding Taxes and any transfer costs charged by the securities dealer to sell the Common Shares; or</w:t>
      </w:r>
      <w:bookmarkEnd w:id="173"/>
    </w:p>
    <w:p w:rsidR="000670CC" w:rsidP="000670CC" w:rsidRDefault="000670CC" w14:paraId="2AB7BCF8" w14:textId="77777777">
      <w:pPr>
        <w:pStyle w:val="ArticleBJL3"/>
        <w:tabs>
          <w:tab w:val="num" w:pos="1440"/>
        </w:tabs>
        <w:ind w:left="1440" w:hanging="720"/>
      </w:pPr>
      <w:bookmarkStart w:name="_Ref220004274" w:id="174"/>
      <w:r>
        <w:t xml:space="preserve">a combination of </w:t>
      </w:r>
      <w:bookmarkStart w:name="DocXTextRef70" w:id="175"/>
      <w:r>
        <w:t>(a)</w:t>
      </w:r>
      <w:bookmarkEnd w:id="175"/>
      <w:r>
        <w:t xml:space="preserve"> and </w:t>
      </w:r>
      <w:bookmarkStart w:name="DocXTextRef71" w:id="176"/>
      <w:r>
        <w:t>(b)</w:t>
      </w:r>
      <w:bookmarkEnd w:id="176"/>
      <w:r>
        <w:t>.</w:t>
      </w:r>
      <w:bookmarkEnd w:id="174"/>
    </w:p>
    <w:p w:rsidR="000670CC" w:rsidP="000670CC" w:rsidRDefault="000670CC" w14:paraId="65D9503B" w14:textId="77777777">
      <w:pPr>
        <w:pStyle w:val="ArticleBJL2"/>
        <w:tabs>
          <w:tab w:val="num" w:pos="720"/>
        </w:tabs>
      </w:pPr>
      <w:bookmarkStart w:name="_Ref220004275" w:id="177"/>
      <w:r>
        <w:t>Issuance of Shares</w:t>
      </w:r>
      <w:bookmarkEnd w:id="177"/>
    </w:p>
    <w:p w:rsidR="000670CC" w:rsidP="000670CC" w:rsidRDefault="000670CC" w14:paraId="5CE7D4FA" w14:textId="77777777">
      <w:pPr>
        <w:pStyle w:val="ArticleBJCont2"/>
      </w:pPr>
      <w:r>
        <w:t xml:space="preserve">Following the exercise of the Option, the Company shall take all actions necessary to issue fully paid and non- assessable Optioned Shares to the Participant, following which the Participant shall have no further rights, title or interest with respect to such Option. The obligation of the Company to issue and deliver any Common Shares in accordance with this Plan shall be subject to any necessary approval of regulatory authority having jurisdiction over the securities of the Company. If any Common Shares cannot be issued to any Participant upon the exercise of an Option by reason of any regulatory authority, the obligation of </w:t>
      </w:r>
      <w:r>
        <w:lastRenderedPageBreak/>
        <w:t>the Company to issue such Common Shares shall terminate, and any Option Price paid to the Company in respect of the exercise of such Option shall be returned to the Participant.</w:t>
      </w:r>
    </w:p>
    <w:p w:rsidR="000670CC" w:rsidP="000670CC" w:rsidRDefault="000670CC" w14:paraId="44E26A17" w14:textId="77777777">
      <w:pPr>
        <w:pStyle w:val="ArticleBJL1"/>
        <w:tabs>
          <w:tab w:val="num" w:pos="720"/>
        </w:tabs>
      </w:pPr>
      <w:r>
        <w:br/>
      </w:r>
      <w:bookmarkStart w:name="_Ref220004276" w:id="178"/>
      <w:r>
        <w:t>EXPIRATION AND TERMINATION OF OPTIONS</w:t>
      </w:r>
      <w:bookmarkEnd w:id="178"/>
    </w:p>
    <w:p w:rsidR="000670CC" w:rsidP="000670CC" w:rsidRDefault="000670CC" w14:paraId="3D0CC414" w14:textId="77777777">
      <w:pPr>
        <w:pStyle w:val="ArticleBJL2"/>
        <w:tabs>
          <w:tab w:val="num" w:pos="720"/>
        </w:tabs>
      </w:pPr>
      <w:bookmarkStart w:name="_Ref220004277" w:id="179"/>
      <w:r>
        <w:t>Expiry of Options</w:t>
      </w:r>
      <w:bookmarkEnd w:id="179"/>
    </w:p>
    <w:p w:rsidR="000670CC" w:rsidP="000670CC" w:rsidRDefault="000670CC" w14:paraId="2DCB174C" w14:textId="18988F4B">
      <w:pPr>
        <w:pStyle w:val="ArticleBJCont2"/>
      </w:pPr>
      <w:r>
        <w:t>The Board will, at the time the Option is granted, determine the date</w:t>
      </w:r>
      <w:bookmarkStart w:name="DocXTextRef73" w:id="180"/>
      <w:r>
        <w:t>(s)</w:t>
      </w:r>
      <w:bookmarkEnd w:id="180"/>
      <w:r>
        <w:t xml:space="preserve"> upon which an Option will expire, which date</w:t>
      </w:r>
      <w:bookmarkStart w:name="DocXTextRef74" w:id="181"/>
      <w:r>
        <w:t>(s)</w:t>
      </w:r>
      <w:bookmarkEnd w:id="181"/>
      <w:r>
        <w:t xml:space="preserve"> cannot be greater than 10 years from the Grant Date, subject to Section </w:t>
      </w:r>
      <w:r>
        <w:fldChar w:fldCharType="begin"/>
      </w:r>
      <w:r>
        <w:instrText xml:space="preserve">  REF _Ref220004260 \w \h \* MERGEFORMAT </w:instrText>
      </w:r>
      <w:r>
        <w:fldChar w:fldCharType="separate"/>
      </w:r>
      <w:r w:rsidRPr="004769E2" w:rsidR="004769E2">
        <w:rPr>
          <w:color w:val="000000"/>
        </w:rPr>
        <w:t>4.2(a)</w:t>
      </w:r>
      <w:r>
        <w:fldChar w:fldCharType="end"/>
      </w:r>
      <w:r>
        <w:t xml:space="preserve"> in respect of Incentive Stock Options. On the expiry of an Option, the Option will be null, void, and of no effect. Notwithstanding the foregoing, if the expiration date of an Option falls within a Blackout Period or within ten days after a Blackout Period Expiry Date, the expiration date of the Option (other than an Incentive Stock Option) will be the date which is ten Business Days after the Blackout Period Expiry Date ("</w:t>
      </w:r>
      <w:r w:rsidRPr="00012680">
        <w:rPr>
          <w:b/>
          <w:bCs/>
        </w:rPr>
        <w:t>Blackout Extension Date</w:t>
      </w:r>
      <w:r>
        <w:t xml:space="preserve">"); provided that the Blackout Extension Date shall be available </w:t>
      </w:r>
      <w:bookmarkStart w:name="DocXTextRef75" w:id="182"/>
      <w:r>
        <w:t>(a)</w:t>
      </w:r>
      <w:bookmarkEnd w:id="182"/>
      <w:r>
        <w:t xml:space="preserve"> only when the Blackout Period is self-imposed by the Company, and </w:t>
      </w:r>
      <w:bookmarkStart w:name="DocXTextRef76" w:id="183"/>
      <w:r>
        <w:t>(b)</w:t>
      </w:r>
      <w:bookmarkEnd w:id="183"/>
      <w:r>
        <w:t xml:space="preserve"> to all Participants under the Plan, under the same terms and conditions. For greater certainty, the Board does not have discretion to extend the Blackout Extension Date beyond ten Business Days after the Blackout Period Expiry Date.</w:t>
      </w:r>
    </w:p>
    <w:p w:rsidR="000670CC" w:rsidP="000670CC" w:rsidRDefault="000670CC" w14:paraId="634984E4" w14:textId="77777777">
      <w:pPr>
        <w:pStyle w:val="ArticleBJL2"/>
        <w:tabs>
          <w:tab w:val="num" w:pos="720"/>
        </w:tabs>
      </w:pPr>
      <w:bookmarkStart w:name="_Ref220004278" w:id="184"/>
      <w:r>
        <w:t>Termination</w:t>
      </w:r>
      <w:bookmarkEnd w:id="184"/>
    </w:p>
    <w:p w:rsidR="000670CC" w:rsidP="000670CC" w:rsidRDefault="000670CC" w14:paraId="167C0735" w14:textId="77777777">
      <w:pPr>
        <w:pStyle w:val="ArticleBJCont2"/>
      </w:pPr>
      <w:r>
        <w:t>Options that are not vested as of the Participant's Termination Date for any reason shall automatically terminate on the Termination Date, and, except as may be required to comply with the minimum requirements of applicable employment standards legislation, no amount shall be payable to the Participant in respect thereof as compensation, damages or otherwise, including on account of severance, payment in lieu of notice or damages for wrongful dismissal.</w:t>
      </w:r>
    </w:p>
    <w:p w:rsidR="000670CC" w:rsidP="000670CC" w:rsidRDefault="000670CC" w14:paraId="2F2D30B4" w14:textId="27428EED">
      <w:pPr>
        <w:pStyle w:val="ArticleBJCont2"/>
      </w:pPr>
      <w:r>
        <w:t xml:space="preserve">In the event a Participant ceases to be an Employee, Director, or Consultant other than as a result of a termination for Cause or the Participant's death or Disability, then unless otherwise provided in the Grant Resolution, the Participant may, within 90 days after the Participant's Termination Date, or such shorter period as is remaining in the term of the Options, exercise the Participant's vested Options in accordance with </w:t>
      </w:r>
      <w:r>
        <w:fldChar w:fldCharType="begin"/>
      </w:r>
      <w:r>
        <w:instrText xml:space="preserve">  REF _Ref220004269 \w \h \* MERGEFORMAT </w:instrText>
      </w:r>
      <w:r>
        <w:fldChar w:fldCharType="separate"/>
      </w:r>
      <w:r w:rsidRPr="004769E2" w:rsidR="004769E2">
        <w:rPr>
          <w:color w:val="000000"/>
        </w:rPr>
        <w:t>Article 6</w:t>
      </w:r>
      <w:r>
        <w:fldChar w:fldCharType="end"/>
      </w:r>
      <w:r>
        <w:t>. At the end of such 90-day period or such shorter period as is remaining in the term of the Options, the unexercised Options shall automatically terminate, be forfeited for no consideration and be of no further force or effect and, except as may be required to comply with the minimum requirements of applicable employment standards legislation, no amount shall be payable to the Participant in respect thereof as compensation, damages or otherwise, including on account of severance, payment in lieu of notice or damages for wrongful dismissal.</w:t>
      </w:r>
    </w:p>
    <w:p w:rsidR="000670CC" w:rsidP="000670CC" w:rsidRDefault="000670CC" w14:paraId="73B248EC" w14:textId="0FB9A61B">
      <w:pPr>
        <w:pStyle w:val="ArticleBJCont2"/>
      </w:pPr>
      <w:r>
        <w:t xml:space="preserve">In the event a Participant ceases to be an Employee, Director, or Consultant as a result of the Participant's death or Disability, then unless otherwise provided in the Grant Resolution, the Participant or the legal representative of the Participant's estate, as applicable, may, within one year after the Participant's Termination Date, or such shorter period as is remaining in the term of the Options, exercise the Participant's vested Options in accordance with </w:t>
      </w:r>
      <w:r>
        <w:fldChar w:fldCharType="begin"/>
      </w:r>
      <w:r>
        <w:instrText xml:space="preserve">  REF _Ref220004269 \w \h \* MERGEFORMAT </w:instrText>
      </w:r>
      <w:r>
        <w:fldChar w:fldCharType="separate"/>
      </w:r>
      <w:r w:rsidRPr="004769E2" w:rsidR="004769E2">
        <w:rPr>
          <w:color w:val="000000"/>
        </w:rPr>
        <w:t>Article 6</w:t>
      </w:r>
      <w:r>
        <w:fldChar w:fldCharType="end"/>
      </w:r>
      <w:r>
        <w:t>. At the end of such one-year period or such shorter period as is remaining in the term of the Options, the unexercised Options shall automatically terminate, be forfeited for no consideration and be of no further force or effect and, except as may be required to comply with the minimum requirements of applicable employment standards legislation, no amount shall be payable to the Participant's estate in respect thereof as compensation, damages or otherwise.</w:t>
      </w:r>
    </w:p>
    <w:p w:rsidR="000670CC" w:rsidP="000670CC" w:rsidRDefault="000670CC" w14:paraId="19A47648" w14:textId="77777777">
      <w:pPr>
        <w:pStyle w:val="ArticleBJCont2"/>
      </w:pPr>
      <w:r>
        <w:t xml:space="preserve">In the event a Participant ceases to be an Employee, Director, or Consultant as a result of being terminated for Cause, all Options that are held by such Participant, whether vested or unvested, shall automatically terminate on the Termination Date, and, except as may be required to comply with the minimum </w:t>
      </w:r>
      <w:r>
        <w:lastRenderedPageBreak/>
        <w:t>requirements of applicable employment standards legislation, no amount shall be payable to the Participant in respect thereof as compensation, damages or otherwise, including on account of severance, payment in lieu of notice or damages for wrongful dismissal.</w:t>
      </w:r>
    </w:p>
    <w:p w:rsidR="000670CC" w:rsidP="000670CC" w:rsidRDefault="000670CC" w14:paraId="555A550A" w14:textId="77777777">
      <w:pPr>
        <w:pStyle w:val="ArticleBJCont2"/>
      </w:pPr>
      <w:r>
        <w:t>The Plan may take away or limit a Participant's common or civil law rights, as applicable, to Options, Common Shares and payments hereunder and any common or civil law rights, as applicable, to damages as compensation for the loss, or continued vesting, of Options, Common Shares or payments during any reasonable notice period. Any applicable severance period or reasonable notice period shall not be considered a period of employment or engagement for the purposes of a Participant's rights under the Plan.</w:t>
      </w:r>
    </w:p>
    <w:p w:rsidRPr="00CF1590" w:rsidR="000670CC" w:rsidP="000670CC" w:rsidRDefault="000670CC" w14:paraId="057D32E8" w14:textId="77777777">
      <w:pPr>
        <w:pStyle w:val="ArticleBJL1"/>
        <w:tabs>
          <w:tab w:val="num" w:pos="720"/>
        </w:tabs>
      </w:pPr>
      <w:r>
        <w:br/>
      </w:r>
      <w:bookmarkStart w:name="_Ref220004279" w:id="185"/>
      <w:r w:rsidRPr="00CF1590">
        <w:t>GRANT OF SHARE UNITS AND RIGHTS OF PARTICIPANT</w:t>
      </w:r>
      <w:bookmarkEnd w:id="185"/>
    </w:p>
    <w:p w:rsidR="000670CC" w:rsidP="000670CC" w:rsidRDefault="000670CC" w14:paraId="2F16B2B1" w14:textId="77777777">
      <w:pPr>
        <w:pStyle w:val="ArticleBJL2"/>
        <w:tabs>
          <w:tab w:val="num" w:pos="720"/>
        </w:tabs>
      </w:pPr>
      <w:bookmarkStart w:name="_Ref220004280" w:id="186"/>
      <w:r>
        <w:t>Grant of RSUs or PSUs</w:t>
      </w:r>
      <w:bookmarkEnd w:id="186"/>
    </w:p>
    <w:p w:rsidR="000670CC" w:rsidP="000670CC" w:rsidRDefault="000670CC" w14:paraId="14D203EC" w14:textId="31849C6A">
      <w:pPr>
        <w:pStyle w:val="ArticleBJCont2"/>
      </w:pPr>
      <w:r>
        <w:t xml:space="preserve">The Board may, at any time and from time to time, grant RSUs or PSUs to such Employees and Consultants, and RSUs to such Directors, in each case as it may select, subject to the provisions of this Plan, and provided that the total number of Common Shares acquired upon settlement of RSUs and PSUs shall not at any time exceed the maximum set forth in Section </w:t>
      </w:r>
      <w:r>
        <w:fldChar w:fldCharType="begin"/>
      </w:r>
      <w:r>
        <w:instrText xml:space="preserve">  REF _Ref220004251 \w \h \* MERGEFORMAT </w:instrText>
      </w:r>
      <w:r>
        <w:fldChar w:fldCharType="separate"/>
      </w:r>
      <w:r w:rsidRPr="004769E2" w:rsidR="004769E2">
        <w:rPr>
          <w:color w:val="000000"/>
        </w:rPr>
        <w:t>3.1</w:t>
      </w:r>
      <w:r>
        <w:fldChar w:fldCharType="end"/>
      </w:r>
      <w:r>
        <w:t>. The grant of an RSU or PSU to a Participant at any time shall neither entitle such Participant to receive, nor preclude such Participant from receiving, a subsequent grant of an RSU or PSU.</w:t>
      </w:r>
    </w:p>
    <w:p w:rsidR="000670CC" w:rsidP="000670CC" w:rsidRDefault="000670CC" w14:paraId="57ED437C" w14:textId="77777777">
      <w:pPr>
        <w:pStyle w:val="ArticleBJCont2"/>
      </w:pPr>
      <w:r>
        <w:t>The Board shall make all necessary or desirable determinations regarding the granting of RSUs and PSUs and may take into consideration the present and potential contributions of a particular Employee, Director (in the case of RSUs only), or Consultant to the success of the Company and its Affiliates and any other factors which it may deem proper and relevant.</w:t>
      </w:r>
    </w:p>
    <w:p w:rsidR="000670CC" w:rsidP="000670CC" w:rsidRDefault="000670CC" w14:paraId="4442C237" w14:textId="77777777">
      <w:pPr>
        <w:pStyle w:val="ArticleBJCont2"/>
      </w:pPr>
      <w:r>
        <w:t>Each RSU and PSU granted by the Board shall be evidenced by an RSU Agreement or PSU Agreement, as applicable. Unless otherwise provided in the applicable Award Agreement, RSUs and PSUs granted to a Participant shall be awarded solely in respect of services provided by such Participant in the calendar year in which the Grant Date occurs. In all cases, the RSUs and PSUs shall be in addition to, and not in substitution for or in lieu of, ordinary salary and wages payable to a Participant in respect of his or her services to his or her Employer.</w:t>
      </w:r>
    </w:p>
    <w:p w:rsidR="000670CC" w:rsidP="000670CC" w:rsidRDefault="000670CC" w14:paraId="50218D79" w14:textId="77777777">
      <w:pPr>
        <w:pStyle w:val="ArticleBJL2"/>
        <w:tabs>
          <w:tab w:val="num" w:pos="720"/>
        </w:tabs>
      </w:pPr>
      <w:bookmarkStart w:name="_Ref220004281" w:id="187"/>
      <w:r>
        <w:t>Grant of DSUs</w:t>
      </w:r>
      <w:bookmarkEnd w:id="187"/>
    </w:p>
    <w:p w:rsidR="000670CC" w:rsidP="000670CC" w:rsidRDefault="000670CC" w14:paraId="323D3E77" w14:textId="6D49A5D4">
      <w:pPr>
        <w:pStyle w:val="ArticleBJL3"/>
        <w:tabs>
          <w:tab w:val="num" w:pos="1440"/>
        </w:tabs>
        <w:ind w:left="1440" w:hanging="720"/>
      </w:pPr>
      <w:bookmarkStart w:name="_Ref220004282" w:id="188"/>
      <w:r w:rsidRPr="00CF1590">
        <w:rPr>
          <w:b/>
          <w:bCs/>
        </w:rPr>
        <w:t>Discretionary DSUs</w:t>
      </w:r>
      <w:r>
        <w:t xml:space="preserve">. The Board may, at any time and from time to time, grant DSUs to such Employees subject to the provisions of this Plan, and provided that the total number of Common Shares acquired upon settlement of DSUs shall not at any time exceed the maximum set forth in Section </w:t>
      </w:r>
      <w:r>
        <w:fldChar w:fldCharType="begin"/>
      </w:r>
      <w:r>
        <w:instrText xml:space="preserve">  REF _Ref220004251 \w \h \* MERGEFORMAT </w:instrText>
      </w:r>
      <w:r>
        <w:fldChar w:fldCharType="separate"/>
      </w:r>
      <w:r w:rsidRPr="004769E2" w:rsidR="004769E2">
        <w:rPr>
          <w:color w:val="000000"/>
        </w:rPr>
        <w:t>3.1</w:t>
      </w:r>
      <w:r>
        <w:fldChar w:fldCharType="end"/>
      </w:r>
      <w:r>
        <w:t>. The grant of a DSU to a Participant at any time shall neither entitle such Participant to receive, nor preclude such Participant from receiving, a subsequent grant of a DSU.</w:t>
      </w:r>
      <w:bookmarkEnd w:id="188"/>
    </w:p>
    <w:p w:rsidR="000670CC" w:rsidP="000670CC" w:rsidRDefault="000670CC" w14:paraId="72921718" w14:textId="68A1CF6F">
      <w:pPr>
        <w:pStyle w:val="ArticleBJL3"/>
        <w:tabs>
          <w:tab w:val="num" w:pos="1440"/>
        </w:tabs>
        <w:ind w:left="1440" w:hanging="720"/>
      </w:pPr>
      <w:bookmarkStart w:name="_Ref220004283" w:id="189"/>
      <w:r w:rsidRPr="00CF1590">
        <w:rPr>
          <w:b/>
          <w:bCs/>
        </w:rPr>
        <w:t>Mandatory or Elective DSUs</w:t>
      </w:r>
      <w:r>
        <w:t xml:space="preserve">. In addition to Section </w:t>
      </w:r>
      <w:r>
        <w:fldChar w:fldCharType="begin"/>
      </w:r>
      <w:r>
        <w:instrText xml:space="preserve">  REF _Ref220004282 \w \h \* MERGEFORMAT </w:instrText>
      </w:r>
      <w:r>
        <w:fldChar w:fldCharType="separate"/>
      </w:r>
      <w:r w:rsidRPr="004769E2" w:rsidR="004769E2">
        <w:rPr>
          <w:color w:val="000000"/>
        </w:rPr>
        <w:t>8.2(a)</w:t>
      </w:r>
      <w:r>
        <w:fldChar w:fldCharType="end"/>
      </w:r>
      <w:r>
        <w:t>, on fixed dates established by the Board and subject to such terms and conditions and other procedures as the Board will determine, the Board may require a Participant to, or may permit a Participant to irrevocably elect to, receive DSUs in satisfaction of all or a portion of the following amounts payable by the Company or any of its Affiliate:</w:t>
      </w:r>
      <w:bookmarkEnd w:id="189"/>
    </w:p>
    <w:p w:rsidR="000670CC" w:rsidP="000670CC" w:rsidRDefault="000670CC" w14:paraId="698CF8F0" w14:textId="77777777">
      <w:pPr>
        <w:pStyle w:val="ArticleBJL4"/>
        <w:tabs>
          <w:tab w:val="num" w:pos="2160"/>
        </w:tabs>
        <w:ind w:left="2160" w:hanging="720"/>
      </w:pPr>
      <w:bookmarkStart w:name="_Ref220004284" w:id="190"/>
      <w:r w:rsidRPr="009151C3">
        <w:rPr>
          <w:i/>
          <w:iCs/>
        </w:rPr>
        <w:t>Director's Retainer</w:t>
      </w:r>
      <w:r>
        <w:t xml:space="preserve"> - in the case of a Director who is not also an Employee, an amount equal to all or a portion of his or her annual directors' retainer payable on </w:t>
      </w:r>
      <w:r>
        <w:lastRenderedPageBreak/>
        <w:t>account of his or her services as a Director (which amount will not include committee chairperson retainers, committee members retainers, Board or committee meeting fees, or special remuneration for ad hoc services rendered to the Board); or</w:t>
      </w:r>
      <w:bookmarkEnd w:id="190"/>
    </w:p>
    <w:p w:rsidR="000670CC" w:rsidP="000670CC" w:rsidRDefault="000670CC" w14:paraId="60370DE4" w14:textId="77777777">
      <w:pPr>
        <w:pStyle w:val="ArticleBJL4"/>
        <w:tabs>
          <w:tab w:val="num" w:pos="2160"/>
        </w:tabs>
        <w:ind w:left="2160" w:hanging="720"/>
      </w:pPr>
      <w:bookmarkStart w:name="_Ref220004285" w:id="191"/>
      <w:r w:rsidRPr="009151C3">
        <w:rPr>
          <w:i/>
          <w:iCs/>
        </w:rPr>
        <w:t>Employees' Annual Incentive</w:t>
      </w:r>
      <w:r>
        <w:t xml:space="preserve"> - in the case of an Employee, an amount equal to all or a portion of his or her annual incentive bonus for a calendar year,</w:t>
      </w:r>
      <w:bookmarkEnd w:id="191"/>
    </w:p>
    <w:p w:rsidR="000670CC" w:rsidP="000670CC" w:rsidRDefault="000670CC" w14:paraId="3B1CC396" w14:textId="77777777">
      <w:pPr>
        <w:pStyle w:val="ArticleBJCont3"/>
      </w:pPr>
      <w:r>
        <w:t>(in each case, the "</w:t>
      </w:r>
      <w:r w:rsidRPr="00164B7D">
        <w:rPr>
          <w:b/>
          <w:bCs/>
        </w:rPr>
        <w:t>Deferred Annual Amount</w:t>
      </w:r>
      <w:r>
        <w:t xml:space="preserve">"). In such cases, the Participant will receive an Award of DSUs equal to the greatest whole number which may be obtained by dividing </w:t>
      </w:r>
      <w:bookmarkStart w:name="DocXTextRef82" w:id="192"/>
      <w:r>
        <w:t>(i)</w:t>
      </w:r>
      <w:bookmarkEnd w:id="192"/>
      <w:r>
        <w:t xml:space="preserve"> the amount of the Deferred Annual Amount, by </w:t>
      </w:r>
      <w:bookmarkStart w:name="DocXTextRef83" w:id="193"/>
      <w:r>
        <w:t>(ii)</w:t>
      </w:r>
      <w:bookmarkEnd w:id="193"/>
      <w:r>
        <w:t xml:space="preserve"> the Fair Market Value of one Common Share on the date of payment of such Deferred Annual Amount.</w:t>
      </w:r>
    </w:p>
    <w:p w:rsidR="000670CC" w:rsidP="000670CC" w:rsidRDefault="000670CC" w14:paraId="59883093" w14:textId="3D83850F">
      <w:pPr>
        <w:pStyle w:val="ArticleBJL3"/>
        <w:tabs>
          <w:tab w:val="num" w:pos="1440"/>
        </w:tabs>
        <w:ind w:left="1440" w:hanging="720"/>
      </w:pPr>
      <w:bookmarkStart w:name="_Ref220004286" w:id="194"/>
      <w:r>
        <w:t xml:space="preserve">Subject to Board approval, a Participant may in accordance with Section </w:t>
      </w:r>
      <w:r>
        <w:fldChar w:fldCharType="begin"/>
      </w:r>
      <w:r>
        <w:instrText xml:space="preserve">  REF _Ref220004283 \w \h \* MERGEFORMAT </w:instrText>
      </w:r>
      <w:r>
        <w:fldChar w:fldCharType="separate"/>
      </w:r>
      <w:r w:rsidRPr="004769E2" w:rsidR="004769E2">
        <w:rPr>
          <w:color w:val="000000"/>
        </w:rPr>
        <w:t>8.2(b)</w:t>
      </w:r>
      <w:r>
        <w:fldChar w:fldCharType="end"/>
      </w:r>
      <w:r>
        <w:t xml:space="preserve"> elect by filing an irrevocable election notice (the "</w:t>
      </w:r>
      <w:r w:rsidRPr="00164B7D">
        <w:rPr>
          <w:b/>
          <w:bCs/>
        </w:rPr>
        <w:t>Election Notice</w:t>
      </w:r>
      <w:r>
        <w:t xml:space="preserve">"), once each calendar year, to be paid up to 100% of such Participant's Deferred Annual Amount in the form of DSUs with the balance, if any, being paid in cash in accordance with the Company's regular practices of paying such cash compensation, provided that for a U.S. Taxpayer the election is made in accordance with the provisions of </w:t>
      </w:r>
      <w:r>
        <w:fldChar w:fldCharType="begin"/>
      </w:r>
      <w:r>
        <w:instrText xml:space="preserve"> REF _Ref220004390 \r \h </w:instrText>
      </w:r>
      <w:r>
        <w:fldChar w:fldCharType="separate"/>
      </w:r>
      <w:r w:rsidR="004769E2">
        <w:t>Schedule "E"</w:t>
      </w:r>
      <w:r>
        <w:fldChar w:fldCharType="end"/>
      </w:r>
      <w:r>
        <w:t xml:space="preserve"> hereto. In the case of an existing Participant, the election must be completed, signed and delivered to the Company by the end of the calendar year preceding the calendar year to which such election is to apply. In the case of a new Electing Participant, the election must be completed, signed and delivered to the Company as soon as possible, and, in any event, no later than 30 days after becoming an eligible Participant, with such election to be effective on the first day of the fiscal quarter of the Company next following the date of the Company's receipt of the election until the final day of such calendar year.</w:t>
      </w:r>
      <w:bookmarkEnd w:id="194"/>
    </w:p>
    <w:p w:rsidR="000670CC" w:rsidP="000670CC" w:rsidRDefault="000670CC" w14:paraId="58BC647F" w14:textId="77777777">
      <w:pPr>
        <w:pStyle w:val="ArticleBJL3"/>
        <w:tabs>
          <w:tab w:val="num" w:pos="1440"/>
        </w:tabs>
        <w:ind w:left="1440" w:hanging="720"/>
      </w:pPr>
      <w:bookmarkStart w:name="_Ref220004287" w:id="195"/>
      <w:r>
        <w:t>The Election Notice shall, subject to any minimum amount that may be required by the Board, from time to time, designate the percentage of the Deferred Annual Amount that would otherwise be paid in cash for the applicable calendar year that is to be deferred into DSUs, with the remaining percentage to be paid in cash in accordance with the Company's regular practices of paying such cash compensation.</w:t>
      </w:r>
      <w:bookmarkEnd w:id="195"/>
    </w:p>
    <w:p w:rsidR="000670CC" w:rsidP="000670CC" w:rsidRDefault="000670CC" w14:paraId="4E6847F5" w14:textId="77777777">
      <w:pPr>
        <w:pStyle w:val="ArticleBJL3"/>
        <w:tabs>
          <w:tab w:val="num" w:pos="1440"/>
        </w:tabs>
        <w:ind w:left="1440" w:hanging="720"/>
      </w:pPr>
      <w:bookmarkStart w:name="_Ref220004288" w:id="196"/>
      <w:r>
        <w:t>If a Blackout Period is in effect, or if the Participant has knowledge of a material fact or material change that has not been generally disclosed at the time the Participant would otherwise be required to deliver his or her Election Notice, such election shall be made on the second Business Day after the Blackout Period Expiry Date or the material fact or material change is generally disclosed.</w:t>
      </w:r>
      <w:bookmarkEnd w:id="196"/>
    </w:p>
    <w:p w:rsidR="000670CC" w:rsidP="000670CC" w:rsidRDefault="000670CC" w14:paraId="119D6A75" w14:textId="77777777">
      <w:pPr>
        <w:pStyle w:val="ArticleBJL2"/>
        <w:tabs>
          <w:tab w:val="num" w:pos="720"/>
        </w:tabs>
      </w:pPr>
      <w:bookmarkStart w:name="_Ref220004289" w:id="197"/>
      <w:r>
        <w:t>Dividend Share Units</w:t>
      </w:r>
      <w:bookmarkEnd w:id="197"/>
    </w:p>
    <w:p w:rsidR="000670CC" w:rsidP="000670CC" w:rsidRDefault="000670CC" w14:paraId="5F09C5EC" w14:textId="2EBE0781">
      <w:pPr>
        <w:pStyle w:val="ArticleBJCont2"/>
      </w:pPr>
      <w:r>
        <w:t>When regular dividends (other than stock dividends) are paid on Common Shares, additional Share Units ("</w:t>
      </w:r>
      <w:r w:rsidRPr="00164B7D">
        <w:rPr>
          <w:b/>
          <w:bCs/>
        </w:rPr>
        <w:t>Dividend Share Units</w:t>
      </w:r>
      <w:r>
        <w:t xml:space="preserve">") shall be credited to a Participant's Share Unit Account as of the dividend payment date. The number of Dividend Share Units to be credited to the Participant's Share Unit Account shall be determined by multiplying the aggregate number of Share Units held by the Participant on the relevant record date by the amount of the dividend paid by the Company on each Common Share, and dividing the result by the Fair Market Value on the dividend payment date, which Dividend Share Units shall be in the form of RSUs, PSUs or DSUs, as applicable. Dividend Share Units credited to a Participant's Share Unit Account in accordance with this Section </w:t>
      </w:r>
      <w:r>
        <w:fldChar w:fldCharType="begin"/>
      </w:r>
      <w:r>
        <w:instrText xml:space="preserve">  REF _Ref220004289 \w \h \* MERGEFORMAT </w:instrText>
      </w:r>
      <w:r>
        <w:fldChar w:fldCharType="separate"/>
      </w:r>
      <w:r w:rsidRPr="004769E2" w:rsidR="004769E2">
        <w:rPr>
          <w:color w:val="000000"/>
        </w:rPr>
        <w:t>8.3</w:t>
      </w:r>
      <w:r>
        <w:fldChar w:fldCharType="end"/>
      </w:r>
      <w:r>
        <w:t xml:space="preserve"> shall be subject to the same vesting and settlement conditions applicable to the related RSUs, PSUs or DSUs.</w:t>
      </w:r>
    </w:p>
    <w:p w:rsidR="000670CC" w:rsidP="000670CC" w:rsidRDefault="000670CC" w14:paraId="14FACA26" w14:textId="77777777">
      <w:pPr>
        <w:pStyle w:val="ArticleBJL2"/>
        <w:tabs>
          <w:tab w:val="num" w:pos="720"/>
        </w:tabs>
      </w:pPr>
      <w:bookmarkStart w:name="_Ref220004290" w:id="198"/>
      <w:r>
        <w:lastRenderedPageBreak/>
        <w:t>Share Unit Accounts</w:t>
      </w:r>
      <w:bookmarkEnd w:id="198"/>
    </w:p>
    <w:p w:rsidR="000670CC" w:rsidP="000670CC" w:rsidRDefault="000670CC" w14:paraId="7429DE5B" w14:textId="708A2869">
      <w:pPr>
        <w:pStyle w:val="ArticleBJCont2"/>
      </w:pPr>
      <w:r>
        <w:t>An account, called a "</w:t>
      </w:r>
      <w:r w:rsidRPr="00BB5D9F">
        <w:rPr>
          <w:b/>
          <w:bCs/>
        </w:rPr>
        <w:t>Share Unit Account</w:t>
      </w:r>
      <w:r>
        <w:t xml:space="preserve">", shall be maintained by the Company or a third party administrator for each Participant and will be credited with such grants of RSUs, PSUs, DSUs or Dividend Share Units as are received by the Participant from time to time. Share Units that fail to vest or that are settled in accordance with Section </w:t>
      </w:r>
      <w:r>
        <w:fldChar w:fldCharType="begin"/>
      </w:r>
      <w:r>
        <w:instrText xml:space="preserve">  REF _Ref220004298 \w \h \* MERGEFORMAT </w:instrText>
      </w:r>
      <w:r>
        <w:fldChar w:fldCharType="separate"/>
      </w:r>
      <w:r w:rsidRPr="004769E2" w:rsidR="004769E2">
        <w:rPr>
          <w:color w:val="000000"/>
        </w:rPr>
        <w:t>10.1</w:t>
      </w:r>
      <w:r>
        <w:fldChar w:fldCharType="end"/>
      </w:r>
      <w:r>
        <w:t xml:space="preserve"> shall be cancelled and shall cease to be recorded in the Participant's Share Unit Account as of the date on which such Share Units are forfeited or cancelled under the Plan or are settled, as the case may be. Where a Participant has been granted one or more RSUs, PSUs or DSUs, such RSUs, PSUs and DSUs (and related Dividend Share Units) shall be recorded separately in the Participant's Share Unit Account.</w:t>
      </w:r>
    </w:p>
    <w:p w:rsidR="000670CC" w:rsidP="000670CC" w:rsidRDefault="000670CC" w14:paraId="05443F00" w14:textId="77777777">
      <w:pPr>
        <w:pStyle w:val="ArticleBJL1"/>
        <w:tabs>
          <w:tab w:val="num" w:pos="720"/>
        </w:tabs>
      </w:pPr>
      <w:r>
        <w:br/>
      </w:r>
      <w:bookmarkStart w:name="_Ref220004291" w:id="199"/>
      <w:r>
        <w:t>VESTING AND OTHER TERMS OF SHARE UNITS</w:t>
      </w:r>
      <w:bookmarkEnd w:id="199"/>
    </w:p>
    <w:p w:rsidR="000670CC" w:rsidP="000670CC" w:rsidRDefault="000670CC" w14:paraId="263192E2" w14:textId="77777777">
      <w:pPr>
        <w:pStyle w:val="ArticleBJL2"/>
        <w:tabs>
          <w:tab w:val="num" w:pos="720"/>
        </w:tabs>
      </w:pPr>
      <w:bookmarkStart w:name="_Ref220004292" w:id="200"/>
      <w:r>
        <w:t>Vesting and Other Terms Specified in the RSU Agreement</w:t>
      </w:r>
      <w:bookmarkEnd w:id="200"/>
    </w:p>
    <w:p w:rsidR="000670CC" w:rsidP="000670CC" w:rsidRDefault="000670CC" w14:paraId="56DC9E33" w14:textId="77777777">
      <w:pPr>
        <w:pStyle w:val="ArticleBJCont2"/>
      </w:pPr>
      <w:r>
        <w:t xml:space="preserve">Each RSU Agreement shall set forth: </w:t>
      </w:r>
      <w:bookmarkStart w:name="DocXTextRef87" w:id="201"/>
      <w:r>
        <w:t>(i)</w:t>
      </w:r>
      <w:bookmarkEnd w:id="201"/>
      <w:r>
        <w:t xml:space="preserve"> the Grant Date of the RSUs; </w:t>
      </w:r>
      <w:bookmarkStart w:name="DocXTextRef88" w:id="202"/>
      <w:r>
        <w:t>(ii)</w:t>
      </w:r>
      <w:bookmarkEnd w:id="202"/>
      <w:r>
        <w:t xml:space="preserve"> the number of RSUs subject to such Award; and </w:t>
      </w:r>
      <w:bookmarkStart w:name="DocXTextRef89" w:id="203"/>
      <w:r>
        <w:t>(iii)</w:t>
      </w:r>
      <w:bookmarkEnd w:id="203"/>
      <w:r>
        <w:t xml:space="preserve"> the applicable vesting schedule, and may specify such other terms and conditions consistent with the terms of the Plan as the Board shall determine or as shall be required under any other provision of the Plan. The Board shall have the discretion to provide for early vesting of any RSU.</w:t>
      </w:r>
    </w:p>
    <w:p w:rsidR="000670CC" w:rsidP="000670CC" w:rsidRDefault="000670CC" w14:paraId="68ADE9E9" w14:textId="77777777">
      <w:pPr>
        <w:pStyle w:val="ArticleBJL2"/>
        <w:tabs>
          <w:tab w:val="num" w:pos="720"/>
        </w:tabs>
      </w:pPr>
      <w:bookmarkStart w:name="_Ref220004293" w:id="204"/>
      <w:r>
        <w:t>Vesting and Other Terms Specified in the PSU Agreement</w:t>
      </w:r>
      <w:bookmarkEnd w:id="204"/>
    </w:p>
    <w:p w:rsidR="000670CC" w:rsidP="000670CC" w:rsidRDefault="000670CC" w14:paraId="72F3723F" w14:textId="77777777">
      <w:pPr>
        <w:pStyle w:val="ArticleBJCont2"/>
      </w:pPr>
      <w:r>
        <w:t xml:space="preserve">Each PSU Agreement shall set forth: </w:t>
      </w:r>
      <w:bookmarkStart w:name="DocXTextRef90" w:id="205"/>
      <w:r>
        <w:t>(i)</w:t>
      </w:r>
      <w:bookmarkEnd w:id="205"/>
      <w:r>
        <w:t xml:space="preserve"> the Grant Date of the PSUs; </w:t>
      </w:r>
      <w:bookmarkStart w:name="DocXTextRef91" w:id="206"/>
      <w:r>
        <w:t>(ii)</w:t>
      </w:r>
      <w:bookmarkEnd w:id="206"/>
      <w:r>
        <w:t xml:space="preserve"> the number of PSUs subject to such Award; </w:t>
      </w:r>
      <w:bookmarkStart w:name="DocXTextRef92" w:id="207"/>
      <w:r>
        <w:t>(iii)</w:t>
      </w:r>
      <w:bookmarkEnd w:id="207"/>
      <w:r>
        <w:t xml:space="preserve"> the applicable vesting schedule; and </w:t>
      </w:r>
      <w:bookmarkStart w:name="DocXTextRef93" w:id="208"/>
      <w:r>
        <w:t>(iv)</w:t>
      </w:r>
      <w:bookmarkEnd w:id="208"/>
      <w:r>
        <w:t xml:space="preserve"> any applicable Performance Vesting Conditions and Performance Period, and may specify such other terms and conditions consistent with the terms of the Plan as the Board shall determine or as shall be required under any other provision of the Plan. The Board shall have the discretion to provide for early vesting of any PSU.</w:t>
      </w:r>
    </w:p>
    <w:p w:rsidR="000670CC" w:rsidP="000670CC" w:rsidRDefault="000670CC" w14:paraId="0072DC98" w14:textId="77777777">
      <w:pPr>
        <w:pStyle w:val="ArticleBJL2"/>
        <w:tabs>
          <w:tab w:val="num" w:pos="720"/>
        </w:tabs>
      </w:pPr>
      <w:bookmarkStart w:name="_Ref220004294" w:id="209"/>
      <w:r>
        <w:t>Vesting and Other Terms Specified in the DSU Agreement</w:t>
      </w:r>
      <w:bookmarkEnd w:id="209"/>
    </w:p>
    <w:p w:rsidR="000670CC" w:rsidP="000670CC" w:rsidRDefault="000670CC" w14:paraId="51855084" w14:textId="6999BCED">
      <w:pPr>
        <w:pStyle w:val="ArticleBJL3"/>
        <w:tabs>
          <w:tab w:val="num" w:pos="1440"/>
        </w:tabs>
        <w:ind w:left="1440" w:hanging="720"/>
      </w:pPr>
      <w:bookmarkStart w:name="_Ref220004295" w:id="210"/>
      <w:r>
        <w:t xml:space="preserve">Each DSU Agreement shall set forth: </w:t>
      </w:r>
      <w:bookmarkStart w:name="DocXTextRef95" w:id="211"/>
      <w:r>
        <w:t>(i)</w:t>
      </w:r>
      <w:bookmarkEnd w:id="211"/>
      <w:r>
        <w:t xml:space="preserve"> the Grant Date of the DSUs; </w:t>
      </w:r>
      <w:bookmarkStart w:name="DocXTextRef96" w:id="212"/>
      <w:r>
        <w:t>(ii)</w:t>
      </w:r>
      <w:bookmarkEnd w:id="212"/>
      <w:r>
        <w:t xml:space="preserve"> the number of DSUs subject to such Award; </w:t>
      </w:r>
      <w:bookmarkStart w:name="DocXTextRef97" w:id="213"/>
      <w:r>
        <w:t>(iii)</w:t>
      </w:r>
      <w:bookmarkEnd w:id="213"/>
      <w:r>
        <w:t xml:space="preserve"> for DSU awarded under Section </w:t>
      </w:r>
      <w:r>
        <w:fldChar w:fldCharType="begin"/>
      </w:r>
      <w:r>
        <w:instrText xml:space="preserve">  REF _Ref220004282 \w \h \* MERGEFORMAT </w:instrText>
      </w:r>
      <w:r>
        <w:fldChar w:fldCharType="separate"/>
      </w:r>
      <w:r w:rsidRPr="004769E2" w:rsidR="004769E2">
        <w:rPr>
          <w:color w:val="000000"/>
        </w:rPr>
        <w:t>8.2(a)</w:t>
      </w:r>
      <w:r>
        <w:fldChar w:fldCharType="end"/>
      </w:r>
      <w:r>
        <w:t>, the applicable vesting schedule, and may specify such other terms and conditions consistent with the terms of the Plan as the Board shall determine or as shall be required under any other provision of the Plan.</w:t>
      </w:r>
      <w:bookmarkEnd w:id="210"/>
    </w:p>
    <w:p w:rsidR="000670CC" w:rsidP="000670CC" w:rsidRDefault="000670CC" w14:paraId="026EB29F" w14:textId="77777777">
      <w:pPr>
        <w:pStyle w:val="ArticleBJL3"/>
        <w:tabs>
          <w:tab w:val="num" w:pos="1440"/>
        </w:tabs>
        <w:ind w:left="1440" w:hanging="720"/>
      </w:pPr>
      <w:bookmarkStart w:name="_Ref220004296" w:id="214"/>
      <w:r>
        <w:t>Except as otherwise determined by the Board or as set forth in the particular DSU Agreement, DSUs shall vest immediately upon grant. Participants will not have any right to receive any benefit under the Plan in respect of a DSU until the DSU Termination Date.</w:t>
      </w:r>
      <w:bookmarkEnd w:id="214"/>
    </w:p>
    <w:p w:rsidR="000670CC" w:rsidP="000670CC" w:rsidRDefault="000670CC" w14:paraId="6BC73475" w14:textId="77777777">
      <w:pPr>
        <w:pStyle w:val="ArticleBJL1"/>
        <w:tabs>
          <w:tab w:val="num" w:pos="720"/>
        </w:tabs>
      </w:pPr>
      <w:r>
        <w:br/>
      </w:r>
      <w:bookmarkStart w:name="_Ref220004297" w:id="215"/>
      <w:r>
        <w:t>SETTLEMENT OF SHARE UNITS</w:t>
      </w:r>
      <w:bookmarkEnd w:id="215"/>
    </w:p>
    <w:p w:rsidR="000670CC" w:rsidP="000670CC" w:rsidRDefault="000670CC" w14:paraId="54345D46" w14:textId="77777777">
      <w:pPr>
        <w:pStyle w:val="ArticleBJL2"/>
        <w:tabs>
          <w:tab w:val="num" w:pos="720"/>
        </w:tabs>
      </w:pPr>
      <w:bookmarkStart w:name="_Ref220004298" w:id="216"/>
      <w:r>
        <w:t>Settlement of RSUs and PSUs</w:t>
      </w:r>
      <w:bookmarkEnd w:id="216"/>
    </w:p>
    <w:p w:rsidR="000670CC" w:rsidP="000670CC" w:rsidRDefault="000670CC" w14:paraId="77EB1F11" w14:textId="3BC538FF">
      <w:pPr>
        <w:pStyle w:val="ArticleBJCont2"/>
      </w:pPr>
      <w:r>
        <w:t xml:space="preserve">On or as soon as practicable following the vesting date of an RSU or PSU, subject to Section </w:t>
      </w:r>
      <w:r>
        <w:fldChar w:fldCharType="begin"/>
      </w:r>
      <w:r>
        <w:instrText xml:space="preserve">  REF _Ref220004344 \w \h \* MERGEFORMAT </w:instrText>
      </w:r>
      <w:r>
        <w:fldChar w:fldCharType="separate"/>
      </w:r>
      <w:r w:rsidRPr="004769E2" w:rsidR="004769E2">
        <w:rPr>
          <w:color w:val="000000"/>
        </w:rPr>
        <w:t>15.11</w:t>
      </w:r>
      <w:r>
        <w:fldChar w:fldCharType="end"/>
      </w:r>
      <w:r>
        <w:t xml:space="preserve">, the Company shall redeem such RSU or PSU for the following, at the election of the Company in its sole discretion: </w:t>
      </w:r>
      <w:bookmarkStart w:name="DocXTextRef99" w:id="217"/>
      <w:r>
        <w:t>(i)</w:t>
      </w:r>
      <w:bookmarkEnd w:id="217"/>
      <w:r>
        <w:t xml:space="preserve"> the number of Common Shares that is equal to the number of vested Share Units held by the Participant as at the vesting date (rounded down to the nearest whole number), as fully paid and non-assessable Common Shares (net of Common Shares withheld to satisfy any Applicable Withholding Taxes), </w:t>
      </w:r>
      <w:bookmarkStart w:name="DocXTextRef100" w:id="218"/>
      <w:r>
        <w:lastRenderedPageBreak/>
        <w:t>(ii)</w:t>
      </w:r>
      <w:bookmarkEnd w:id="218"/>
      <w:r>
        <w:t xml:space="preserve"> a lump sum cash payment, through its regular payroll practices equal to the number of Share Units to be redeemed multiplied by the Fair Market Value per Common Share determined as at such applicable settlement date (net of any Applicable Withholding Taxes) Administrator, or </w:t>
      </w:r>
      <w:bookmarkStart w:name="DocXTextRef101" w:id="219"/>
      <w:r>
        <w:t>(iii)</w:t>
      </w:r>
      <w:bookmarkEnd w:id="219"/>
      <w:r>
        <w:t xml:space="preserve"> a combination of Common Shares and cash as contemplated in </w:t>
      </w:r>
      <w:bookmarkStart w:name="DocXTextRef102" w:id="220"/>
      <w:r>
        <w:t>(i)</w:t>
      </w:r>
      <w:bookmarkEnd w:id="220"/>
      <w:r>
        <w:t xml:space="preserve"> and </w:t>
      </w:r>
      <w:bookmarkStart w:name="DocXTextRef103" w:id="221"/>
      <w:r>
        <w:t>(ii)</w:t>
      </w:r>
      <w:bookmarkEnd w:id="221"/>
      <w:r>
        <w:t xml:space="preserve"> above. Upon settlement of such Share Units, the corresponding number of Share Units credited to the Participant's Share Unit Account shall be cancelled and the Participant shall have no further rights, title or interest with respect thereto.</w:t>
      </w:r>
    </w:p>
    <w:p w:rsidR="000670CC" w:rsidP="000670CC" w:rsidRDefault="000670CC" w14:paraId="1213CAD0" w14:textId="77777777">
      <w:pPr>
        <w:pStyle w:val="ArticleBJL2"/>
        <w:tabs>
          <w:tab w:val="num" w:pos="720"/>
        </w:tabs>
      </w:pPr>
      <w:bookmarkStart w:name="_Ref220004299" w:id="222"/>
      <w:r>
        <w:t>Settlement of DSUs</w:t>
      </w:r>
      <w:bookmarkEnd w:id="222"/>
    </w:p>
    <w:p w:rsidR="000670CC" w:rsidP="000670CC" w:rsidRDefault="000670CC" w14:paraId="1C5835F4" w14:textId="77777777">
      <w:pPr>
        <w:pStyle w:val="ArticleBJL3"/>
        <w:tabs>
          <w:tab w:val="num" w:pos="1440"/>
        </w:tabs>
        <w:ind w:left="1440" w:hanging="720"/>
      </w:pPr>
      <w:bookmarkStart w:name="_Ref220004300" w:id="223"/>
      <w:r>
        <w:t>Following the DSU Termination Date and no later than the DSU Payment Date, the Participant may redeem the DSUs credited to the Participant's Share Unit Account by filing with the Company, one or more DSU Redemption Notices on or before December 1 of the first calendar year commencing after the DSU Termination Date. If the Participant fails to file a DSU Redemption Notice on or before such December 1 deadline, the Participant shall be deemed to have filed with the Company a DSU Redemption Notice on such December 1 deadline to redeem all vested DSUs credited to such Participant's Share Unit Account. Each date on which a notice of redemption is filed or deemed to be filed with the Company is the "</w:t>
      </w:r>
      <w:r w:rsidRPr="00164B7D">
        <w:rPr>
          <w:b/>
          <w:bCs/>
        </w:rPr>
        <w:t>Filing Date</w:t>
      </w:r>
      <w:r>
        <w:t>". Each DSU Redemption Notice filed by the Participant shall specify the number of vested DSUs to be redeemed and if such number is not so specified, it shall be deemed to be all of the vested DSUs credited to the Participant's Share Unit Account.</w:t>
      </w:r>
      <w:bookmarkEnd w:id="223"/>
    </w:p>
    <w:p w:rsidR="000670CC" w:rsidP="000670CC" w:rsidRDefault="000670CC" w14:paraId="7F1A8171" w14:textId="60682B90">
      <w:pPr>
        <w:pStyle w:val="ArticleBJL3"/>
        <w:tabs>
          <w:tab w:val="num" w:pos="1440"/>
        </w:tabs>
        <w:ind w:left="1440" w:hanging="720"/>
      </w:pPr>
      <w:bookmarkStart w:name="_Ref220004301" w:id="224"/>
      <w:r>
        <w:t xml:space="preserve">On or as soon as practicable following the Filing Date, subject to Section </w:t>
      </w:r>
      <w:r>
        <w:fldChar w:fldCharType="begin"/>
      </w:r>
      <w:r>
        <w:instrText xml:space="preserve">  REF _Ref220004344 \w \h \* MERGEFORMAT </w:instrText>
      </w:r>
      <w:r>
        <w:fldChar w:fldCharType="separate"/>
      </w:r>
      <w:r w:rsidRPr="004769E2" w:rsidR="004769E2">
        <w:rPr>
          <w:color w:val="000000"/>
        </w:rPr>
        <w:t>15.11</w:t>
      </w:r>
      <w:r>
        <w:fldChar w:fldCharType="end"/>
      </w:r>
      <w:r>
        <w:t>, the Company shall redeem such vested DSUs for the following, at the election of the Company in its sole discretion:</w:t>
      </w:r>
      <w:bookmarkEnd w:id="224"/>
    </w:p>
    <w:p w:rsidR="000670CC" w:rsidP="000670CC" w:rsidRDefault="000670CC" w14:paraId="36E4C7E8" w14:textId="77777777">
      <w:pPr>
        <w:pStyle w:val="ArticleBJL4"/>
        <w:tabs>
          <w:tab w:val="num" w:pos="2160"/>
        </w:tabs>
        <w:ind w:left="2160" w:hanging="720"/>
      </w:pPr>
      <w:bookmarkStart w:name="_Ref220004302" w:id="225"/>
      <w:r>
        <w:t>the number of Common Shares that is equal to the number of vested DSUs held by the Participant as at the Filing Date (rounded down to the nearest whole number), as fully paid and non-assessable Common Shares (net of Common Shares withheld to satisfy any Applicable Withholding Taxes),</w:t>
      </w:r>
      <w:bookmarkEnd w:id="225"/>
    </w:p>
    <w:p w:rsidR="000670CC" w:rsidP="000670CC" w:rsidRDefault="000670CC" w14:paraId="01D5F2DD" w14:textId="77777777">
      <w:pPr>
        <w:pStyle w:val="ArticleBJL4"/>
        <w:tabs>
          <w:tab w:val="num" w:pos="2160"/>
        </w:tabs>
        <w:ind w:left="2160" w:hanging="720"/>
      </w:pPr>
      <w:bookmarkStart w:name="_Ref220004303" w:id="226"/>
      <w:r>
        <w:t xml:space="preserve">a lump sum cash payment, through its regular payroll practices equal to the number of DSUs to be redeemed multiplied by the Fair Market Value per Common Share determined as at such applicable Filing Date (net of any Applicable Withholding Taxes), or </w:t>
      </w:r>
      <w:bookmarkStart w:name="DocXTextRef105" w:id="227"/>
      <w:r>
        <w:t>(iii)</w:t>
      </w:r>
      <w:bookmarkEnd w:id="227"/>
      <w:r>
        <w:t xml:space="preserve"> a combination of Common Shares and cash as contemplated in </w:t>
      </w:r>
      <w:bookmarkStart w:name="DocXTextRef106" w:id="228"/>
      <w:r>
        <w:t>(i)</w:t>
      </w:r>
      <w:bookmarkEnd w:id="228"/>
      <w:r>
        <w:t xml:space="preserve"> and </w:t>
      </w:r>
      <w:bookmarkStart w:name="DocXTextRef107" w:id="229"/>
      <w:r>
        <w:t>(ii)</w:t>
      </w:r>
      <w:bookmarkEnd w:id="229"/>
      <w:r>
        <w:t xml:space="preserve"> above. Upon settlement of such DSUs, the corresponding number of DSUs credited to the Participant's Share Unit Account shall be cancelled and the Participant shall have no further rights, title or interest with respect thereto.</w:t>
      </w:r>
      <w:bookmarkEnd w:id="226"/>
    </w:p>
    <w:p w:rsidR="000670CC" w:rsidP="000670CC" w:rsidRDefault="000670CC" w14:paraId="07D2CB20" w14:textId="2C526F40">
      <w:pPr>
        <w:pStyle w:val="ArticleBJL3"/>
        <w:tabs>
          <w:tab w:val="num" w:pos="1440"/>
        </w:tabs>
        <w:ind w:left="1440" w:hanging="720"/>
      </w:pPr>
      <w:bookmarkStart w:name="_Ref220004304" w:id="230"/>
      <w:r>
        <w:t xml:space="preserve">In respect of Participants who are U.S. Taxpayers, redemption and settlement of DSUs shall be governed by </w:t>
      </w:r>
      <w:r>
        <w:fldChar w:fldCharType="begin"/>
      </w:r>
      <w:r>
        <w:instrText xml:space="preserve"> REF _Ref220004390 \r \h </w:instrText>
      </w:r>
      <w:r>
        <w:fldChar w:fldCharType="separate"/>
      </w:r>
      <w:r w:rsidR="004769E2">
        <w:t>Schedule "E"</w:t>
      </w:r>
      <w:r>
        <w:fldChar w:fldCharType="end"/>
      </w:r>
      <w:r>
        <w:t>.</w:t>
      </w:r>
      <w:bookmarkEnd w:id="230"/>
    </w:p>
    <w:p w:rsidR="000670CC" w:rsidP="000670CC" w:rsidRDefault="000670CC" w14:paraId="3CC73F01" w14:textId="77777777">
      <w:pPr>
        <w:pStyle w:val="ArticleBJL2"/>
        <w:tabs>
          <w:tab w:val="num" w:pos="720"/>
        </w:tabs>
      </w:pPr>
      <w:bookmarkStart w:name="_Ref220004305" w:id="231"/>
      <w:r>
        <w:t>Blackout Periods</w:t>
      </w:r>
      <w:bookmarkEnd w:id="231"/>
    </w:p>
    <w:p w:rsidR="000670CC" w:rsidP="000670CC" w:rsidRDefault="000670CC" w14:paraId="42C8D28F" w14:textId="36E0DDD1">
      <w:pPr>
        <w:pStyle w:val="ArticleBJCont2"/>
      </w:pPr>
      <w:r>
        <w:t xml:space="preserve">Notwithstanding any other provision of the Plan, if the expiry date or vesting date of an Share Unit is </w:t>
      </w:r>
      <w:bookmarkStart w:name="DocXTextRef109" w:id="232"/>
      <w:r>
        <w:t>(i)</w:t>
      </w:r>
      <w:bookmarkEnd w:id="232"/>
      <w:r>
        <w:t xml:space="preserve"> during a Blackout Period, or </w:t>
      </w:r>
      <w:bookmarkStart w:name="DocXTextRef110" w:id="233"/>
      <w:r>
        <w:t>(ii)</w:t>
      </w:r>
      <w:bookmarkEnd w:id="233"/>
      <w:r>
        <w:t xml:space="preserve"> within ten Business Days following the Blackout Period Expiry Date, the expiry date, vesting date or redemption date, as applicable, will be automatically extended for a period of ten Business Days following the Blackout Period Expiry Date. Any settlement of a Share Unit that is effected during such Blackout Period in order to comply with Sections </w:t>
      </w:r>
      <w:r>
        <w:fldChar w:fldCharType="begin"/>
      </w:r>
      <w:r>
        <w:instrText xml:space="preserve">  REF _Ref220004298 \w \h \* MERGEFORMAT </w:instrText>
      </w:r>
      <w:r>
        <w:fldChar w:fldCharType="separate"/>
      </w:r>
      <w:r w:rsidRPr="004769E2" w:rsidR="004769E2">
        <w:rPr>
          <w:color w:val="000000"/>
        </w:rPr>
        <w:t>10.1</w:t>
      </w:r>
      <w:r>
        <w:fldChar w:fldCharType="end"/>
      </w:r>
      <w:r>
        <w:t xml:space="preserve"> and </w:t>
      </w:r>
      <w:r>
        <w:fldChar w:fldCharType="begin"/>
      </w:r>
      <w:r>
        <w:instrText xml:space="preserve">  REF _Ref220004299 \w \h \* MERGEFORMAT </w:instrText>
      </w:r>
      <w:r>
        <w:fldChar w:fldCharType="separate"/>
      </w:r>
      <w:r w:rsidRPr="004769E2" w:rsidR="004769E2">
        <w:rPr>
          <w:color w:val="000000"/>
        </w:rPr>
        <w:t>10.2</w:t>
      </w:r>
      <w:r>
        <w:fldChar w:fldCharType="end"/>
      </w:r>
      <w:r>
        <w:t xml:space="preserve"> will (subject to the requirements of applicable law) be settled in cash, notwithstanding any other provision hereof.</w:t>
      </w:r>
    </w:p>
    <w:p w:rsidR="000670CC" w:rsidP="000670CC" w:rsidRDefault="000670CC" w14:paraId="2D429443" w14:textId="77777777">
      <w:pPr>
        <w:pStyle w:val="ArticleBJL1"/>
        <w:tabs>
          <w:tab w:val="num" w:pos="720"/>
        </w:tabs>
      </w:pPr>
      <w:r>
        <w:lastRenderedPageBreak/>
        <w:br/>
      </w:r>
      <w:bookmarkStart w:name="_Ref220004306" w:id="234"/>
      <w:r>
        <w:t>TERMINATION</w:t>
      </w:r>
      <w:bookmarkEnd w:id="234"/>
    </w:p>
    <w:p w:rsidR="000670CC" w:rsidP="000670CC" w:rsidRDefault="000670CC" w14:paraId="6E3E9FC9" w14:textId="77777777">
      <w:pPr>
        <w:pStyle w:val="ArticleBJL2"/>
        <w:tabs>
          <w:tab w:val="num" w:pos="720"/>
        </w:tabs>
      </w:pPr>
      <w:bookmarkStart w:name="_Ref220004307" w:id="235"/>
      <w:r>
        <w:t>Termination</w:t>
      </w:r>
      <w:bookmarkEnd w:id="235"/>
    </w:p>
    <w:p w:rsidR="000670CC" w:rsidP="000670CC" w:rsidRDefault="000670CC" w14:paraId="7384CCDD" w14:textId="77777777">
      <w:pPr>
        <w:pStyle w:val="ArticleBJCont2"/>
      </w:pPr>
      <w:r>
        <w:t>In the event a Participant ceases to be an Employee, Director, or Consultant other than as a result of death or Disability, Share Units that are not vested as of the Participant's Termination Date for any reason shall automatically terminate on the Termination Date, and, except as may be required to comply with the minimum requirements of applicable employment standards legislation, no amount shall be payable to the Participant in respect thereof as compensation, damages or otherwise, including on account of severance, payment in lieu of notice or damages for wrongful dismissal.</w:t>
      </w:r>
    </w:p>
    <w:p w:rsidR="000670CC" w:rsidP="000670CC" w:rsidRDefault="000670CC" w14:paraId="48B43B63" w14:textId="77777777">
      <w:pPr>
        <w:pStyle w:val="ArticleBJCont2"/>
      </w:pPr>
      <w:r>
        <w:t xml:space="preserve">In the event a Participant ceases to be an Employee, Director, or Consultant as a result of death or Disability, Share Units that are not vested as of the Participant's Termination Date shall be deemed to vest on the Termination Date: </w:t>
      </w:r>
      <w:bookmarkStart w:name="DocXTextRef112" w:id="236"/>
      <w:r>
        <w:t>(i)</w:t>
      </w:r>
      <w:bookmarkEnd w:id="236"/>
      <w:r>
        <w:t xml:space="preserve"> in the case of RSUs, in the proportion that the time a Participant was an Employee, Director, or Consultant during the particular vesting period, as provided in the applicable RSU Agreement, is of the entire time of the particular vesting period, as provided in the applicable RSU Agreement; </w:t>
      </w:r>
      <w:bookmarkStart w:name="DocXTextRef113" w:id="237"/>
      <w:r>
        <w:t>(ii)</w:t>
      </w:r>
      <w:bookmarkEnd w:id="237"/>
      <w:r>
        <w:t xml:space="preserve"> in the case of PSUs, in the same proportion that Performance Vesting Conditions in respect of a particular Performance Period have been achieved by the Employee or Consultant, as the case may be, is of all of the Performance Vesting Conditions in respect of a particular Performance Period, as provided in the applicable PSU Agreement; and </w:t>
      </w:r>
      <w:bookmarkStart w:name="DocXTextRef114" w:id="238"/>
      <w:r>
        <w:t>(iii)</w:t>
      </w:r>
      <w:bookmarkEnd w:id="238"/>
      <w:r>
        <w:t xml:space="preserve"> in the case of DSUs, in the proportion that the time a Participant was an Employee during the particular vesting period, as provided in the applicable DSU Agreement, is of the entire time of the particular vesting period, as provided in the applicable DSU Agreement.</w:t>
      </w:r>
    </w:p>
    <w:p w:rsidR="000670CC" w:rsidP="000670CC" w:rsidRDefault="000670CC" w14:paraId="45571D9B" w14:textId="17716D59">
      <w:pPr>
        <w:pStyle w:val="ArticleBJCont2"/>
      </w:pPr>
      <w:r>
        <w:t xml:space="preserve">In the event a Participant ceases to be an Employee, Director, or Consultant other than as a result of a termination for Cause, then any vested Share Units in the Participant's Share Unit Account on the Participant's Termination Date shall be settled as soon as practicable following the Termination Date in accordance with Section </w:t>
      </w:r>
      <w:r>
        <w:fldChar w:fldCharType="begin"/>
      </w:r>
      <w:r>
        <w:instrText xml:space="preserve">  REF _Ref220004298 \w \h \* MERGEFORMAT </w:instrText>
      </w:r>
      <w:r>
        <w:fldChar w:fldCharType="separate"/>
      </w:r>
      <w:r w:rsidRPr="004769E2" w:rsidR="004769E2">
        <w:rPr>
          <w:color w:val="000000"/>
        </w:rPr>
        <w:t>10.1</w:t>
      </w:r>
      <w:r>
        <w:fldChar w:fldCharType="end"/>
      </w:r>
      <w:r>
        <w:t xml:space="preserve"> or Section </w:t>
      </w:r>
      <w:r>
        <w:fldChar w:fldCharType="begin"/>
      </w:r>
      <w:r>
        <w:instrText xml:space="preserve">  REF _Ref220004299 \w \h \* MERGEFORMAT </w:instrText>
      </w:r>
      <w:r>
        <w:fldChar w:fldCharType="separate"/>
      </w:r>
      <w:r w:rsidRPr="004769E2" w:rsidR="004769E2">
        <w:rPr>
          <w:color w:val="000000"/>
        </w:rPr>
        <w:t>10.2</w:t>
      </w:r>
      <w:r>
        <w:fldChar w:fldCharType="end"/>
      </w:r>
      <w:r>
        <w:t>, as applicable.</w:t>
      </w:r>
    </w:p>
    <w:p w:rsidR="000670CC" w:rsidP="000670CC" w:rsidRDefault="000670CC" w14:paraId="3A179894" w14:textId="77777777">
      <w:pPr>
        <w:pStyle w:val="ArticleBJCont2"/>
      </w:pPr>
      <w:r>
        <w:t>In the event a Participant ceases to be an Employee, Director, or Consultant as a result of being terminated for Cause, all Share Units that are held by such Participant, whether vested or unvested, shall automatically terminate on the Termination Date, and, except as may be required to comply with the minimum requirements of applicable employment standards legislation, no amount shall be payable to the Participant in respect thereof as compensation, damages or otherwise, including on account of severance, payment in lieu of notice or damages for wrongful dismissal.</w:t>
      </w:r>
    </w:p>
    <w:p w:rsidR="000670CC" w:rsidP="000670CC" w:rsidRDefault="000670CC" w14:paraId="3645345E" w14:textId="77777777">
      <w:pPr>
        <w:pStyle w:val="ArticleBJCont2"/>
      </w:pPr>
      <w:r>
        <w:t>The Plan may take away or limit a Participant's common or civil law rights, as applicable, to Share Units and Common Shares and any common or civil law rights, as applicable, to damages as compensation for the loss, or continued vesting, of Share Units and Common Shares during any reasonable notice period. Any applicable severance period or reasonable notice period shall not be considered a period of employment or engagement for the purposes of a Participant's rights under the Plan.</w:t>
      </w:r>
    </w:p>
    <w:p w:rsidR="000670CC" w:rsidP="000670CC" w:rsidRDefault="000670CC" w14:paraId="17F6C262" w14:textId="77777777">
      <w:pPr>
        <w:pStyle w:val="ArticleBJL1"/>
        <w:tabs>
          <w:tab w:val="num" w:pos="720"/>
        </w:tabs>
      </w:pPr>
      <w:r>
        <w:br/>
      </w:r>
      <w:bookmarkStart w:name="_Ref220004308" w:id="239"/>
      <w:r>
        <w:t>CHANGE IN CONTROL</w:t>
      </w:r>
      <w:bookmarkEnd w:id="239"/>
    </w:p>
    <w:p w:rsidR="000670CC" w:rsidP="000670CC" w:rsidRDefault="000670CC" w14:paraId="708BE0F9" w14:textId="77777777">
      <w:pPr>
        <w:pStyle w:val="ArticleBJL2"/>
        <w:tabs>
          <w:tab w:val="num" w:pos="720"/>
        </w:tabs>
      </w:pPr>
      <w:bookmarkStart w:name="_Ref220004309" w:id="240"/>
      <w:r>
        <w:t>Change in Control</w:t>
      </w:r>
      <w:bookmarkEnd w:id="240"/>
    </w:p>
    <w:p w:rsidR="000670CC" w:rsidP="000670CC" w:rsidRDefault="000670CC" w14:paraId="41429336" w14:textId="77777777">
      <w:pPr>
        <w:pStyle w:val="ArticleBJCont2"/>
      </w:pPr>
      <w:r>
        <w:t>In the event of a Change in Control, except as otherwise provided in the Grant Resolution, the Board shall provide for the treatment of each outstanding Award as it determines in its sole discretion, which treatment need not be uniform for all Participants and/or Awards and which may include, without limitation, one or more of the following:</w:t>
      </w:r>
    </w:p>
    <w:p w:rsidR="000670CC" w:rsidP="000670CC" w:rsidRDefault="000670CC" w14:paraId="3216680B" w14:textId="77777777">
      <w:pPr>
        <w:pStyle w:val="ArticleBJL3"/>
        <w:tabs>
          <w:tab w:val="num" w:pos="1440"/>
        </w:tabs>
        <w:ind w:left="1440" w:hanging="720"/>
      </w:pPr>
      <w:bookmarkStart w:name="_Ref220004310" w:id="241"/>
      <w:r>
        <w:lastRenderedPageBreak/>
        <w:t xml:space="preserve">(i) continuation of such Awards or </w:t>
      </w:r>
      <w:bookmarkStart w:name="DocXTextRef118" w:id="242"/>
      <w:r>
        <w:t>(ii)</w:t>
      </w:r>
      <w:bookmarkEnd w:id="242"/>
      <w:r>
        <w:t xml:space="preserve"> conversion of such Awards into, or substitution or replacement of such Awards with, an award with respect to shares of the successor corporation (or a parent or subsidiary thereof) with substantially equivalent terms and value as such Awards (which value as of immediately following such Change in Control shall not exceed the Intrinsic Value of any such Option as of immediately prior to such Change in Control), effected in accordance with Code Sections </w:t>
      </w:r>
      <w:bookmarkStart w:name="DocXTextRef117" w:id="243"/>
      <w:r>
        <w:t>409A</w:t>
      </w:r>
      <w:bookmarkEnd w:id="243"/>
      <w:r>
        <w:t xml:space="preserve"> and </w:t>
      </w:r>
      <w:bookmarkStart w:name="DocXTextRef119" w:id="244"/>
      <w:r>
        <w:t>424</w:t>
      </w:r>
      <w:bookmarkEnd w:id="244"/>
      <w:r>
        <w:t xml:space="preserve"> to the extent applicable; and/or</w:t>
      </w:r>
      <w:bookmarkEnd w:id="241"/>
    </w:p>
    <w:p w:rsidR="000670CC" w:rsidP="000670CC" w:rsidRDefault="000670CC" w14:paraId="20A23747" w14:textId="4C576016">
      <w:pPr>
        <w:pStyle w:val="ArticleBJL3"/>
        <w:tabs>
          <w:tab w:val="num" w:pos="1440"/>
        </w:tabs>
        <w:ind w:left="1440" w:hanging="720"/>
      </w:pPr>
      <w:bookmarkStart w:name="_Ref220004311" w:id="245"/>
      <w:r>
        <w:t xml:space="preserve">acceleration of the vesting and the right to exercise such Option or settle such Share Unit as of immediately, or during a specified period, prior to such Change in Control, and the termination of such Option to the extent such Option is not timely exercised. If the Change in Control is not completed within the time specified therein (as the same may be extended), the Awards which vest pursuant to this Section </w:t>
      </w:r>
      <w:r>
        <w:fldChar w:fldCharType="begin"/>
      </w:r>
      <w:r>
        <w:instrText xml:space="preserve">  REF _Ref220004311 \w \h \* MERGEFORMAT </w:instrText>
      </w:r>
      <w:r>
        <w:fldChar w:fldCharType="separate"/>
      </w:r>
      <w:r w:rsidRPr="004769E2" w:rsidR="004769E2">
        <w:rPr>
          <w:color w:val="000000"/>
        </w:rPr>
        <w:t>12.1(b)</w:t>
      </w:r>
      <w:r>
        <w:fldChar w:fldCharType="end"/>
      </w:r>
      <w:r>
        <w:t xml:space="preserve"> shall be returned by the Company to the Participant and, if exercised or settled, as applicable, the Common Shares issued on such exercise or settlement shall be reinstated as authorized but unissued Common Shares and the original terms applicable to such Awards shall be reinstated.</w:t>
      </w:r>
      <w:bookmarkEnd w:id="245"/>
    </w:p>
    <w:p w:rsidR="000670CC" w:rsidP="000670CC" w:rsidRDefault="000670CC" w14:paraId="0A2F6B00" w14:textId="294BE58A">
      <w:pPr>
        <w:pStyle w:val="ArticleBJCont2"/>
      </w:pPr>
      <w:r>
        <w:t xml:space="preserve">For purposes of the application of this Section </w:t>
      </w:r>
      <w:r>
        <w:fldChar w:fldCharType="begin"/>
      </w:r>
      <w:r>
        <w:instrText xml:space="preserve">  REF _Ref220004309 \w \h \* MERGEFORMAT </w:instrText>
      </w:r>
      <w:r>
        <w:fldChar w:fldCharType="separate"/>
      </w:r>
      <w:r w:rsidRPr="004769E2" w:rsidR="004769E2">
        <w:rPr>
          <w:color w:val="000000"/>
        </w:rPr>
        <w:t>12.1</w:t>
      </w:r>
      <w:r>
        <w:fldChar w:fldCharType="end"/>
      </w:r>
      <w:r>
        <w:t xml:space="preserve"> to any outstanding Award, if such Award is subject to performance criteria (including any Performance Vesting Conditions), the level of attainment of such criteria shall be determined by the Board in its sole discretion, including, without limitation, by deeming such criteria attained at the applicable target or maximum level regardless of actual performance, or measuring the attainment of such criteria based on actual performance through such Change in Control or a specified date prior thereto.</w:t>
      </w:r>
    </w:p>
    <w:p w:rsidR="000670CC" w:rsidP="000670CC" w:rsidRDefault="000670CC" w14:paraId="5828880F" w14:textId="77777777">
      <w:pPr>
        <w:pStyle w:val="ArticleBJL1"/>
        <w:tabs>
          <w:tab w:val="num" w:pos="720"/>
        </w:tabs>
      </w:pPr>
      <w:r>
        <w:br/>
      </w:r>
      <w:bookmarkStart w:name="_Ref220004312" w:id="246"/>
      <w:r>
        <w:t>SHAREHOLDER RIGHTS</w:t>
      </w:r>
      <w:bookmarkEnd w:id="246"/>
    </w:p>
    <w:p w:rsidR="000670CC" w:rsidP="000670CC" w:rsidRDefault="000670CC" w14:paraId="25F895F8" w14:textId="77777777">
      <w:pPr>
        <w:pStyle w:val="ArticleBJL2"/>
        <w:tabs>
          <w:tab w:val="num" w:pos="720"/>
        </w:tabs>
      </w:pPr>
      <w:bookmarkStart w:name="_Ref220004313" w:id="247"/>
      <w:r>
        <w:t>Shareholder Rights</w:t>
      </w:r>
      <w:bookmarkEnd w:id="247"/>
    </w:p>
    <w:p w:rsidR="000670CC" w:rsidP="000670CC" w:rsidRDefault="000670CC" w14:paraId="4C9E21DC" w14:textId="77777777">
      <w:pPr>
        <w:pStyle w:val="ArticleBJCont2"/>
      </w:pPr>
      <w:r>
        <w:t>Except as specifically set out herein, a Participant shall have no rights whatsoever as a shareholder in respect of any of the Optioned Shares (including any right to vote or to receive dividends or other distributions therefrom), unless and only to the extent that the Participant shall from time to time duly exercise an Option and become a Shareholder. Share Units shall not be considered Common Shares nor shall they entitle a Participant to any interest in or title to any Common Shares or to exercise voting rights or any other rights attaching to the Common Shares.</w:t>
      </w:r>
    </w:p>
    <w:p w:rsidR="000670CC" w:rsidP="000670CC" w:rsidRDefault="000670CC" w14:paraId="6985DBCC" w14:textId="77777777">
      <w:pPr>
        <w:pStyle w:val="ArticleBJL1"/>
        <w:tabs>
          <w:tab w:val="num" w:pos="720"/>
        </w:tabs>
      </w:pPr>
      <w:r>
        <w:br/>
      </w:r>
      <w:bookmarkStart w:name="_Ref220004314" w:id="248"/>
      <w:r>
        <w:t>CERTAIN ADJUSTMENTS</w:t>
      </w:r>
      <w:bookmarkEnd w:id="248"/>
    </w:p>
    <w:p w:rsidR="000670CC" w:rsidP="000670CC" w:rsidRDefault="000670CC" w14:paraId="4F4E0A02" w14:textId="77777777">
      <w:pPr>
        <w:pStyle w:val="ArticleBJL2"/>
        <w:tabs>
          <w:tab w:val="num" w:pos="720"/>
        </w:tabs>
      </w:pPr>
      <w:bookmarkStart w:name="_Ref220004315" w:id="249"/>
      <w:r>
        <w:t>Adjustment in the Number of Shares</w:t>
      </w:r>
      <w:bookmarkEnd w:id="249"/>
    </w:p>
    <w:p w:rsidR="000670CC" w:rsidP="000670CC" w:rsidRDefault="000670CC" w14:paraId="7FE2D3F3" w14:textId="3FBBBE02">
      <w:pPr>
        <w:pStyle w:val="ArticleBJCont2"/>
      </w:pPr>
      <w:r>
        <w:t xml:space="preserve">In the event of any corporate event or transaction involving the Company or an Affiliate (including, but not limited to, a change in the Common Shares of the Company or the capitalization of the Company), such as a merger, consolidation, reorganization, recapitalization, separation, stock dividend, stock split, reverse stock split, split-up, spin-off, combination of shares, exchange of shares, dividend in kind, extraordinary cash dividend, amalgamation or other like change in capital structure (other than normal cash dividends to shareholders of the Company), or any similar corporate event or transaction, the Board, to prevent dilution or enlargement of Participants' rights under the Plan, shall substitute or adjust, in its sole discretion: </w:t>
      </w:r>
      <w:bookmarkStart w:name="DocXTextRef125" w:id="250"/>
      <w:r>
        <w:t>(i)</w:t>
      </w:r>
      <w:bookmarkEnd w:id="250"/>
      <w:r>
        <w:t xml:space="preserve"> the number and kind of shares or other securities that may be granted pursuant to Awards; </w:t>
      </w:r>
      <w:bookmarkStart w:name="DocXTextRef126" w:id="251"/>
      <w:r>
        <w:t>(ii)</w:t>
      </w:r>
      <w:bookmarkEnd w:id="251"/>
      <w:r>
        <w:t xml:space="preserve"> the number and kind of shares or other securities subject to outstanding Awards; </w:t>
      </w:r>
      <w:bookmarkStart w:name="DocXTextRef127" w:id="252"/>
      <w:r>
        <w:t>(iii)</w:t>
      </w:r>
      <w:bookmarkEnd w:id="252"/>
      <w:r>
        <w:t xml:space="preserve"> the Option Price applicable to outstanding Options; </w:t>
      </w:r>
      <w:bookmarkStart w:name="DocXTextRef128" w:id="253"/>
      <w:r>
        <w:t>(iv)</w:t>
      </w:r>
      <w:bookmarkEnd w:id="253"/>
      <w:r>
        <w:t xml:space="preserve"> the number of Share Units in the Participants' Share Unit Accounts; </w:t>
      </w:r>
      <w:bookmarkStart w:name="DocXTextRef129" w:id="254"/>
      <w:r>
        <w:t>(v)</w:t>
      </w:r>
      <w:bookmarkEnd w:id="254"/>
      <w:r>
        <w:t xml:space="preserve"> the vesting </w:t>
      </w:r>
      <w:r>
        <w:lastRenderedPageBreak/>
        <w:t xml:space="preserve">of PSUs; and/or </w:t>
      </w:r>
      <w:bookmarkStart w:name="DocXTextRef130" w:id="255"/>
      <w:r>
        <w:t>(vi)</w:t>
      </w:r>
      <w:bookmarkEnd w:id="255"/>
      <w:r>
        <w:t xml:space="preserve"> other value determinations (including performance conditions) applicable to the Plan or outstanding Awards; provided, however, that no adjustment will obligate the Company to issue or sell fractional securities. All adjustments shall be made in good-faith compliance with paragraph 7(1.4)(c) of the Act, Code Section </w:t>
      </w:r>
      <w:bookmarkStart w:name="DocXTextRef123" w:id="256"/>
      <w:r>
        <w:t>409A</w:t>
      </w:r>
      <w:bookmarkEnd w:id="256"/>
      <w:r>
        <w:t xml:space="preserve"> and/or Code Section </w:t>
      </w:r>
      <w:bookmarkStart w:name="DocXTextRef124" w:id="257"/>
      <w:r>
        <w:t>424</w:t>
      </w:r>
      <w:bookmarkEnd w:id="257"/>
      <w:r>
        <w:t xml:space="preserve">, as applicable. For the avoidance of doubt, the purchase of Common Shares or other equity securities of the Company by a shareholder of the Company or by any third party from the Company shall not constitute a corporate event or transaction giving rise to an adjustment pursuant to this Section </w:t>
      </w:r>
      <w:r>
        <w:fldChar w:fldCharType="begin"/>
      </w:r>
      <w:r>
        <w:instrText xml:space="preserve">  REF _Ref220004315 \w \h \* MERGEFORMAT </w:instrText>
      </w:r>
      <w:r>
        <w:fldChar w:fldCharType="separate"/>
      </w:r>
      <w:r w:rsidRPr="004769E2" w:rsidR="004769E2">
        <w:rPr>
          <w:color w:val="000000"/>
        </w:rPr>
        <w:t>14.1</w:t>
      </w:r>
      <w:r>
        <w:fldChar w:fldCharType="end"/>
      </w:r>
      <w:r>
        <w:t>.</w:t>
      </w:r>
    </w:p>
    <w:p w:rsidR="000670CC" w:rsidP="000670CC" w:rsidRDefault="000670CC" w14:paraId="3BEA20B1" w14:textId="77777777">
      <w:pPr>
        <w:pStyle w:val="ArticleBJL1"/>
        <w:tabs>
          <w:tab w:val="num" w:pos="720"/>
        </w:tabs>
      </w:pPr>
      <w:r>
        <w:br/>
      </w:r>
      <w:bookmarkStart w:name="_Ref220004316" w:id="258"/>
      <w:r>
        <w:t>GENERAL</w:t>
      </w:r>
      <w:bookmarkEnd w:id="258"/>
    </w:p>
    <w:p w:rsidR="000670CC" w:rsidP="000670CC" w:rsidRDefault="000670CC" w14:paraId="1FF4F341" w14:textId="77777777">
      <w:pPr>
        <w:pStyle w:val="ArticleBJL2"/>
        <w:tabs>
          <w:tab w:val="num" w:pos="720"/>
        </w:tabs>
      </w:pPr>
      <w:bookmarkStart w:name="_Ref220004317" w:id="259"/>
      <w:r>
        <w:t>Notice</w:t>
      </w:r>
      <w:bookmarkEnd w:id="259"/>
    </w:p>
    <w:p w:rsidR="000670CC" w:rsidP="000670CC" w:rsidRDefault="000670CC" w14:paraId="1324CCFF" w14:textId="77777777">
      <w:pPr>
        <w:pStyle w:val="ArticleBJCont2"/>
      </w:pPr>
      <w:r>
        <w:t>Any notice required or permitted to be given hereunder shall be in writing and shall be deemed to have been duly given if delivered by hand or telecopied and addressed to the recipient, and if to the Company, at its principal office, and if to the Participant, at the address indicated in the Award Agreement or at the Participant's last known address shown in the records of the Company or any Affiliate. It is the responsibility of the Participant to advise the Company of any change in address, and neither the Company nor any Affiliate shall have any responsibility for any failure by the Participant to do so. Any Participant may change his or her address from time to time by notice in writing to the Company. The Company shall give written notice to each Participant of any change of the Company's address. Any such notice shall be effective, if delivered, on the date of delivery and, if sent by facsimile, on the day following receipt of the facsimile.</w:t>
      </w:r>
    </w:p>
    <w:p w:rsidR="000670CC" w:rsidP="000670CC" w:rsidRDefault="000670CC" w14:paraId="05D917F3" w14:textId="77777777">
      <w:pPr>
        <w:pStyle w:val="ArticleBJL2"/>
        <w:tabs>
          <w:tab w:val="num" w:pos="720"/>
        </w:tabs>
      </w:pPr>
      <w:bookmarkStart w:name="_Ref220004318" w:id="260"/>
      <w:r>
        <w:t>No Special Rights</w:t>
      </w:r>
      <w:bookmarkEnd w:id="260"/>
    </w:p>
    <w:p w:rsidR="000670CC" w:rsidP="000670CC" w:rsidRDefault="000670CC" w14:paraId="7478796D" w14:textId="77777777">
      <w:pPr>
        <w:pStyle w:val="ArticleBJCont2"/>
      </w:pPr>
      <w:r>
        <w:t>No Participant shall be induced to acquire, settle, or exercise Awards by expectation of employment, engagement, or service or continued employment, engagement, or service. Nothing contained in the Plan or by the grant of any Awards shall confer upon any Participant any right with respect to employment, engagement, or service or in continuance of employment, engagement, or service with the Company or any of its Affiliates or interfere in any way with the right of the Company or any of its Affiliates to terminate a Participant's employment, engagement or service at any time. Nothing in this Plan may be construed to provide any Participant with any rights whatsoever to compensation or damages in lieu of notice or continued participation in, or entitlements under, the Plan as a consequence of a Participant's termination of employment or service (regardless of the reason for the termination and the party causing the termination, including a termination without Cause). The Plan does not give any Participant any right to claim any benefit or compensation except to the extent specifically provided in the Plan. Participation in the Plan by a Participant shall be voluntary.</w:t>
      </w:r>
    </w:p>
    <w:p w:rsidR="000670CC" w:rsidP="000670CC" w:rsidRDefault="000670CC" w14:paraId="4CD7349F" w14:textId="77777777">
      <w:pPr>
        <w:pStyle w:val="ArticleBJL2"/>
        <w:tabs>
          <w:tab w:val="num" w:pos="720"/>
        </w:tabs>
      </w:pPr>
      <w:bookmarkStart w:name="_Ref220004319" w:id="261"/>
      <w:r>
        <w:t>Other Employee Benefits</w:t>
      </w:r>
      <w:bookmarkEnd w:id="261"/>
    </w:p>
    <w:p w:rsidR="000670CC" w:rsidP="000670CC" w:rsidRDefault="000670CC" w14:paraId="770A927F" w14:textId="77777777">
      <w:pPr>
        <w:pStyle w:val="ArticleBJCont2"/>
      </w:pPr>
      <w:r>
        <w:t>The amount of any compensation received or deemed to be received by a Participant as a result of his or her participation in the Plan will not constitute compensation, earnings, or wages with respect to which any other employee benefits of that Participant are determined, including, without limitation, benefits under any bonus, pension, profit- sharing, insurance, termination, severance or salary continuation plan or any other employee benefit plans, nor under any applicable employment standards or other legislation, except as otherwise specifically determined by the Board.</w:t>
      </w:r>
    </w:p>
    <w:p w:rsidR="000670CC" w:rsidP="000670CC" w:rsidRDefault="000670CC" w14:paraId="6BA31110" w14:textId="77777777">
      <w:pPr>
        <w:pStyle w:val="ArticleBJL2"/>
        <w:tabs>
          <w:tab w:val="num" w:pos="720"/>
        </w:tabs>
      </w:pPr>
      <w:bookmarkStart w:name="_Ref220004320" w:id="262"/>
      <w:r>
        <w:lastRenderedPageBreak/>
        <w:t>Amendment</w:t>
      </w:r>
      <w:bookmarkEnd w:id="262"/>
    </w:p>
    <w:p w:rsidR="000670CC" w:rsidP="000670CC" w:rsidRDefault="000670CC" w14:paraId="69D287A0" w14:textId="6EFD3854">
      <w:pPr>
        <w:pStyle w:val="ArticleBJCont2"/>
      </w:pPr>
      <w:r>
        <w:t xml:space="preserve">The Board may amend or suspend any provision of the Plan or any Award or Award Agreement, or terminate this Plan, at any time without approval of security holders, subject to those provisions of applicable law, if any, that require the approval of security holders or any governmental or regulatory body regardless of whether any such amendment or suspension is material, fundamental or otherwise, and notwithstanding any rule of common law or equity to the contrary. However, except as expressly set forth herein, including in Section </w:t>
      </w:r>
      <w:r>
        <w:fldChar w:fldCharType="begin"/>
      </w:r>
      <w:r>
        <w:instrText xml:space="preserve">  REF _Ref220004340 \w \h \* MERGEFORMAT </w:instrText>
      </w:r>
      <w:r>
        <w:fldChar w:fldCharType="separate"/>
      </w:r>
      <w:r w:rsidRPr="004769E2" w:rsidR="004769E2">
        <w:rPr>
          <w:color w:val="000000"/>
        </w:rPr>
        <w:t>15.7</w:t>
      </w:r>
      <w:r>
        <w:fldChar w:fldCharType="end"/>
      </w:r>
      <w:r>
        <w:t xml:space="preserve"> and Section </w:t>
      </w:r>
      <w:r>
        <w:fldChar w:fldCharType="begin"/>
      </w:r>
      <w:r>
        <w:instrText xml:space="preserve">  REF _Ref220004346 \w \h \* MERGEFORMAT </w:instrText>
      </w:r>
      <w:r>
        <w:fldChar w:fldCharType="separate"/>
      </w:r>
      <w:r w:rsidRPr="004769E2" w:rsidR="004769E2">
        <w:rPr>
          <w:color w:val="000000"/>
        </w:rPr>
        <w:t>15.11(b)</w:t>
      </w:r>
      <w:r>
        <w:fldChar w:fldCharType="end"/>
      </w:r>
      <w:r>
        <w:t>, or as required pursuant to applicable law, no action of the Board or security holders may materially adversely alter or impair the rights of a Participant under any Award previously granted to the Participant without the consent of the affected Participant.</w:t>
      </w:r>
    </w:p>
    <w:p w:rsidR="000670CC" w:rsidP="000670CC" w:rsidRDefault="000670CC" w14:paraId="4CA9E5DB" w14:textId="77777777">
      <w:pPr>
        <w:pStyle w:val="ArticleBJL3"/>
        <w:tabs>
          <w:tab w:val="num" w:pos="1440"/>
        </w:tabs>
        <w:ind w:left="1440" w:hanging="720"/>
      </w:pPr>
      <w:bookmarkStart w:name="_Ref220004321" w:id="263"/>
      <w:r>
        <w:t>Without limiting the generality of the foregoing, the Board may make the following types of amendments to this Plan or any Award without seeking security holder approval:</w:t>
      </w:r>
      <w:bookmarkEnd w:id="263"/>
    </w:p>
    <w:p w:rsidR="000670CC" w:rsidP="000670CC" w:rsidRDefault="000670CC" w14:paraId="2CE3EF81" w14:textId="77777777">
      <w:pPr>
        <w:pStyle w:val="ArticleBJL4"/>
        <w:tabs>
          <w:tab w:val="num" w:pos="2160"/>
        </w:tabs>
        <w:ind w:left="2160" w:hanging="720"/>
      </w:pPr>
      <w:bookmarkStart w:name="_Ref220004322" w:id="264"/>
      <w:r>
        <w:t>amendments of a "housekeeping" or administrative nature, including any amendment for the purpose of curing any ambiguity, error or omission in this Plan or any Award or to correct or supplement any provision of this Plan or any Award that is inconsistent with any other provision of this Plan or any Award;</w:t>
      </w:r>
      <w:bookmarkEnd w:id="264"/>
    </w:p>
    <w:p w:rsidR="000670CC" w:rsidP="000670CC" w:rsidRDefault="000670CC" w14:paraId="3F6805C0" w14:textId="77777777">
      <w:pPr>
        <w:pStyle w:val="ArticleBJL4"/>
        <w:tabs>
          <w:tab w:val="num" w:pos="2160"/>
        </w:tabs>
        <w:ind w:left="2160" w:hanging="720"/>
      </w:pPr>
      <w:bookmarkStart w:name="_Ref220004323" w:id="265"/>
      <w:r>
        <w:t>amendments necessary to comply with the provisions of applicable law or the rules, regulations and policies of any stock exchange</w:t>
      </w:r>
      <w:bookmarkStart w:name="DocXTextRef133" w:id="266"/>
      <w:r>
        <w:t>(s)</w:t>
      </w:r>
      <w:bookmarkEnd w:id="266"/>
      <w:r>
        <w:t xml:space="preserve"> on which the Common Shares are then listed;</w:t>
      </w:r>
      <w:bookmarkEnd w:id="265"/>
    </w:p>
    <w:p w:rsidR="000670CC" w:rsidP="000670CC" w:rsidRDefault="000670CC" w14:paraId="14B16115" w14:textId="77777777">
      <w:pPr>
        <w:pStyle w:val="ArticleBJL4"/>
        <w:tabs>
          <w:tab w:val="num" w:pos="2160"/>
        </w:tabs>
        <w:ind w:left="2160" w:hanging="720"/>
      </w:pPr>
      <w:bookmarkStart w:name="_Ref220004324" w:id="267"/>
      <w:r>
        <w:t>amendments necessary for Awards to qualify for favourable treatment under applicable tax laws;</w:t>
      </w:r>
      <w:bookmarkEnd w:id="267"/>
    </w:p>
    <w:p w:rsidR="000670CC" w:rsidP="000670CC" w:rsidRDefault="000670CC" w14:paraId="73E61D4B" w14:textId="77777777">
      <w:pPr>
        <w:pStyle w:val="ArticleBJL4"/>
        <w:tabs>
          <w:tab w:val="num" w:pos="2160"/>
        </w:tabs>
        <w:ind w:left="2160" w:hanging="720"/>
      </w:pPr>
      <w:bookmarkStart w:name="_Ref220004325" w:id="268"/>
      <w:r>
        <w:t>amendments to the vesting provisions of this Plan or any Award;</w:t>
      </w:r>
      <w:bookmarkEnd w:id="268"/>
    </w:p>
    <w:p w:rsidR="000670CC" w:rsidP="000670CC" w:rsidRDefault="000670CC" w14:paraId="5DFECF10" w14:textId="77777777">
      <w:pPr>
        <w:pStyle w:val="ArticleBJL4"/>
        <w:tabs>
          <w:tab w:val="num" w:pos="2160"/>
        </w:tabs>
        <w:ind w:left="2160" w:hanging="720"/>
      </w:pPr>
      <w:bookmarkStart w:name="_Ref220004326" w:id="269"/>
      <w:r>
        <w:t>amendments to include or modify a cashless exercise feature, payable in cash or Common Shares;</w:t>
      </w:r>
      <w:bookmarkEnd w:id="269"/>
    </w:p>
    <w:p w:rsidR="000670CC" w:rsidP="000670CC" w:rsidRDefault="000670CC" w14:paraId="135A8CBB" w14:textId="77777777">
      <w:pPr>
        <w:pStyle w:val="ArticleBJL4"/>
        <w:tabs>
          <w:tab w:val="num" w:pos="2160"/>
        </w:tabs>
        <w:ind w:left="2160" w:hanging="720"/>
      </w:pPr>
      <w:bookmarkStart w:name="_Ref220004327" w:id="270"/>
      <w:r>
        <w:t>amendments to the termination or early termination provisions of this Plan or any Award, whether or not such Award is held by an Insider, provided such amendment does not entail an extension beyond the original expiry date of an Option; and</w:t>
      </w:r>
      <w:bookmarkEnd w:id="270"/>
    </w:p>
    <w:p w:rsidR="000670CC" w:rsidP="000670CC" w:rsidRDefault="000670CC" w14:paraId="13D59556" w14:textId="77777777">
      <w:pPr>
        <w:pStyle w:val="ArticleBJL4"/>
        <w:tabs>
          <w:tab w:val="num" w:pos="2160"/>
        </w:tabs>
        <w:ind w:left="2160" w:hanging="720"/>
      </w:pPr>
      <w:bookmarkStart w:name="_Ref220004328" w:id="271"/>
      <w:r>
        <w:t>amendments necessary to suspend or terminate this Plan.</w:t>
      </w:r>
      <w:bookmarkEnd w:id="271"/>
    </w:p>
    <w:p w:rsidR="000670CC" w:rsidP="000670CC" w:rsidRDefault="000670CC" w14:paraId="03CECEF3" w14:textId="77777777">
      <w:pPr>
        <w:pStyle w:val="ArticleBJL3"/>
        <w:tabs>
          <w:tab w:val="num" w:pos="1440"/>
        </w:tabs>
        <w:ind w:left="1440" w:hanging="720"/>
      </w:pPr>
      <w:bookmarkStart w:name="_Ref220004329" w:id="272"/>
      <w:r>
        <w:t>Security holder approval will be required for the following types of amendments:</w:t>
      </w:r>
      <w:bookmarkEnd w:id="272"/>
    </w:p>
    <w:p w:rsidR="000670CC" w:rsidP="000670CC" w:rsidRDefault="000670CC" w14:paraId="2FE5F76D" w14:textId="1D42ED37">
      <w:pPr>
        <w:pStyle w:val="ArticleBJL4"/>
        <w:tabs>
          <w:tab w:val="num" w:pos="2160"/>
        </w:tabs>
        <w:ind w:left="2160" w:hanging="720"/>
      </w:pPr>
      <w:bookmarkStart w:name="_Ref220004330" w:id="273"/>
      <w:r>
        <w:t xml:space="preserve">any amendment to increase the maximum number of Common Shares issuable under this Plan, other than pursuant to Section </w:t>
      </w:r>
      <w:r>
        <w:fldChar w:fldCharType="begin"/>
      </w:r>
      <w:r>
        <w:instrText xml:space="preserve">  REF _Ref220004315 \w \h \* MERGEFORMAT </w:instrText>
      </w:r>
      <w:r>
        <w:fldChar w:fldCharType="separate"/>
      </w:r>
      <w:r w:rsidRPr="004769E2" w:rsidR="004769E2">
        <w:rPr>
          <w:color w:val="000000"/>
        </w:rPr>
        <w:t>14.1</w:t>
      </w:r>
      <w:r>
        <w:fldChar w:fldCharType="end"/>
      </w:r>
      <w:r>
        <w:t>;</w:t>
      </w:r>
      <w:bookmarkEnd w:id="273"/>
    </w:p>
    <w:p w:rsidR="000670CC" w:rsidP="000670CC" w:rsidRDefault="000670CC" w14:paraId="2451DE73" w14:textId="74686D37">
      <w:pPr>
        <w:pStyle w:val="ArticleBJL4"/>
        <w:tabs>
          <w:tab w:val="num" w:pos="2160"/>
        </w:tabs>
        <w:ind w:left="2160" w:hanging="720"/>
      </w:pPr>
      <w:bookmarkStart w:name="_Ref220004331" w:id="274"/>
      <w:r>
        <w:t>any amendment which reduces the Option Price of an Option or that would be treated as a "repricing" under the then applicable rules, regulations or listing requirements adopted by the stock exchange</w:t>
      </w:r>
      <w:bookmarkStart w:name="DocXTextRef136" w:id="275"/>
      <w:r>
        <w:t>(s)</w:t>
      </w:r>
      <w:bookmarkEnd w:id="275"/>
      <w:r>
        <w:t xml:space="preserve"> on which the Common Shares are then listed, in each case, other than pursuant to Section </w:t>
      </w:r>
      <w:r>
        <w:fldChar w:fldCharType="begin"/>
      </w:r>
      <w:r>
        <w:instrText xml:space="preserve">  REF _Ref220004315 \w \h \* MERGEFORMAT </w:instrText>
      </w:r>
      <w:r>
        <w:fldChar w:fldCharType="separate"/>
      </w:r>
      <w:r w:rsidRPr="004769E2" w:rsidR="004769E2">
        <w:rPr>
          <w:color w:val="000000"/>
        </w:rPr>
        <w:t>14.1</w:t>
      </w:r>
      <w:r>
        <w:fldChar w:fldCharType="end"/>
      </w:r>
      <w:r>
        <w:t>;</w:t>
      </w:r>
      <w:bookmarkEnd w:id="274"/>
    </w:p>
    <w:p w:rsidR="000670CC" w:rsidP="000670CC" w:rsidRDefault="000670CC" w14:paraId="73CFB10C" w14:textId="06FFF693">
      <w:pPr>
        <w:pStyle w:val="ArticleBJL4"/>
        <w:tabs>
          <w:tab w:val="num" w:pos="2160"/>
        </w:tabs>
        <w:ind w:left="2160" w:hanging="720"/>
      </w:pPr>
      <w:bookmarkStart w:name="_Ref220004332" w:id="276"/>
      <w:r>
        <w:t xml:space="preserve">any amendment extending the term of an Option beyond the original expiry date, except as provided in Section </w:t>
      </w:r>
      <w:r>
        <w:fldChar w:fldCharType="begin"/>
      </w:r>
      <w:r>
        <w:instrText xml:space="preserve">  REF _Ref220004277 \w \h \* MERGEFORMAT </w:instrText>
      </w:r>
      <w:r>
        <w:fldChar w:fldCharType="separate"/>
      </w:r>
      <w:r w:rsidRPr="004769E2" w:rsidR="004769E2">
        <w:rPr>
          <w:color w:val="000000"/>
        </w:rPr>
        <w:t>7.1</w:t>
      </w:r>
      <w:r>
        <w:fldChar w:fldCharType="end"/>
      </w:r>
      <w:r>
        <w:t>;</w:t>
      </w:r>
      <w:bookmarkEnd w:id="276"/>
    </w:p>
    <w:p w:rsidR="000670CC" w:rsidP="000670CC" w:rsidRDefault="000670CC" w14:paraId="01C8204F" w14:textId="2ED0BBC9">
      <w:pPr>
        <w:pStyle w:val="ArticleBJL4"/>
        <w:tabs>
          <w:tab w:val="num" w:pos="2160"/>
        </w:tabs>
        <w:ind w:left="2160" w:hanging="720"/>
      </w:pPr>
      <w:bookmarkStart w:name="_Ref220004333" w:id="277"/>
      <w:r>
        <w:lastRenderedPageBreak/>
        <w:t xml:space="preserve">any amendment which deletes or reduces the range of amendments which require approval by the security holders of the Company under this Section </w:t>
      </w:r>
      <w:r>
        <w:fldChar w:fldCharType="begin"/>
      </w:r>
      <w:r>
        <w:instrText xml:space="preserve">  REF _Ref220004320 \w \h \* MERGEFORMAT </w:instrText>
      </w:r>
      <w:r>
        <w:fldChar w:fldCharType="separate"/>
      </w:r>
      <w:r w:rsidRPr="004769E2" w:rsidR="004769E2">
        <w:rPr>
          <w:color w:val="000000"/>
        </w:rPr>
        <w:t>15.4</w:t>
      </w:r>
      <w:r>
        <w:fldChar w:fldCharType="end"/>
      </w:r>
      <w:r>
        <w:t>;</w:t>
      </w:r>
      <w:bookmarkEnd w:id="277"/>
    </w:p>
    <w:p w:rsidR="000670CC" w:rsidP="000670CC" w:rsidRDefault="000670CC" w14:paraId="758C2F6B" w14:textId="77777777">
      <w:pPr>
        <w:pStyle w:val="ArticleBJL4"/>
        <w:tabs>
          <w:tab w:val="num" w:pos="2160"/>
        </w:tabs>
        <w:ind w:left="2160" w:hanging="720"/>
      </w:pPr>
      <w:bookmarkStart w:name="_Ref220004334" w:id="278"/>
      <w:r>
        <w:t>any amendment to remove or exceed the Insider participation limit;</w:t>
      </w:r>
      <w:bookmarkEnd w:id="278"/>
    </w:p>
    <w:p w:rsidR="000670CC" w:rsidP="000670CC" w:rsidRDefault="000670CC" w14:paraId="1E0408F9" w14:textId="77777777">
      <w:pPr>
        <w:pStyle w:val="ArticleBJL4"/>
        <w:tabs>
          <w:tab w:val="num" w:pos="2160"/>
        </w:tabs>
        <w:ind w:left="2160" w:hanging="720"/>
      </w:pPr>
      <w:bookmarkStart w:name="_Ref220004335" w:id="279"/>
      <w:r>
        <w:t>any amendment that would permit the introduction or reintroduction of non-employee directors as eligible Participants on a discretionary basis or any amendment that increases the limits previously imposed on non-employee director participation;</w:t>
      </w:r>
      <w:bookmarkEnd w:id="279"/>
    </w:p>
    <w:p w:rsidR="000670CC" w:rsidP="000670CC" w:rsidRDefault="000670CC" w14:paraId="1BD8EEA2" w14:textId="77777777">
      <w:pPr>
        <w:pStyle w:val="ArticleBJL4"/>
        <w:tabs>
          <w:tab w:val="num" w:pos="2160"/>
        </w:tabs>
        <w:ind w:left="2160" w:hanging="720"/>
      </w:pPr>
      <w:bookmarkStart w:name="_Ref220004336" w:id="280"/>
      <w:r>
        <w:t>any amendment which would allow for the transfer or assignment of Awards under this Plan, other than for normal estate settlement purposes; and</w:t>
      </w:r>
      <w:bookmarkEnd w:id="280"/>
    </w:p>
    <w:p w:rsidR="000670CC" w:rsidP="000670CC" w:rsidRDefault="000670CC" w14:paraId="6C477CD7" w14:textId="77777777">
      <w:pPr>
        <w:pStyle w:val="ArticleBJL4"/>
        <w:tabs>
          <w:tab w:val="num" w:pos="2160"/>
        </w:tabs>
        <w:ind w:left="2160" w:hanging="720"/>
      </w:pPr>
      <w:bookmarkStart w:name="_Ref220004337" w:id="281"/>
      <w:r>
        <w:t>amendments required to be approved by security holders under applicable law or the rules, regulations and policies of any stock exchange</w:t>
      </w:r>
      <w:bookmarkStart w:name="DocXTextRef139" w:id="282"/>
      <w:r>
        <w:t>(s)</w:t>
      </w:r>
      <w:bookmarkEnd w:id="282"/>
      <w:r>
        <w:t xml:space="preserve"> on which the Common Shares are then listed.</w:t>
      </w:r>
      <w:bookmarkEnd w:id="281"/>
    </w:p>
    <w:p w:rsidR="000670CC" w:rsidP="000670CC" w:rsidRDefault="000670CC" w14:paraId="0D8D2298" w14:textId="77777777">
      <w:pPr>
        <w:pStyle w:val="ArticleBJL2"/>
        <w:tabs>
          <w:tab w:val="num" w:pos="720"/>
        </w:tabs>
      </w:pPr>
      <w:bookmarkStart w:name="_Ref220004338" w:id="283"/>
      <w:r>
        <w:t>No Undertaking or Representation; No Constraint on Corporate Action</w:t>
      </w:r>
      <w:bookmarkEnd w:id="283"/>
    </w:p>
    <w:p w:rsidR="000670CC" w:rsidP="000670CC" w:rsidRDefault="000670CC" w14:paraId="7A74D6A4" w14:textId="77777777">
      <w:pPr>
        <w:pStyle w:val="ArticleBJCont2"/>
      </w:pPr>
      <w:r>
        <w:t xml:space="preserve">Each Participant, by participating in the Plan and upon executing an Award Agreement, shall be deemed to have accepted all risks associated with acquiring Common Shares (including Optioned Shares) pursuant to the Plan. The Company hereby informs each Participant that the Awards and the Common Shares (including Optioned Shares) are subject to, and may be required to be held indefinitely under, applicable securities laws. The Company, its Affiliates and the Board make no undertaking, representation, warranty, or guarantee as to the future value or price, or as to the listing on any stock exchange or other market, of any Common Shares issued in accordance with the provisions of the Plan, and shall not be liable to any Participant for any loss whatsoever resulting from that Participant's participation in the Plan or as a result of the amendment, suspension, or termination of the Plan or any Award. </w:t>
      </w:r>
    </w:p>
    <w:p w:rsidR="000670CC" w:rsidP="000670CC" w:rsidRDefault="000670CC" w14:paraId="6F5B3EF9" w14:textId="77777777">
      <w:pPr>
        <w:pStyle w:val="ArticleBJCont2"/>
      </w:pPr>
      <w:r>
        <w:t xml:space="preserve">Nothing herein shall be construed to </w:t>
      </w:r>
      <w:bookmarkStart w:name="DocXTextRef140" w:id="284"/>
      <w:r>
        <w:t>(i)</w:t>
      </w:r>
      <w:bookmarkEnd w:id="284"/>
      <w:r>
        <w:t xml:space="preserve"> limit, impair, or otherwise affect the Company's right or power to make adjustments, reclassifications, reorganizations, or changes of or to its capital or business structure or to merge or consolidate, or dissolve, liquidate, sell, or transfer all or any part of its business or assets; or </w:t>
      </w:r>
      <w:bookmarkStart w:name="DocXTextRef141" w:id="285"/>
      <w:r>
        <w:t>(ii)</w:t>
      </w:r>
      <w:bookmarkEnd w:id="285"/>
      <w:r>
        <w:t xml:space="preserve"> limit the right or power of the Company to take any action that it deems to be necessary or appropriate.</w:t>
      </w:r>
    </w:p>
    <w:p w:rsidR="000670CC" w:rsidP="000670CC" w:rsidRDefault="000670CC" w14:paraId="1A8BB7CB" w14:textId="77777777">
      <w:pPr>
        <w:pStyle w:val="ArticleBJL2"/>
        <w:tabs>
          <w:tab w:val="num" w:pos="720"/>
        </w:tabs>
      </w:pPr>
      <w:bookmarkStart w:name="_Ref220004339" w:id="286"/>
      <w:r>
        <w:t>Applicable Law</w:t>
      </w:r>
      <w:bookmarkEnd w:id="286"/>
    </w:p>
    <w:p w:rsidR="000670CC" w:rsidP="000670CC" w:rsidRDefault="000670CC" w14:paraId="7D16986C" w14:textId="77777777">
      <w:pPr>
        <w:pStyle w:val="ArticleBJCont2"/>
      </w:pPr>
      <w:r>
        <w:t>This Plan and the provisions hereof shall be governed by and interpreted and enforced in accordance with the laws of the Province of Ontario and the federal laws of Canada applicable therein.</w:t>
      </w:r>
    </w:p>
    <w:p w:rsidR="000670CC" w:rsidP="000670CC" w:rsidRDefault="000670CC" w14:paraId="66E2517B" w14:textId="77777777">
      <w:pPr>
        <w:pStyle w:val="ArticleBJL2"/>
        <w:tabs>
          <w:tab w:val="num" w:pos="720"/>
        </w:tabs>
      </w:pPr>
      <w:bookmarkStart w:name="_Ref220004340" w:id="287"/>
      <w:r>
        <w:t>Compliance with Applicable Law</w:t>
      </w:r>
      <w:bookmarkEnd w:id="287"/>
    </w:p>
    <w:p w:rsidR="000670CC" w:rsidP="000670CC" w:rsidRDefault="000670CC" w14:paraId="135CCB68" w14:textId="77777777">
      <w:pPr>
        <w:pStyle w:val="ArticleBJCont2"/>
      </w:pPr>
      <w:r>
        <w:t>If any provision of the Plan or any Award contravenes any law or any order, policy, by-law, rule, or regulation of any regulatory body or stock exchange having jurisdiction or authority over the securities of the Company or its Affiliates or the Plan, then such provision may in the sole discretion of the Board be amended to the extent considered necessary or desirable to bring such provision into compliance therewith, and appropriate consideration shall be paid by the Company to the extent that a Participant is adversely affected by such amendment.</w:t>
      </w:r>
    </w:p>
    <w:p w:rsidR="000670CC" w:rsidP="000670CC" w:rsidRDefault="000670CC" w14:paraId="69F40196" w14:textId="77777777">
      <w:pPr>
        <w:pStyle w:val="ArticleBJCont2"/>
      </w:pPr>
      <w:r>
        <w:t xml:space="preserve">Notwithstanding any other provision in this Plan, the Company will have no obligation to issue or deliver Common Shares under this Plan prior to: </w:t>
      </w:r>
      <w:bookmarkStart w:name="DocXTextRef142" w:id="288"/>
      <w:r>
        <w:t>(a)</w:t>
      </w:r>
      <w:bookmarkEnd w:id="288"/>
      <w:r>
        <w:t xml:space="preserve"> obtaining any approvals from such governmental agencies that the Company determines are necessary or advisable </w:t>
      </w:r>
      <w:bookmarkStart w:name="DocXTextRef143" w:id="289"/>
      <w:r>
        <w:t>(b)</w:t>
      </w:r>
      <w:bookmarkEnd w:id="289"/>
      <w:r>
        <w:t xml:space="preserve"> obtaining approval of the shareholders of the </w:t>
      </w:r>
      <w:r>
        <w:lastRenderedPageBreak/>
        <w:t xml:space="preserve">Company in respect of the adoption of the Plan and any Awards granted under the Plan prior to such shareholder approval, and/or </w:t>
      </w:r>
      <w:bookmarkStart w:name="DocXTextRef144" w:id="290"/>
      <w:r>
        <w:t>(c)</w:t>
      </w:r>
      <w:bookmarkEnd w:id="290"/>
      <w:r>
        <w:t xml:space="preserve"> completion of any registration or other qualification of such Common Shares under any U.S. or Canadian provincial, state, or federal law or any foreign law or ruling of any governmental body that the Company determines to be necessary or advisable. The Company will be under no obligation to register the Common Shares or to effect compliance with the registration, qualification, or listing requirements of any U.S. or Canadian provincial, state, or federal securities laws, foreign securities laws, or stock exchange or automated quotation system, and the Company will have no liability for any inability or failure to do so.</w:t>
      </w:r>
    </w:p>
    <w:p w:rsidR="000670CC" w:rsidP="000670CC" w:rsidRDefault="000670CC" w14:paraId="50EDC928" w14:textId="77777777">
      <w:pPr>
        <w:pStyle w:val="ArticleBJL2"/>
        <w:tabs>
          <w:tab w:val="num" w:pos="720"/>
        </w:tabs>
      </w:pPr>
      <w:bookmarkStart w:name="_Ref220004341" w:id="291"/>
      <w:r>
        <w:t>Unfunded Plan</w:t>
      </w:r>
      <w:bookmarkEnd w:id="291"/>
    </w:p>
    <w:p w:rsidR="000670CC" w:rsidP="000670CC" w:rsidRDefault="000670CC" w14:paraId="4D4AF26D" w14:textId="77777777">
      <w:pPr>
        <w:pStyle w:val="ArticleBJCont2"/>
      </w:pPr>
      <w:r>
        <w:t>This Plan is unfunded. To the extent any individual holds any rights under the Plan, such rights (unless otherwise determined by the Board) are no greater than the rights of a general unsecured creditor of the Company. The Plan is not subject to the U.S. Employee Retirement Income Security Act of 1974, as amended.</w:t>
      </w:r>
    </w:p>
    <w:p w:rsidR="000670CC" w:rsidP="000670CC" w:rsidRDefault="000670CC" w14:paraId="4F4312D8" w14:textId="77777777">
      <w:pPr>
        <w:pStyle w:val="ArticleBJL2"/>
        <w:tabs>
          <w:tab w:val="num" w:pos="720"/>
        </w:tabs>
      </w:pPr>
      <w:bookmarkStart w:name="_Ref220004342" w:id="292"/>
      <w:r>
        <w:t>Priority of Agreements</w:t>
      </w:r>
      <w:bookmarkEnd w:id="292"/>
    </w:p>
    <w:p w:rsidR="000670CC" w:rsidP="000670CC" w:rsidRDefault="000670CC" w14:paraId="5B36BABD" w14:textId="77777777">
      <w:pPr>
        <w:pStyle w:val="ArticleBJCont2"/>
      </w:pPr>
      <w:r>
        <w:t>In the event of any inconsistency or conflict between the provisions of the Plan and any Award Agreement, the provisions of the Plan shall prevail. Unless otherwise provided herein, in the event of any inconsistency or conflict between the provisions of the Plan or any Award Agreement, on the one hand, and a Participant's employment or service agreement with the Company or its Affiliate, on the other hand, the provisions of the employment or service agreement shall prevail.</w:t>
      </w:r>
    </w:p>
    <w:p w:rsidR="000670CC" w:rsidP="000670CC" w:rsidRDefault="000670CC" w14:paraId="5DA6CF6E" w14:textId="77777777">
      <w:pPr>
        <w:pStyle w:val="ArticleBJL2"/>
        <w:tabs>
          <w:tab w:val="num" w:pos="720"/>
        </w:tabs>
      </w:pPr>
      <w:bookmarkStart w:name="_Ref220004343" w:id="293"/>
      <w:r>
        <w:t>Successors and Assigns</w:t>
      </w:r>
      <w:bookmarkEnd w:id="293"/>
    </w:p>
    <w:p w:rsidR="000670CC" w:rsidP="000670CC" w:rsidRDefault="000670CC" w14:paraId="6370A8F1" w14:textId="77777777">
      <w:pPr>
        <w:pStyle w:val="ArticleBJCont2"/>
      </w:pPr>
      <w:r>
        <w:t>The Plan shall be binding on all successors and assigns of the Company and each Participant, including without limitation, the legal representative of a Participant, or any receiver or trustee in bankruptcy or representative of the creditors of the Company or a Participant.</w:t>
      </w:r>
    </w:p>
    <w:p w:rsidR="000670CC" w:rsidP="000670CC" w:rsidRDefault="000670CC" w14:paraId="740E1AA9" w14:textId="77777777">
      <w:pPr>
        <w:pStyle w:val="ArticleBJL2"/>
        <w:tabs>
          <w:tab w:val="num" w:pos="720"/>
        </w:tabs>
      </w:pPr>
      <w:bookmarkStart w:name="_Ref220004344" w:id="294"/>
      <w:r>
        <w:t>Tax Consequences</w:t>
      </w:r>
      <w:bookmarkEnd w:id="294"/>
    </w:p>
    <w:p w:rsidR="000670CC" w:rsidP="000670CC" w:rsidRDefault="000670CC" w14:paraId="5C21C1ED" w14:textId="77777777">
      <w:pPr>
        <w:pStyle w:val="ArticleBJL3"/>
        <w:tabs>
          <w:tab w:val="num" w:pos="1440"/>
        </w:tabs>
        <w:ind w:left="1440" w:hanging="720"/>
      </w:pPr>
      <w:bookmarkStart w:name="_Ref220004345" w:id="295"/>
      <w:r>
        <w:t xml:space="preserve">It is the responsibility of the Participant to complete and file any tax returns which may be required </w:t>
      </w:r>
      <w:r w:rsidRPr="00215445">
        <w:rPr>
          <w:rStyle w:val="ArticleBJL3Char"/>
          <w:rFonts w:eastAsiaTheme="majorEastAsia"/>
        </w:rPr>
        <w:t>under any applicable tax laws within the periods specified in those laws as a result of the Participant's participation in the Plan. The Company shall not be held responsible for any tax consequences to the Participant as a result of the Participant's participation in the Plan. Notwithstanding any other provision of this Plan, a Participant shall be solely responsible for all Applicable Withholding Taxes resulting from his or her receipt of Common Shares or other property pursuant to this Plan. The exercise of each Option and the settlement of each Share Unit granted under the Plan is subject to the condition that if at any time the Company determines, in its discretion, that the satisfaction of any Applicable Withholding Taxes is required under applicable law in respect of such exercise or settlement, such exercise or settlement is not effective unless such withholding has been affected to the satisfaction of the Company. In connection with the issuance of Common Shares or other property pursuant to the Plan or any other taxable event, the Company may require a Participant to:</w:t>
      </w:r>
      <w:r>
        <w:rPr>
          <w:rStyle w:val="ArticleBJL3Char"/>
          <w:rFonts w:eastAsiaTheme="majorEastAsia"/>
        </w:rPr>
        <w:t xml:space="preserve"> </w:t>
      </w:r>
      <w:bookmarkStart w:name="DocXTextRef145" w:id="296"/>
      <w:r>
        <w:rPr>
          <w:rStyle w:val="ArticleBJL3Char"/>
          <w:rFonts w:eastAsiaTheme="majorEastAsia"/>
        </w:rPr>
        <w:t>(i)</w:t>
      </w:r>
      <w:bookmarkEnd w:id="296"/>
      <w:r>
        <w:rPr>
          <w:rStyle w:val="ArticleBJL3Char"/>
          <w:rFonts w:eastAsiaTheme="majorEastAsia"/>
        </w:rPr>
        <w:t xml:space="preserve"> </w:t>
      </w:r>
      <w:r>
        <w:t xml:space="preserve">pay to the Company sufficient cash as is reasonably determined by the Company to be the amount necessary to permit the required tax remittance to the relevant taxing authority; </w:t>
      </w:r>
      <w:bookmarkStart w:name="DocXTextRef146" w:id="297"/>
      <w:r>
        <w:t>(ii)</w:t>
      </w:r>
      <w:bookmarkEnd w:id="297"/>
      <w:r>
        <w:t xml:space="preserve"> authorize a securities dealer designated by the Company to sell in the capital markets, on behalf of the Participant, a portion of the Common Shares issued hereunder to realize cash proceeds to be used to satisfy the Applicable Withholding Taxes; </w:t>
      </w:r>
      <w:bookmarkStart w:name="DocXTextRef147" w:id="298"/>
      <w:r>
        <w:t>(iii)</w:t>
      </w:r>
      <w:bookmarkEnd w:id="298"/>
      <w:r>
        <w:t xml:space="preserve"> elect to surrender, subject to the prior consent of the Company, such number of </w:t>
      </w:r>
      <w:r>
        <w:lastRenderedPageBreak/>
        <w:t xml:space="preserve">vested Share Units to the Company for an amount which shall be used to satisfy the Applicable Withholding Taxes, provided, that the number of vested Share Units that may be surrendered shall be equal to the Applicable Withholding Taxes divided by the Fair Market Value of a Common Share on the applicable date (rounded up to the nearest whole Common Share); or </w:t>
      </w:r>
      <w:bookmarkStart w:name="DocXTextRef148" w:id="299"/>
      <w:r>
        <w:t>(iv)</w:t>
      </w:r>
      <w:bookmarkEnd w:id="299"/>
      <w:r>
        <w:t xml:space="preserve"> make other arrangements acceptable to the Company to fund the Applicable Withholding Taxes.</w:t>
      </w:r>
      <w:bookmarkEnd w:id="295"/>
    </w:p>
    <w:p w:rsidR="000670CC" w:rsidP="000670CC" w:rsidRDefault="000670CC" w14:paraId="161976BE" w14:textId="77777777">
      <w:pPr>
        <w:pStyle w:val="ArticleBJL3"/>
        <w:tabs>
          <w:tab w:val="num" w:pos="1440"/>
        </w:tabs>
        <w:ind w:left="1440" w:hanging="720"/>
      </w:pPr>
      <w:bookmarkStart w:name="_Ref220004346" w:id="300"/>
      <w:r>
        <w:t xml:space="preserve">Each Option granted to or held while a U.S. Taxpayer is intended to be exempt from Code Section </w:t>
      </w:r>
      <w:bookmarkStart w:name="DocXTextRef149" w:id="301"/>
      <w:r>
        <w:t>409A</w:t>
      </w:r>
      <w:bookmarkEnd w:id="301"/>
      <w:r>
        <w:t xml:space="preserve">, and this Plan and all Option Agreements entered into with U.S. Taxpayers hereunder shall be construed and interpreted consistent with such intent, and any provisions that cannot be so construed or interpreted shall be disregarded. Notwithstanding the foregoing, to the extent that any Option granted to a U.S. Taxpayer is determined to constitute "nonqualified deferred compensation" within the meaning of Code Section </w:t>
      </w:r>
      <w:bookmarkStart w:name="DocXTextRef150" w:id="302"/>
      <w:r>
        <w:t>409A</w:t>
      </w:r>
      <w:bookmarkEnd w:id="302"/>
      <w:r>
        <w:t xml:space="preserve">, such Option will be subject to such additional rules and requirements as specified by the Board from time to time in order to comply with Code Section </w:t>
      </w:r>
      <w:bookmarkStart w:name="DocXTextRef151" w:id="303"/>
      <w:r>
        <w:t>409A</w:t>
      </w:r>
      <w:bookmarkEnd w:id="303"/>
      <w:r>
        <w:t xml:space="preserve">. If any provision of the Plan contravenes Code Section </w:t>
      </w:r>
      <w:bookmarkStart w:name="DocXTextRef152" w:id="304"/>
      <w:r>
        <w:t>409A</w:t>
      </w:r>
      <w:bookmarkEnd w:id="304"/>
      <w:r>
        <w:t xml:space="preserve"> or could cause the U.S. Taxpayer to incur any tax, interest or penalties under Code Section </w:t>
      </w:r>
      <w:bookmarkStart w:name="DocXTextRef153" w:id="305"/>
      <w:r>
        <w:t>409A</w:t>
      </w:r>
      <w:bookmarkEnd w:id="305"/>
      <w:r>
        <w:t xml:space="preserve">, the Board may, in its sole discretion and without the U.S. Taxpayer's consent, modify such provision to: </w:t>
      </w:r>
      <w:bookmarkStart w:name="DocXTextRef166" w:id="306"/>
      <w:r>
        <w:t>(i)</w:t>
      </w:r>
      <w:bookmarkEnd w:id="306"/>
      <w:r>
        <w:t xml:space="preserve"> comply with, or avoid being subject to, Code Section </w:t>
      </w:r>
      <w:bookmarkStart w:name="DocXTextRef154" w:id="307"/>
      <w:r>
        <w:t>409A</w:t>
      </w:r>
      <w:bookmarkEnd w:id="307"/>
      <w:r>
        <w:t xml:space="preserve">, or to avoid the incurrence of taxes, interest and penalties under Code Section </w:t>
      </w:r>
      <w:bookmarkStart w:name="DocXTextRef155" w:id="308"/>
      <w:r>
        <w:t>409A</w:t>
      </w:r>
      <w:bookmarkEnd w:id="308"/>
      <w:r>
        <w:t xml:space="preserve">; and/or </w:t>
      </w:r>
      <w:bookmarkStart w:name="DocXTextRef167" w:id="309"/>
      <w:r>
        <w:t>(ii)</w:t>
      </w:r>
      <w:bookmarkEnd w:id="309"/>
      <w:r>
        <w:t xml:space="preserve"> maintain, to the maximum extent practicable, the original intent and economic benefit to the U.S. Taxpayer of the applicable provision without materially increasing the cost to the Company or contravening Code Section </w:t>
      </w:r>
      <w:bookmarkStart w:name="DocXTextRef156" w:id="310"/>
      <w:r>
        <w:t>409A</w:t>
      </w:r>
      <w:bookmarkEnd w:id="310"/>
      <w:r>
        <w:t xml:space="preserve">. However, the Company will have no obligation to modify the Plan or any Option and does not guarantee that Options will not be subject to taxes, interest and penalties under Code Section </w:t>
      </w:r>
      <w:bookmarkStart w:name="DocXTextRef157" w:id="311"/>
      <w:r>
        <w:t>409A</w:t>
      </w:r>
      <w:bookmarkEnd w:id="311"/>
      <w:r>
        <w:t xml:space="preserve">, and neither the Company nor any of its Affiliates shall be liable for any taxes, penalties or interest that may be imposed on a Participant under Section </w:t>
      </w:r>
      <w:bookmarkStart w:name="DocXTextRef158" w:id="312"/>
      <w:r>
        <w:t>409A</w:t>
      </w:r>
      <w:bookmarkEnd w:id="312"/>
      <w:r>
        <w:t xml:space="preserve"> or for any damages for failing to comply with or be exempt from Code Section </w:t>
      </w:r>
      <w:bookmarkStart w:name="DocXTextRef159" w:id="313"/>
      <w:r>
        <w:t>409A</w:t>
      </w:r>
      <w:bookmarkEnd w:id="313"/>
      <w:r>
        <w:t xml:space="preserve">. A Non-Qualified Stock Option shall not be granted to a U.S. Taxpayer unless the Common Shares constitute "service recipient stock" with respect to such U.S. Taxpayer within the meaning of Code Section </w:t>
      </w:r>
      <w:bookmarkStart w:name="DocXTextRef160" w:id="314"/>
      <w:r>
        <w:t>409A</w:t>
      </w:r>
      <w:bookmarkEnd w:id="314"/>
      <w:r>
        <w:t xml:space="preserve">. In the case of an Option subject to Code Section </w:t>
      </w:r>
      <w:bookmarkStart w:name="DocXTextRef161" w:id="315"/>
      <w:r>
        <w:t>409A</w:t>
      </w:r>
      <w:bookmarkEnd w:id="315"/>
      <w:r>
        <w:t xml:space="preserve">, all payments to be made upon (or on a timeline determined by reference to) a U.S. Taxpayer's termination date shall only be made upon a "separation from service" as defined under Code Section </w:t>
      </w:r>
      <w:bookmarkStart w:name="DocXTextRef162" w:id="316"/>
      <w:r>
        <w:t>409A</w:t>
      </w:r>
      <w:bookmarkEnd w:id="316"/>
      <w:r>
        <w:t xml:space="preserve">, and "Termination Date", "termination," "termination of employment" and like terms will be construed accordingly. If on the date of the U.S. Taxpayer's separation from service the Company's Common Shares (or stock of any other company that is required to be aggregated with the Company in accordance with the requirements of Code Section </w:t>
      </w:r>
      <w:bookmarkStart w:name="DocXTextRef163" w:id="317"/>
      <w:r>
        <w:t>409A)</w:t>
      </w:r>
      <w:bookmarkEnd w:id="317"/>
      <w:r>
        <w:t xml:space="preserve"> are publicly traded on an established securities market or otherwise and the U.S. Taxpayer is a "specified employee" for purposes of Code Section </w:t>
      </w:r>
      <w:bookmarkStart w:name="DocXTextRef164" w:id="318"/>
      <w:r>
        <w:t>409A</w:t>
      </w:r>
      <w:bookmarkEnd w:id="318"/>
      <w:r>
        <w:t xml:space="preserve">, then the benefits payable to the U.S. Taxpayer under the Plan due to the U.S. Taxpayer's separation from service shall be postponed until the later of the originally scheduled payment date and six months following the U.S. Taxpayer's separation from service. Any postponed amount shall be paid to the U.S. Taxpayer in a lump sum within 30 days after the later of the originally scheduled payment date and the date that is six months following the U.S. Taxpayer's separation from service. If the U.S. Taxpayer dies during such six-month period and prior to the payment of the postponed amounts hereunder, the amounts delayed on account of Code Section </w:t>
      </w:r>
      <w:bookmarkStart w:name="DocXTextRef165" w:id="319"/>
      <w:r>
        <w:t>409A</w:t>
      </w:r>
      <w:bookmarkEnd w:id="319"/>
      <w:r>
        <w:t xml:space="preserve"> shall be paid to the U.S. Taxpayer's estate within 60 days following the U.S. Taxpayer's death.</w:t>
      </w:r>
      <w:bookmarkEnd w:id="300"/>
    </w:p>
    <w:p w:rsidR="000670CC" w:rsidP="000670CC" w:rsidRDefault="000670CC" w14:paraId="69ED2219" w14:textId="77777777">
      <w:pPr>
        <w:pStyle w:val="ArticleBJL3"/>
        <w:tabs>
          <w:tab w:val="num" w:pos="1440"/>
        </w:tabs>
        <w:ind w:left="1440" w:hanging="720"/>
      </w:pPr>
      <w:bookmarkStart w:name="_Ref220004347" w:id="320"/>
      <w:r>
        <w:t xml:space="preserve">The Company and the Board make no guarantees regarding, and shall have no liability to any person in connection with, the tax treatment of any Awards or Common Shares or payments in respect thereof, including their taxation, qualification or exemption from </w:t>
      </w:r>
      <w:r>
        <w:lastRenderedPageBreak/>
        <w:t xml:space="preserve">Section </w:t>
      </w:r>
      <w:bookmarkStart w:name="DocXTextRef168" w:id="321"/>
      <w:r>
        <w:t>409A</w:t>
      </w:r>
      <w:bookmarkEnd w:id="321"/>
      <w:r>
        <w:t xml:space="preserve">, 457A, </w:t>
      </w:r>
      <w:bookmarkStart w:name="DocXTextRef169" w:id="322"/>
      <w:r>
        <w:t>422</w:t>
      </w:r>
      <w:bookmarkEnd w:id="322"/>
      <w:r>
        <w:t xml:space="preserve">, </w:t>
      </w:r>
      <w:bookmarkStart w:name="DocXTextRef170" w:id="323"/>
      <w:r>
        <w:t>424</w:t>
      </w:r>
      <w:bookmarkEnd w:id="323"/>
      <w:r>
        <w:t xml:space="preserve"> and/or 4999 of the Code, and neither of them has any obligation to take action to prevent the assessment of tax thereunder or otherwise.</w:t>
      </w:r>
      <w:bookmarkEnd w:id="320"/>
    </w:p>
    <w:p w:rsidR="000670CC" w:rsidP="000670CC" w:rsidRDefault="000670CC" w14:paraId="4942196F" w14:textId="77777777">
      <w:pPr>
        <w:pStyle w:val="ArticleBJL2"/>
        <w:tabs>
          <w:tab w:val="num" w:pos="720"/>
        </w:tabs>
      </w:pPr>
      <w:bookmarkStart w:name="_Ref220004348" w:id="324"/>
      <w:r>
        <w:t>Severability</w:t>
      </w:r>
      <w:bookmarkEnd w:id="324"/>
    </w:p>
    <w:p w:rsidR="000670CC" w:rsidP="000670CC" w:rsidRDefault="000670CC" w14:paraId="07D696F0" w14:textId="77777777">
      <w:pPr>
        <w:pStyle w:val="ArticleBJCont2"/>
      </w:pPr>
      <w:r>
        <w:t>If any provision of this Plan shall be determined by any court of competent jurisdiction to be illegal, invalid or unenforceable, that provision shall be severed from this Plan and the remaining provisions shall continue in full force and effect.</w:t>
      </w:r>
    </w:p>
    <w:p w:rsidR="000670CC" w:rsidP="000670CC" w:rsidRDefault="000670CC" w14:paraId="4E691FF9" w14:textId="77777777">
      <w:pPr>
        <w:pStyle w:val="ArticleBJL2"/>
        <w:tabs>
          <w:tab w:val="num" w:pos="720"/>
        </w:tabs>
      </w:pPr>
      <w:bookmarkStart w:name="_Ref220004349" w:id="325"/>
      <w:r>
        <w:t>Effective Date</w:t>
      </w:r>
      <w:bookmarkEnd w:id="325"/>
    </w:p>
    <w:p w:rsidR="000670CC" w:rsidP="000670CC" w:rsidRDefault="000670CC" w14:paraId="31FC626F" w14:textId="77777777">
      <w:pPr>
        <w:pStyle w:val="ArticleBJCont2"/>
      </w:pPr>
      <w:r>
        <w:t>This Plan was approved by the Board effective ● and the effective date of this Plan shall be ●.</w:t>
      </w:r>
    </w:p>
    <w:p w:rsidR="000670CC" w:rsidP="000670CC" w:rsidRDefault="000670CC" w14:paraId="3A590109" w14:textId="77777777">
      <w:pPr>
        <w:pStyle w:val="BodyText"/>
        <w:sectPr w:rsidR="000670CC" w:rsidSect="005A75AD">
          <w:footerReference w:type="first" r:id="rId14"/>
          <w:pgSz w:w="12240" w:h="15840" w:code="1"/>
          <w:pgMar w:top="1440" w:right="1440" w:bottom="1440" w:left="1440" w:header="720" w:footer="432" w:gutter="0"/>
          <w:pgNumType w:start="1"/>
          <w:cols w:space="720"/>
          <w:titlePg/>
          <w:docGrid w:linePitch="360"/>
        </w:sectPr>
      </w:pPr>
    </w:p>
    <w:p w:rsidR="000670CC" w:rsidP="000670CC" w:rsidRDefault="000670CC" w14:paraId="03897F67" w14:textId="77777777">
      <w:pPr>
        <w:pStyle w:val="ScheduleBL1"/>
        <w:tabs>
          <w:tab w:val="num" w:pos="720"/>
        </w:tabs>
      </w:pPr>
      <w:r w:rsidRPr="00C258DB">
        <w:lastRenderedPageBreak/>
        <w:br/>
      </w:r>
      <w:r w:rsidRPr="00C258DB">
        <w:br/>
      </w:r>
      <w:bookmarkStart w:name="_Ref220004350" w:id="326"/>
      <w:r>
        <w:t>FORM OF STOCK OPTION AGREEMENT</w:t>
      </w:r>
      <w:bookmarkEnd w:id="326"/>
    </w:p>
    <w:p w:rsidRPr="00EA7F2B" w:rsidR="000670CC" w:rsidP="000670CC" w:rsidRDefault="000670CC" w14:paraId="4CE950AF" w14:textId="77777777">
      <w:pPr>
        <w:pStyle w:val="MainHeading"/>
        <w:rPr>
          <w:lang w:val="en-US"/>
        </w:rPr>
      </w:pPr>
      <w:r w:rsidRPr="002D50B3">
        <w:rPr>
          <w:lang w:val="en-US"/>
        </w:rPr>
        <w:t>OPTION AGREEMENT</w:t>
      </w:r>
      <w:r w:rsidRPr="002D50B3">
        <w:rPr>
          <w:lang w:val="en-US"/>
        </w:rPr>
        <w:br/>
        <w:t>PURSUANT TO THE BRIAPRO THERAPEUTICS CORP.</w:t>
      </w:r>
      <w:r>
        <w:rPr>
          <w:lang w:val="en-US"/>
        </w:rPr>
        <w:br/>
      </w:r>
      <w:r w:rsidRPr="00EA7F2B">
        <w:rPr>
          <w:lang w:val="en-US"/>
        </w:rPr>
        <w:t>EQUITY INCENTIVE PLAN</w:t>
      </w:r>
    </w:p>
    <w:p w:rsidR="000670CC" w:rsidP="000670CC" w:rsidRDefault="000670CC" w14:paraId="2DC9213E" w14:textId="77777777">
      <w:pPr>
        <w:pStyle w:val="ScheduleBCont1"/>
      </w:pPr>
      <w:r>
        <w:t>This agreement ("</w:t>
      </w:r>
      <w:r w:rsidRPr="002D50B3">
        <w:rPr>
          <w:b/>
          <w:bCs/>
        </w:rPr>
        <w:t>Agreement</w:t>
      </w:r>
      <w:r>
        <w:t>") is effective as of ●, 20● between BriaPro Therapeutics Corp. (the "</w:t>
      </w:r>
      <w:r w:rsidRPr="002D50B3">
        <w:rPr>
          <w:b/>
          <w:bCs/>
        </w:rPr>
        <w:t>Company</w:t>
      </w:r>
      <w:r>
        <w:t>") and ● (the "</w:t>
      </w:r>
      <w:r w:rsidRPr="002D50B3">
        <w:rPr>
          <w:b/>
          <w:bCs/>
        </w:rPr>
        <w:t>Optionee</w:t>
      </w:r>
      <w:r>
        <w:t>").</w:t>
      </w:r>
    </w:p>
    <w:p w:rsidRPr="002D50B3" w:rsidR="000670CC" w:rsidP="000670CC" w:rsidRDefault="000670CC" w14:paraId="180D0EEF" w14:textId="77777777">
      <w:pPr>
        <w:pStyle w:val="SubHeading2"/>
      </w:pPr>
      <w:r w:rsidRPr="002D50B3">
        <w:t>Preliminary Statement</w:t>
      </w:r>
    </w:p>
    <w:p w:rsidR="000670CC" w:rsidP="000670CC" w:rsidRDefault="000670CC" w14:paraId="48029E45" w14:textId="77798AF5">
      <w:pPr>
        <w:pStyle w:val="ScheduleBCont1"/>
      </w:pPr>
      <w:r>
        <w:t>The Board hereby grants this stock option (the "</w:t>
      </w:r>
      <w:r w:rsidRPr="002D50B3">
        <w:rPr>
          <w:b/>
          <w:bCs/>
        </w:rPr>
        <w:t>Option</w:t>
      </w:r>
      <w:r>
        <w:t>") as of ● (the "</w:t>
      </w:r>
      <w:r w:rsidRPr="002D50B3">
        <w:rPr>
          <w:b/>
          <w:bCs/>
        </w:rPr>
        <w:t>Grant Date</w:t>
      </w:r>
      <w:r>
        <w:t>"), pursuant to the BriaPro Therapeutics Corp.. Equity Incentive Plan (as in effect from time to time, the "</w:t>
      </w:r>
      <w:r w:rsidRPr="002D50B3">
        <w:rPr>
          <w:b/>
          <w:bCs/>
        </w:rPr>
        <w:t>Plan</w:t>
      </w:r>
      <w:r>
        <w:t xml:space="preserve">"), to purchase Optioned Shares, to the Optionee. Except as otherwise indicated, any capitalized term used but not defined herein shall have the meaning ascribed to such term in the Plan. A copy of the Plan has been delivered to the Optionee. By signing and returning this Agreement, the Optionee acknowledges having received and read a copy of the Plan, including the early termination provisions set out in </w:t>
      </w:r>
      <w:r>
        <w:fldChar w:fldCharType="begin"/>
      </w:r>
      <w:r>
        <w:instrText xml:space="preserve">  REF _Ref220004276 \w \h \* MERGEFORMAT </w:instrText>
      </w:r>
      <w:r>
        <w:fldChar w:fldCharType="separate"/>
      </w:r>
      <w:r w:rsidRPr="004769E2" w:rsidR="004769E2">
        <w:rPr>
          <w:color w:val="000000"/>
        </w:rPr>
        <w:t>Article 7</w:t>
      </w:r>
      <w:r>
        <w:fldChar w:fldCharType="end"/>
      </w:r>
      <w:r>
        <w:t>, and agrees to comply with it, this Agreement and all applicable laws and regulations.</w:t>
      </w:r>
    </w:p>
    <w:p w:rsidRPr="002D50B3" w:rsidR="000670CC" w:rsidP="000670CC" w:rsidRDefault="000670CC" w14:paraId="277EA6CB" w14:textId="77777777">
      <w:pPr>
        <w:pStyle w:val="ScheduleBCont1"/>
        <w:rPr>
          <w:b/>
          <w:bCs/>
        </w:rPr>
      </w:pPr>
      <w:r w:rsidRPr="002D50B3">
        <w:rPr>
          <w:b/>
          <w:bCs/>
        </w:rPr>
        <w:t xml:space="preserve">[The Option is a Non-Qualified Stock Option and is not intended to qualify under Code Section </w:t>
      </w:r>
      <w:bookmarkStart w:name="DocXTextRef172" w:id="327"/>
      <w:r w:rsidRPr="002D50B3">
        <w:rPr>
          <w:b/>
          <w:bCs/>
        </w:rPr>
        <w:t>422</w:t>
      </w:r>
      <w:bookmarkEnd w:id="327"/>
      <w:r w:rsidRPr="002D50B3">
        <w:rPr>
          <w:b/>
          <w:bCs/>
        </w:rPr>
        <w:t xml:space="preserve">.] OR [The Option is an Incentive Stock Option and is intended to qualify under Code Section </w:t>
      </w:r>
      <w:bookmarkStart w:name="DocXTextRef173" w:id="328"/>
      <w:r w:rsidRPr="002D50B3">
        <w:rPr>
          <w:b/>
          <w:bCs/>
        </w:rPr>
        <w:t>422</w:t>
      </w:r>
      <w:bookmarkEnd w:id="328"/>
      <w:r w:rsidRPr="002D50B3">
        <w:rPr>
          <w:b/>
          <w:bCs/>
        </w:rPr>
        <w:t>.]</w:t>
      </w:r>
    </w:p>
    <w:p w:rsidR="000670CC" w:rsidP="000670CC" w:rsidRDefault="000670CC" w14:paraId="40D17889" w14:textId="77777777">
      <w:pPr>
        <w:pStyle w:val="ScheduleBCont1"/>
      </w:pPr>
      <w:r>
        <w:t>Accordingly, the parties hereto agree as follows:</w:t>
      </w:r>
    </w:p>
    <w:p w:rsidR="000670CC" w:rsidP="000670CC" w:rsidRDefault="000670CC" w14:paraId="3F0A01DA" w14:textId="77777777">
      <w:pPr>
        <w:pStyle w:val="ScheduleBL2"/>
        <w:tabs>
          <w:tab w:val="num" w:pos="720"/>
        </w:tabs>
        <w:ind w:left="720" w:hanging="720"/>
      </w:pPr>
      <w:bookmarkStart w:name="_Ref220004351" w:id="329"/>
      <w:r w:rsidRPr="002D50B3">
        <w:rPr>
          <w:b/>
          <w:bCs/>
        </w:rPr>
        <w:t>Contractual Arrangements</w:t>
      </w:r>
      <w:r>
        <w:t xml:space="preserve">. The grant of Options evidenced by this Agreement represents a portion of ● Options reserved for issuance to you upon the terms and conditions set forth in your </w:t>
      </w:r>
      <w:r w:rsidRPr="00DB0E9A">
        <w:rPr>
          <w:b/>
          <w:bCs/>
        </w:rPr>
        <w:t>[employment/services]</w:t>
      </w:r>
      <w:r>
        <w:t xml:space="preserve"> agreement dated ●.</w:t>
      </w:r>
      <w:bookmarkEnd w:id="329"/>
    </w:p>
    <w:p w:rsidR="000670CC" w:rsidP="000670CC" w:rsidRDefault="000670CC" w14:paraId="7DF5D91D" w14:textId="5D586F85">
      <w:pPr>
        <w:pStyle w:val="ScheduleBL2"/>
        <w:tabs>
          <w:tab w:val="num" w:pos="720"/>
        </w:tabs>
        <w:ind w:left="720" w:hanging="720"/>
      </w:pPr>
      <w:bookmarkStart w:name="_Ref220004352" w:id="330"/>
      <w:r w:rsidRPr="002D50B3">
        <w:rPr>
          <w:b/>
          <w:bCs/>
        </w:rPr>
        <w:t>Common Shares Subject to Option</w:t>
      </w:r>
      <w:r>
        <w:t xml:space="preserve">. Subject in all respects to the Plan and the terms and conditions set forth herein and therein, and in consideration of services provided by the Optionee to the Company or any of its Affiliates, the Option entitles the Optionee to purchase from the Company, upon exercise, ● Optioned Shares at the Option Price of $● per Optioned Share at the times set forth in Section </w:t>
      </w:r>
      <w:r>
        <w:fldChar w:fldCharType="begin"/>
      </w:r>
      <w:r>
        <w:instrText xml:space="preserve"> REF _Ref220004353 \r \h </w:instrText>
      </w:r>
      <w:r>
        <w:fldChar w:fldCharType="separate"/>
      </w:r>
      <w:r w:rsidR="004769E2">
        <w:t>3</w:t>
      </w:r>
      <w:r>
        <w:fldChar w:fldCharType="end"/>
      </w:r>
      <w:r>
        <w:t xml:space="preserve"> below.</w:t>
      </w:r>
      <w:bookmarkEnd w:id="330"/>
    </w:p>
    <w:p w:rsidR="000670CC" w:rsidP="000670CC" w:rsidRDefault="000670CC" w14:paraId="5B973454" w14:textId="77777777">
      <w:pPr>
        <w:pStyle w:val="ScheduleBL2"/>
        <w:tabs>
          <w:tab w:val="num" w:pos="720"/>
        </w:tabs>
        <w:ind w:left="720" w:hanging="720"/>
      </w:pPr>
      <w:bookmarkStart w:name="_Ref220004353" w:id="331"/>
      <w:r w:rsidRPr="002D50B3">
        <w:rPr>
          <w:b/>
          <w:bCs/>
        </w:rPr>
        <w:t>Vesting and Exercise</w:t>
      </w:r>
      <w:r>
        <w:t>. The Option shall vest and become exercisable over ● years, ● of which will vest after ●, and the remainder which will vest in ● equal monthly installments thereafter, provided, with respect to each vesting date, that the Optionee has not experienced a Termination Date prior to such date. There shall be no proportionate or partial vesting in the periods prior to each applicable vesting date.</w:t>
      </w:r>
      <w:bookmarkEnd w:id="331"/>
    </w:p>
    <w:p w:rsidR="000670CC" w:rsidP="000670CC" w:rsidRDefault="000670CC" w14:paraId="52BF7207" w14:textId="183AAAC9">
      <w:pPr>
        <w:pStyle w:val="ScheduleBL2"/>
        <w:tabs>
          <w:tab w:val="num" w:pos="720"/>
        </w:tabs>
        <w:ind w:left="720" w:hanging="720"/>
      </w:pPr>
      <w:bookmarkStart w:name="_Ref220004354" w:id="332"/>
      <w:r w:rsidRPr="002D50B3">
        <w:rPr>
          <w:b/>
          <w:bCs/>
        </w:rPr>
        <w:t>Option Term</w:t>
      </w:r>
      <w:r>
        <w:t>. The term of the Option shall be until the tenth (10th) anniversary of the Grant Date, after which time it shall expire (the "</w:t>
      </w:r>
      <w:r w:rsidRPr="00DB0E9A">
        <w:rPr>
          <w:b/>
          <w:bCs/>
        </w:rPr>
        <w:t>Expiration Date</w:t>
      </w:r>
      <w:r>
        <w:t xml:space="preserve">"). Upon the Expiration Date, the Option shall be canceled for no consideration and no longer be exercisable. The Option is subject to termination prior to the Expiration Date to the extent provided in </w:t>
      </w:r>
      <w:r>
        <w:fldChar w:fldCharType="begin"/>
      </w:r>
      <w:r>
        <w:instrText xml:space="preserve">  REF _Ref220004276 \w \h \* MERGEFORMAT </w:instrText>
      </w:r>
      <w:r>
        <w:fldChar w:fldCharType="separate"/>
      </w:r>
      <w:r w:rsidRPr="004769E2" w:rsidR="004769E2">
        <w:rPr>
          <w:color w:val="000000"/>
        </w:rPr>
        <w:t>Article 7</w:t>
      </w:r>
      <w:r>
        <w:fldChar w:fldCharType="end"/>
      </w:r>
      <w:r>
        <w:t xml:space="preserve"> of the Plan.</w:t>
      </w:r>
      <w:bookmarkEnd w:id="332"/>
    </w:p>
    <w:p w:rsidR="000670CC" w:rsidP="000670CC" w:rsidRDefault="000670CC" w14:paraId="15864585" w14:textId="77777777">
      <w:pPr>
        <w:pStyle w:val="ScheduleBL2"/>
        <w:tabs>
          <w:tab w:val="num" w:pos="720"/>
        </w:tabs>
        <w:ind w:left="720" w:hanging="720"/>
      </w:pPr>
      <w:bookmarkStart w:name="_Ref220004355" w:id="333"/>
      <w:r w:rsidRPr="002D50B3">
        <w:rPr>
          <w:b/>
          <w:bCs/>
        </w:rPr>
        <w:t>Provisions of the Plan Control</w:t>
      </w:r>
      <w:r>
        <w:t xml:space="preserve">. This Agreement is subject to all the terms, conditions and provisions of the Plan, including the amendment provisions thereof, and to such rules, regulations and interpretations relating to the Plan as may be adopted by the Board and as may be in effect </w:t>
      </w:r>
      <w:r>
        <w:lastRenderedPageBreak/>
        <w:t>from time to time. The Plan is incorporated herein by reference. If and to the extent that this Agreement conflicts or is inconsistent with the Plan, the Plan shall control.</w:t>
      </w:r>
      <w:bookmarkEnd w:id="333"/>
    </w:p>
    <w:p w:rsidR="000670CC" w:rsidP="000670CC" w:rsidRDefault="000670CC" w14:paraId="5B25C406" w14:textId="77777777">
      <w:pPr>
        <w:pStyle w:val="ScheduleBL2"/>
        <w:tabs>
          <w:tab w:val="num" w:pos="720"/>
        </w:tabs>
        <w:ind w:left="720" w:hanging="720"/>
      </w:pPr>
      <w:bookmarkStart w:name="_Ref220004356" w:id="334"/>
      <w:r>
        <w:t>Severability of Provisions. If any provision of this Agreement shall be held invalid or unenforceable, such invalidity or unenforceability shall not affect any other provisions hereof, and the Agreement shall be construed and enforced as if such provisions had not been included.</w:t>
      </w:r>
      <w:bookmarkEnd w:id="334"/>
    </w:p>
    <w:p w:rsidR="000670CC" w:rsidP="000670CC" w:rsidRDefault="000670CC" w14:paraId="52DE09AC" w14:textId="77777777">
      <w:pPr>
        <w:pStyle w:val="ScheduleBL2"/>
        <w:tabs>
          <w:tab w:val="num" w:pos="720"/>
        </w:tabs>
        <w:ind w:left="720" w:hanging="720"/>
      </w:pPr>
      <w:bookmarkStart w:name="_Ref220004357" w:id="335"/>
      <w:r>
        <w:t>Governing Law. This Agreement shall be governed by and interpreted and enforced in accordance with the laws of the Province of Ontario and the federal laws of Canada applicable therein.</w:t>
      </w:r>
      <w:bookmarkEnd w:id="335"/>
    </w:p>
    <w:p w:rsidR="000670CC" w:rsidP="000670CC" w:rsidRDefault="000670CC" w14:paraId="2B25F01D" w14:textId="77777777">
      <w:pPr>
        <w:pStyle w:val="ScheduleBL2"/>
        <w:tabs>
          <w:tab w:val="num" w:pos="720"/>
        </w:tabs>
        <w:ind w:left="720" w:hanging="720"/>
      </w:pPr>
      <w:bookmarkStart w:name="_Ref220004358" w:id="336"/>
      <w:r>
        <w:t>Financial, Legal and Tax Advice. The Optionee acknowledges that he or she has had the opportunity to consult with his or her own financial, legal and tax advisors with respect to participation in the Plan and the receipt of Options hereunder.</w:t>
      </w:r>
      <w:bookmarkEnd w:id="336"/>
    </w:p>
    <w:p w:rsidR="000670CC" w:rsidP="000670CC" w:rsidRDefault="000670CC" w14:paraId="69796033" w14:textId="77777777">
      <w:pPr>
        <w:pStyle w:val="ScheduleBL2"/>
        <w:tabs>
          <w:tab w:val="num" w:pos="720"/>
        </w:tabs>
        <w:ind w:left="720" w:hanging="720"/>
      </w:pPr>
      <w:bookmarkStart w:name="_Ref220004359" w:id="337"/>
      <w:r>
        <w:t>Privacy. The Optionee agrees to provide the Company with all information (including personal information) required by the Company to administer the Plan. The Optionee acknowledges that such information may be disclosed to the Board or such officers, employees or other persons involved in the administration of the Plan and hereby consents to such disclosure.</w:t>
      </w:r>
      <w:bookmarkEnd w:id="337"/>
    </w:p>
    <w:p w:rsidRPr="001B56D6" w:rsidR="000670CC" w:rsidP="000670CC" w:rsidRDefault="000670CC" w14:paraId="706C724B" w14:textId="77777777">
      <w:pPr>
        <w:pStyle w:val="ScheduleBL2"/>
        <w:tabs>
          <w:tab w:val="num" w:pos="720"/>
        </w:tabs>
        <w:ind w:left="720" w:hanging="720"/>
        <w:rPr>
          <w:lang w:val="fr-FR"/>
        </w:rPr>
      </w:pPr>
      <w:bookmarkStart w:name="_Ref220004360" w:id="338"/>
      <w:r>
        <w:t xml:space="preserve">Language Consent. The Company and the Optionee acknowledge that it is their express wish that this Agreement, as well as all documents, notices, and legal proceedings entered into, given or instituted pursuant hereto or relating directly or indirectly hereto, be drawn up in English only. </w:t>
      </w:r>
      <w:r w:rsidRPr="00DB0E9A">
        <w:rPr>
          <w:i/>
          <w:iCs/>
          <w:lang w:val="fr-FR"/>
        </w:rPr>
        <w:t>Consentement relatif à la langue utilisée. Les parties reconnaissent avoir exigé que cette convention ainsi que tous les documents, avis et procédures judiciaires, éxécutés, donnés ou intentés en vertu de, ou liés directement ou indirectement à la présente soient rédigés en anglais uniquement.</w:t>
      </w:r>
      <w:bookmarkEnd w:id="338"/>
    </w:p>
    <w:p w:rsidR="000670CC" w:rsidP="000670CC" w:rsidRDefault="000670CC" w14:paraId="0B69AB6C" w14:textId="77777777">
      <w:pPr>
        <w:pStyle w:val="Centered"/>
      </w:pPr>
      <w:r>
        <w:t>**************</w:t>
      </w:r>
    </w:p>
    <w:p w:rsidR="000670CC" w:rsidP="000670CC" w:rsidRDefault="000670CC" w14:paraId="6FE21198" w14:textId="77777777">
      <w:pPr>
        <w:pStyle w:val="BodyText"/>
      </w:pPr>
      <w:r w:rsidRPr="002D50B3">
        <w:rPr>
          <w:b/>
          <w:bCs/>
        </w:rPr>
        <w:t>IN WITNESS WHEREOF</w:t>
      </w:r>
      <w:r>
        <w:t>, the parties have executed this Agreement on the date and year first above written.</w:t>
      </w:r>
    </w:p>
    <w:tbl>
      <w:tblPr>
        <w:tblW w:w="0" w:type="auto"/>
        <w:jc w:val="right"/>
        <w:tblLayout w:type="fixed"/>
        <w:tblCellMar>
          <w:left w:w="0" w:type="dxa"/>
          <w:right w:w="0" w:type="dxa"/>
        </w:tblCellMar>
        <w:tblLook w:val="0000" w:firstRow="0" w:lastRow="0" w:firstColumn="0" w:lastColumn="0" w:noHBand="0" w:noVBand="0"/>
      </w:tblPr>
      <w:tblGrid>
        <w:gridCol w:w="720"/>
        <w:gridCol w:w="3600"/>
      </w:tblGrid>
      <w:tr w:rsidR="000670CC" w:rsidTr="0045631D" w14:paraId="30A4F3BE" w14:textId="77777777">
        <w:trPr>
          <w:jc w:val="right"/>
        </w:trPr>
        <w:tc>
          <w:tcPr>
            <w:tcW w:w="4320" w:type="dxa"/>
            <w:gridSpan w:val="2"/>
          </w:tcPr>
          <w:p w:rsidRPr="002D50B3" w:rsidR="000670CC" w:rsidP="0045631D" w:rsidRDefault="000670CC" w14:paraId="4EC9D95F" w14:textId="77777777">
            <w:pPr>
              <w:keepNext/>
              <w:rPr>
                <w:b/>
                <w:bCs/>
              </w:rPr>
            </w:pPr>
            <w:r w:rsidRPr="002D50B3">
              <w:rPr>
                <w:b/>
                <w:bCs/>
              </w:rPr>
              <w:t>BRIAPRO THERAPEUTICS CORP.</w:t>
            </w:r>
          </w:p>
        </w:tc>
      </w:tr>
      <w:tr w:rsidR="000670CC" w:rsidTr="0045631D" w14:paraId="45D53B11" w14:textId="77777777">
        <w:trPr>
          <w:jc w:val="right"/>
        </w:trPr>
        <w:tc>
          <w:tcPr>
            <w:tcW w:w="720" w:type="dxa"/>
          </w:tcPr>
          <w:p w:rsidR="000670CC" w:rsidP="0045631D" w:rsidRDefault="000670CC" w14:paraId="43279EE2" w14:textId="77777777">
            <w:pPr>
              <w:keepNext/>
            </w:pPr>
          </w:p>
        </w:tc>
        <w:tc>
          <w:tcPr>
            <w:tcW w:w="3600" w:type="dxa"/>
          </w:tcPr>
          <w:p w:rsidR="000670CC" w:rsidP="0045631D" w:rsidRDefault="000670CC" w14:paraId="62071C4A" w14:textId="77777777">
            <w:pPr>
              <w:keepNext/>
            </w:pPr>
          </w:p>
        </w:tc>
      </w:tr>
      <w:tr w:rsidR="000670CC" w:rsidTr="0045631D" w14:paraId="41FD3556" w14:textId="77777777">
        <w:trPr>
          <w:jc w:val="right"/>
        </w:trPr>
        <w:tc>
          <w:tcPr>
            <w:tcW w:w="720" w:type="dxa"/>
          </w:tcPr>
          <w:p w:rsidR="000670CC" w:rsidP="0045631D" w:rsidRDefault="000670CC" w14:paraId="2047E281" w14:textId="77777777">
            <w:pPr>
              <w:keepNext/>
            </w:pPr>
          </w:p>
        </w:tc>
        <w:tc>
          <w:tcPr>
            <w:tcW w:w="3600" w:type="dxa"/>
          </w:tcPr>
          <w:p w:rsidR="000670CC" w:rsidP="0045631D" w:rsidRDefault="000670CC" w14:paraId="00C934DA" w14:textId="77777777">
            <w:pPr>
              <w:keepNext/>
            </w:pPr>
          </w:p>
        </w:tc>
      </w:tr>
      <w:tr w:rsidR="000670CC" w:rsidTr="0045631D" w14:paraId="36A1F115" w14:textId="77777777">
        <w:trPr>
          <w:jc w:val="right"/>
        </w:trPr>
        <w:tc>
          <w:tcPr>
            <w:tcW w:w="720" w:type="dxa"/>
          </w:tcPr>
          <w:p w:rsidR="000670CC" w:rsidP="0045631D" w:rsidRDefault="000670CC" w14:paraId="29F3E92E" w14:textId="77777777">
            <w:pPr>
              <w:keepNext/>
            </w:pPr>
            <w:r>
              <w:t>By:</w:t>
            </w:r>
          </w:p>
        </w:tc>
        <w:tc>
          <w:tcPr>
            <w:tcW w:w="3600" w:type="dxa"/>
            <w:tcBorders>
              <w:bottom w:val="single" w:color="auto" w:sz="4" w:space="0"/>
            </w:tcBorders>
          </w:tcPr>
          <w:p w:rsidR="000670CC" w:rsidP="0045631D" w:rsidRDefault="000670CC" w14:paraId="0D454CDA" w14:textId="77777777">
            <w:pPr>
              <w:keepNext/>
            </w:pPr>
          </w:p>
        </w:tc>
      </w:tr>
      <w:tr w:rsidR="000670CC" w:rsidTr="0045631D" w14:paraId="618459C2" w14:textId="77777777">
        <w:trPr>
          <w:jc w:val="right"/>
        </w:trPr>
        <w:tc>
          <w:tcPr>
            <w:tcW w:w="720" w:type="dxa"/>
          </w:tcPr>
          <w:p w:rsidR="000670CC" w:rsidP="0045631D" w:rsidRDefault="000670CC" w14:paraId="7DAA7AB5" w14:textId="77777777">
            <w:pPr>
              <w:keepNext/>
            </w:pPr>
          </w:p>
        </w:tc>
        <w:tc>
          <w:tcPr>
            <w:tcW w:w="3600" w:type="dxa"/>
          </w:tcPr>
          <w:p w:rsidR="000670CC" w:rsidP="0045631D" w:rsidRDefault="000670CC" w14:paraId="103267EB" w14:textId="77777777">
            <w:pPr>
              <w:keepNext/>
            </w:pPr>
            <w:r>
              <w:t>Name:</w:t>
            </w:r>
          </w:p>
          <w:p w:rsidR="000670CC" w:rsidP="0045631D" w:rsidRDefault="000670CC" w14:paraId="78C96714" w14:textId="77777777">
            <w:pPr>
              <w:keepNext/>
            </w:pPr>
            <w:r>
              <w:t>Title:</w:t>
            </w:r>
          </w:p>
        </w:tc>
      </w:tr>
    </w:tbl>
    <w:p w:rsidR="000670CC" w:rsidP="000670CC" w:rsidRDefault="000670CC" w14:paraId="2D744C1B" w14:textId="77777777">
      <w:pPr>
        <w:pStyle w:val="BodyText"/>
      </w:pPr>
    </w:p>
    <w:p w:rsidR="000670CC" w:rsidP="000670CC" w:rsidRDefault="000670CC" w14:paraId="61987F79" w14:textId="264DF631">
      <w:pPr>
        <w:pStyle w:val="BodyText"/>
      </w:pPr>
      <w:r>
        <w:t xml:space="preserve">I agree to the terms and conditions set out herein and confirm and acknowledge that I have not been induced to enter into this Agreement or acquire any Option or Common Shares by expectation of employment or engagement or continued employment or engagement with the Company or any of its Affiliates. </w:t>
      </w:r>
      <w:r w:rsidRPr="000B7B2D">
        <w:rPr>
          <w:b/>
          <w:bCs/>
        </w:rPr>
        <w:t xml:space="preserve">I confirm and acknowledge that I have received and reviewed a copy of the Plan and that I understand and accept its terms and provisions, including the early termination provisions set out in </w:t>
      </w:r>
      <w:r>
        <w:rPr>
          <w:b/>
          <w:bCs/>
        </w:rPr>
        <w:fldChar w:fldCharType="begin"/>
      </w:r>
      <w:r>
        <w:rPr>
          <w:b/>
          <w:bCs/>
        </w:rPr>
        <w:instrText xml:space="preserve">  REF _Ref220004276 \w \h \* MERGEFORMAT </w:instrText>
      </w:r>
      <w:r>
        <w:rPr>
          <w:b/>
          <w:bCs/>
        </w:rPr>
      </w:r>
      <w:r>
        <w:rPr>
          <w:b/>
          <w:bCs/>
        </w:rPr>
        <w:fldChar w:fldCharType="separate"/>
      </w:r>
      <w:r w:rsidRPr="004769E2" w:rsidR="004769E2">
        <w:rPr>
          <w:b/>
          <w:bCs/>
          <w:color w:val="000000"/>
        </w:rPr>
        <w:t>Article 7</w:t>
      </w:r>
      <w:r>
        <w:rPr>
          <w:b/>
          <w:bCs/>
        </w:rPr>
        <w:fldChar w:fldCharType="end"/>
      </w:r>
      <w:r w:rsidRPr="000B7B2D">
        <w:rPr>
          <w:b/>
          <w:bCs/>
        </w:rPr>
        <w:t xml:space="preserve"> of the </w:t>
      </w:r>
      <w:r w:rsidRPr="000B7B2D">
        <w:rPr>
          <w:b/>
          <w:bCs/>
        </w:rPr>
        <w:lastRenderedPageBreak/>
        <w:t>Plan that provide that my Options may be forfeited for no consideration upon various events of termination, including a termination with or without Cause.</w:t>
      </w:r>
    </w:p>
    <w:p w:rsidR="000670CC" w:rsidP="000670CC" w:rsidRDefault="000670CC" w14:paraId="325F32BA" w14:textId="77777777">
      <w:pPr>
        <w:pStyle w:val="BodyText"/>
      </w:pPr>
      <w:r>
        <w:t>I agree to provide the Company with all information (including personal information) required by the Company to administer the Plan. I consent to the Company and any of its Affiliates sharing and exchanging my information held in order to administer and operate the Plan (including personal details, data relating to my participation, salary, taxation and employment and sensitive personal data, including data relating to physical or mental health, criminal conviction or the alleged commission of offences) ("</w:t>
      </w:r>
      <w:r w:rsidRPr="000B7B2D">
        <w:rPr>
          <w:b/>
          <w:bCs/>
        </w:rPr>
        <w:t>my Information</w:t>
      </w:r>
      <w:r>
        <w:t>") and providing the Board, the Company's and/or any of its Affiliates' agents, officers, employees and/or third parties with my Information for the administration and operation of the Plan. I acknowledge that the collection, processing and transfer of my Information is important to the Plan administration and that failure to consent to same may prohibit participation in the Plan or my receipt of the Option.</w:t>
      </w:r>
    </w:p>
    <w:p w:rsidR="000670CC" w:rsidP="000670CC" w:rsidRDefault="000670CC" w14:paraId="0929E762" w14:textId="77777777">
      <w:pPr>
        <w:pStyle w:val="BodyText"/>
      </w:pPr>
    </w:p>
    <w:tbl>
      <w:tblPr>
        <w:tblW w:w="0" w:type="auto"/>
        <w:jc w:val="right"/>
        <w:tblLayout w:type="fixed"/>
        <w:tblCellMar>
          <w:left w:w="0" w:type="dxa"/>
          <w:right w:w="0" w:type="dxa"/>
        </w:tblCellMar>
        <w:tblLook w:val="0000" w:firstRow="0" w:lastRow="0" w:firstColumn="0" w:lastColumn="0" w:noHBand="0" w:noVBand="0"/>
      </w:tblPr>
      <w:tblGrid>
        <w:gridCol w:w="4320"/>
      </w:tblGrid>
      <w:tr w:rsidR="000670CC" w:rsidTr="0045631D" w14:paraId="01878B86" w14:textId="77777777">
        <w:trPr>
          <w:jc w:val="right"/>
        </w:trPr>
        <w:tc>
          <w:tcPr>
            <w:tcW w:w="4320" w:type="dxa"/>
          </w:tcPr>
          <w:p w:rsidR="000670CC" w:rsidP="0045631D" w:rsidRDefault="000670CC" w14:paraId="279E5DF7" w14:textId="77777777">
            <w:pPr>
              <w:keepNext/>
            </w:pPr>
          </w:p>
        </w:tc>
      </w:tr>
      <w:tr w:rsidR="000670CC" w:rsidTr="0045631D" w14:paraId="4EF2CCFA" w14:textId="77777777">
        <w:trPr>
          <w:jc w:val="right"/>
        </w:trPr>
        <w:tc>
          <w:tcPr>
            <w:tcW w:w="4320" w:type="dxa"/>
            <w:tcBorders>
              <w:top w:val="single" w:color="auto" w:sz="4" w:space="0"/>
            </w:tcBorders>
          </w:tcPr>
          <w:p w:rsidR="000670CC" w:rsidP="0045631D" w:rsidRDefault="000670CC" w14:paraId="48004F66" w14:textId="77777777">
            <w:r>
              <w:t>Optionee Signature</w:t>
            </w:r>
          </w:p>
        </w:tc>
      </w:tr>
    </w:tbl>
    <w:p w:rsidR="000670CC" w:rsidP="000670CC" w:rsidRDefault="000670CC" w14:paraId="53AE7EB7" w14:textId="77777777">
      <w:pPr>
        <w:pStyle w:val="BodyText"/>
      </w:pPr>
    </w:p>
    <w:tbl>
      <w:tblPr>
        <w:tblW w:w="0" w:type="auto"/>
        <w:jc w:val="right"/>
        <w:tblLayout w:type="fixed"/>
        <w:tblCellMar>
          <w:left w:w="0" w:type="dxa"/>
          <w:right w:w="0" w:type="dxa"/>
        </w:tblCellMar>
        <w:tblLook w:val="0000" w:firstRow="0" w:lastRow="0" w:firstColumn="0" w:lastColumn="0" w:noHBand="0" w:noVBand="0"/>
      </w:tblPr>
      <w:tblGrid>
        <w:gridCol w:w="4320"/>
      </w:tblGrid>
      <w:tr w:rsidR="000670CC" w:rsidTr="0045631D" w14:paraId="7F615236" w14:textId="77777777">
        <w:trPr>
          <w:jc w:val="right"/>
        </w:trPr>
        <w:tc>
          <w:tcPr>
            <w:tcW w:w="4320" w:type="dxa"/>
          </w:tcPr>
          <w:p w:rsidR="000670CC" w:rsidP="0045631D" w:rsidRDefault="000670CC" w14:paraId="684021E6" w14:textId="77777777">
            <w:pPr>
              <w:keepNext/>
            </w:pPr>
          </w:p>
        </w:tc>
      </w:tr>
      <w:tr w:rsidR="000670CC" w:rsidTr="0045631D" w14:paraId="1E7DC3AD" w14:textId="77777777">
        <w:trPr>
          <w:jc w:val="right"/>
        </w:trPr>
        <w:tc>
          <w:tcPr>
            <w:tcW w:w="4320" w:type="dxa"/>
            <w:tcBorders>
              <w:top w:val="single" w:color="auto" w:sz="4" w:space="0"/>
            </w:tcBorders>
          </w:tcPr>
          <w:p w:rsidR="000670CC" w:rsidP="0045631D" w:rsidRDefault="000670CC" w14:paraId="539BE3C4" w14:textId="77777777">
            <w:r>
              <w:t>Optionee Name (please print)</w:t>
            </w:r>
          </w:p>
        </w:tc>
      </w:tr>
    </w:tbl>
    <w:p w:rsidR="000670CC" w:rsidP="000670CC" w:rsidRDefault="000670CC" w14:paraId="59C885C9" w14:textId="77777777">
      <w:pPr>
        <w:pStyle w:val="BodyText"/>
      </w:pPr>
    </w:p>
    <w:p w:rsidR="000670CC" w:rsidP="000670CC" w:rsidRDefault="000670CC" w14:paraId="7CC143DC" w14:textId="77777777">
      <w:pPr>
        <w:pStyle w:val="BodyText"/>
      </w:pPr>
      <w:r>
        <w:t>CHECK THE BOX BELOW, IF APPLICABLE:</w:t>
      </w:r>
    </w:p>
    <w:p w:rsidR="000670CC" w:rsidP="000670CC" w:rsidRDefault="00742EED" w14:paraId="1D5558F1" w14:textId="77777777">
      <w:pPr>
        <w:pStyle w:val="BodyText"/>
        <w:ind w:left="720" w:hanging="720"/>
      </w:pPr>
      <w:sdt>
        <w:sdtPr>
          <w:id w:val="-1609421235"/>
          <w14:checkbox>
            <w14:checked w14:val="0"/>
            <w14:checkedState w14:font="MS Gothic" w14:val="2612"/>
            <w14:uncheckedState w14:font="MS Gothic" w14:val="2610"/>
          </w14:checkbox>
        </w:sdtPr>
        <w:sdtEndPr/>
        <w:sdtContent>
          <w:r w:rsidR="000670CC">
            <w:rPr>
              <w:rFonts w:hint="eastAsia" w:ascii="MS Gothic" w:hAnsi="MS Gothic" w:eastAsia="MS Gothic"/>
            </w:rPr>
            <w:t>☐</w:t>
          </w:r>
        </w:sdtContent>
      </w:sdt>
      <w:r w:rsidR="000670CC">
        <w:tab/>
        <w:t xml:space="preserve">I am a U.S. Taxpayer, and I understand that the provisions of the Plan specific to U.S. Taxpayers and to the application of the Code shall apply to the Option granted to me hereunder. </w:t>
      </w:r>
      <w:r w:rsidRPr="005C6A32" w:rsidR="000670CC">
        <w:rPr>
          <w:b/>
          <w:bCs/>
        </w:rPr>
        <w:t>[Without limitation, I understand that the Option is a Non-Qualified Stock Option, no portion of which is intended to qualify as an "incentive stock option" under Code Section 422.]</w:t>
      </w:r>
      <w:r w:rsidR="000670CC">
        <w:t xml:space="preserve"> </w:t>
      </w:r>
      <w:r w:rsidRPr="005C6A32" w:rsidR="000670CC">
        <w:rPr>
          <w:b/>
          <w:bCs/>
          <w:u w:val="single"/>
        </w:rPr>
        <w:t>OR</w:t>
      </w:r>
      <w:r w:rsidR="000670CC">
        <w:t xml:space="preserve"> </w:t>
      </w:r>
      <w:r w:rsidRPr="005C6A32" w:rsidR="000670CC">
        <w:rPr>
          <w:b/>
          <w:bCs/>
        </w:rPr>
        <w:t>[Without limitation, I understand that the Option is intended to qualify as an Incentive Stock Option under Code Section 422, but, if and to the extent disqualified, will be treated as a Non-Qualified Stock Option.]</w:t>
      </w:r>
    </w:p>
    <w:p w:rsidR="000670CC" w:rsidP="000670CC" w:rsidRDefault="000670CC" w14:paraId="6E41DF81" w14:textId="77777777">
      <w:pPr>
        <w:pStyle w:val="BodyText"/>
        <w:sectPr w:rsidR="000670CC" w:rsidSect="005A75AD">
          <w:footerReference w:type="default" r:id="rId15"/>
          <w:footerReference w:type="first" r:id="rId16"/>
          <w:pgSz w:w="12240" w:h="15840" w:code="1"/>
          <w:pgMar w:top="1440" w:right="1440" w:bottom="1440" w:left="1440" w:header="720" w:footer="432" w:gutter="0"/>
          <w:cols w:space="720"/>
          <w:titlePg/>
          <w:docGrid w:linePitch="360"/>
        </w:sectPr>
      </w:pPr>
    </w:p>
    <w:p w:rsidR="000670CC" w:rsidP="000670CC" w:rsidRDefault="000670CC" w14:paraId="70283C6A" w14:textId="77777777">
      <w:pPr>
        <w:pStyle w:val="ScheduleBL1"/>
        <w:tabs>
          <w:tab w:val="num" w:pos="720"/>
        </w:tabs>
      </w:pPr>
      <w:r w:rsidRPr="00C258DB">
        <w:lastRenderedPageBreak/>
        <w:br/>
      </w:r>
      <w:r w:rsidRPr="00C258DB">
        <w:br/>
      </w:r>
      <w:bookmarkStart w:name="_Ref220004361" w:id="339"/>
      <w:r>
        <w:t>FORM OF PSU AGREEMENT</w:t>
      </w:r>
      <w:bookmarkEnd w:id="339"/>
    </w:p>
    <w:p w:rsidRPr="00EA7F2B" w:rsidR="000670CC" w:rsidP="000670CC" w:rsidRDefault="000670CC" w14:paraId="52A2A5B8" w14:textId="77777777">
      <w:pPr>
        <w:pStyle w:val="MainHeading"/>
        <w:rPr>
          <w:lang w:val="en-US"/>
        </w:rPr>
      </w:pPr>
      <w:r w:rsidRPr="006B7122">
        <w:rPr>
          <w:lang w:val="en-US"/>
        </w:rPr>
        <w:t>PURSUANT TO THE BRIAPRO THERAPEUTICS CORP.</w:t>
      </w:r>
      <w:r w:rsidRPr="006B7122">
        <w:rPr>
          <w:lang w:val="en-US"/>
        </w:rPr>
        <w:br/>
      </w:r>
      <w:r w:rsidRPr="00EA7F2B">
        <w:rPr>
          <w:lang w:val="en-US"/>
        </w:rPr>
        <w:t>EQUITY INCENTIVE PLAN</w:t>
      </w:r>
    </w:p>
    <w:p w:rsidR="000670CC" w:rsidP="000670CC" w:rsidRDefault="000670CC" w14:paraId="44BC5D62" w14:textId="77777777">
      <w:pPr>
        <w:pStyle w:val="ScheduleBCont1"/>
      </w:pPr>
      <w:r>
        <w:t>This agreement ("</w:t>
      </w:r>
      <w:r w:rsidRPr="006B7122">
        <w:rPr>
          <w:b/>
          <w:bCs/>
        </w:rPr>
        <w:t>Agreement</w:t>
      </w:r>
      <w:r>
        <w:t xml:space="preserve">") is effective as of ●, </w:t>
      </w:r>
      <w:bookmarkStart w:name="DocXTextRef177" w:id="340"/>
      <w:r>
        <w:t>20</w:t>
      </w:r>
      <w:bookmarkEnd w:id="340"/>
      <w:r>
        <w:t xml:space="preserve"> ● between BriaPro Therapeutics Corp. (the "</w:t>
      </w:r>
      <w:r w:rsidRPr="006B7122">
        <w:rPr>
          <w:b/>
          <w:bCs/>
        </w:rPr>
        <w:t>Company</w:t>
      </w:r>
      <w:r>
        <w:t>") and ● (the "</w:t>
      </w:r>
      <w:r w:rsidRPr="006B7122">
        <w:rPr>
          <w:b/>
          <w:bCs/>
        </w:rPr>
        <w:t>Participant</w:t>
      </w:r>
      <w:r>
        <w:t>").</w:t>
      </w:r>
    </w:p>
    <w:p w:rsidR="000670CC" w:rsidP="000670CC" w:rsidRDefault="000670CC" w14:paraId="095754C4" w14:textId="77777777">
      <w:pPr>
        <w:pStyle w:val="SubHeading2"/>
      </w:pPr>
      <w:r>
        <w:t>Preliminary Statement</w:t>
      </w:r>
    </w:p>
    <w:p w:rsidR="000670CC" w:rsidP="000670CC" w:rsidRDefault="000670CC" w14:paraId="765BA6B6" w14:textId="6F5DA5F3">
      <w:pPr>
        <w:pStyle w:val="ScheduleBCont1"/>
      </w:pPr>
      <w:r>
        <w:t>The Board hereby grants this PSU (the "</w:t>
      </w:r>
      <w:r w:rsidRPr="006B7122">
        <w:rPr>
          <w:b/>
          <w:bCs/>
        </w:rPr>
        <w:t>PSU</w:t>
      </w:r>
      <w:r>
        <w:t>") as of ● (the "</w:t>
      </w:r>
      <w:r w:rsidRPr="006B7122">
        <w:rPr>
          <w:b/>
          <w:bCs/>
        </w:rPr>
        <w:t>Grant Date</w:t>
      </w:r>
      <w:r>
        <w:t xml:space="preserve">"), pursuant to the BriaPro Therapeutics Corp. Equity Incentive Plan (as in effect from time to time, the "Plan"), to the Participant. Except as otherwise indicated, any capitalized term used but not defined herein shall have the meaning ascribed to such term in the Plan. A copy of the Plan has been delivered to the Participant. By signing and returning this Agreement, the Participant acknowledges having received and read a copy of the Plan, including the early termination provisions set out in </w:t>
      </w:r>
      <w:r>
        <w:fldChar w:fldCharType="begin"/>
      </w:r>
      <w:r>
        <w:instrText xml:space="preserve">  REF _Ref220004306 \w \h \* MERGEFORMAT </w:instrText>
      </w:r>
      <w:r>
        <w:fldChar w:fldCharType="separate"/>
      </w:r>
      <w:r w:rsidRPr="004769E2" w:rsidR="004769E2">
        <w:rPr>
          <w:color w:val="000000"/>
        </w:rPr>
        <w:t>Article 11</w:t>
      </w:r>
      <w:r>
        <w:fldChar w:fldCharType="end"/>
      </w:r>
      <w:r>
        <w:t>, and agrees to comply with it, this Agreement and all applicable laws and regulations.</w:t>
      </w:r>
    </w:p>
    <w:p w:rsidR="000670CC" w:rsidP="000670CC" w:rsidRDefault="000670CC" w14:paraId="35178735" w14:textId="77777777">
      <w:pPr>
        <w:pStyle w:val="ScheduleBCont1"/>
      </w:pPr>
      <w:r>
        <w:t>Accordingly, the parties hereto agree as follows:</w:t>
      </w:r>
    </w:p>
    <w:p w:rsidR="000670CC" w:rsidP="000670CC" w:rsidRDefault="000670CC" w14:paraId="62AAD617" w14:textId="77777777">
      <w:pPr>
        <w:pStyle w:val="ScheduleBL2"/>
        <w:tabs>
          <w:tab w:val="num" w:pos="720"/>
        </w:tabs>
        <w:ind w:left="720" w:hanging="720"/>
      </w:pPr>
      <w:bookmarkStart w:name="_Ref220004362" w:id="341"/>
      <w:r w:rsidRPr="006B7122">
        <w:rPr>
          <w:b/>
          <w:bCs/>
        </w:rPr>
        <w:t>Contractual Arrangements</w:t>
      </w:r>
      <w:r>
        <w:t xml:space="preserve">. The grant of PSUs evidenced by this Agreement represents a portion of ● PSUs reserved for issuance to you upon the terms and conditions set forth in your </w:t>
      </w:r>
      <w:r w:rsidRPr="006B7122">
        <w:rPr>
          <w:b/>
          <w:bCs/>
        </w:rPr>
        <w:t>[employment/services]</w:t>
      </w:r>
      <w:r>
        <w:t xml:space="preserve"> agreement dated ●.</w:t>
      </w:r>
      <w:bookmarkEnd w:id="341"/>
    </w:p>
    <w:p w:rsidR="000670CC" w:rsidP="000670CC" w:rsidRDefault="000670CC" w14:paraId="4EE42864" w14:textId="00D2C7AD">
      <w:pPr>
        <w:pStyle w:val="ScheduleBL2"/>
        <w:tabs>
          <w:tab w:val="num" w:pos="720"/>
        </w:tabs>
        <w:ind w:left="720" w:hanging="720"/>
      </w:pPr>
      <w:bookmarkStart w:name="_Ref220004363" w:id="342"/>
      <w:r w:rsidRPr="006B7122">
        <w:rPr>
          <w:b/>
          <w:bCs/>
        </w:rPr>
        <w:t>Common Shares Subject to PSU</w:t>
      </w:r>
      <w:r>
        <w:t xml:space="preserve">. Subject in all respects to the Plan and the terms and conditions set forth herein and therein, and in consideration of services provided by the Participant to the Company or any of its Affiliates, the PSU entitles the Participant to receive, at the discretion of the Company, at the times set forth in Section </w:t>
      </w:r>
      <w:r>
        <w:fldChar w:fldCharType="begin"/>
      </w:r>
      <w:r>
        <w:instrText xml:space="preserve"> REF _Ref220004364 \r \h </w:instrText>
      </w:r>
      <w:r>
        <w:fldChar w:fldCharType="separate"/>
      </w:r>
      <w:r w:rsidR="004769E2">
        <w:t>3</w:t>
      </w:r>
      <w:r>
        <w:fldChar w:fldCharType="end"/>
      </w:r>
      <w:r>
        <w:t xml:space="preserve"> below: </w:t>
      </w:r>
      <w:bookmarkStart w:name="DocXTextRef180" w:id="343"/>
      <w:r>
        <w:t>(i)</w:t>
      </w:r>
      <w:bookmarkEnd w:id="343"/>
      <w:r>
        <w:t xml:space="preserve"> ● Common Shares; </w:t>
      </w:r>
      <w:bookmarkStart w:name="DocXTextRef181" w:id="344"/>
      <w:r>
        <w:t>(ii)</w:t>
      </w:r>
      <w:bookmarkEnd w:id="344"/>
      <w:r>
        <w:t xml:space="preserve"> a cash payment equal to the number of PSUs multiplied by the Fair Market Value of a Common Share at the applicable time; or </w:t>
      </w:r>
      <w:bookmarkStart w:name="DocXTextRef182" w:id="345"/>
      <w:r>
        <w:t>(iii)</w:t>
      </w:r>
      <w:bookmarkEnd w:id="345"/>
      <w:r>
        <w:t xml:space="preserve"> a combination of Common Shares and cash.</w:t>
      </w:r>
      <w:bookmarkEnd w:id="342"/>
    </w:p>
    <w:p w:rsidR="000670CC" w:rsidP="000670CC" w:rsidRDefault="000670CC" w14:paraId="21EE5DB8" w14:textId="77777777">
      <w:pPr>
        <w:pStyle w:val="ScheduleBL2"/>
        <w:tabs>
          <w:tab w:val="num" w:pos="720"/>
        </w:tabs>
        <w:ind w:left="720" w:hanging="720"/>
      </w:pPr>
      <w:bookmarkStart w:name="_Ref220004364" w:id="346"/>
      <w:r w:rsidRPr="006B7122">
        <w:rPr>
          <w:b/>
          <w:bCs/>
        </w:rPr>
        <w:t>Vesting</w:t>
      </w:r>
      <w:r>
        <w:t>. The PSU shall vest and become exercisable provided the following Performance Vesting Conditions are met over the period of ● (the "</w:t>
      </w:r>
      <w:r w:rsidRPr="006B7122">
        <w:rPr>
          <w:b/>
          <w:bCs/>
        </w:rPr>
        <w:t>Performance Period</w:t>
      </w:r>
      <w:r>
        <w:t>"):</w:t>
      </w:r>
      <w:bookmarkEnd w:id="346"/>
    </w:p>
    <w:p w:rsidR="000670CC" w:rsidP="000670CC" w:rsidRDefault="000670CC" w14:paraId="508E2A11" w14:textId="77777777">
      <w:pPr>
        <w:pStyle w:val="ScheduleBCont2"/>
        <w:ind w:left="720"/>
      </w:pPr>
      <w:r>
        <w:t>●</w:t>
      </w:r>
    </w:p>
    <w:p w:rsidR="000670CC" w:rsidP="000670CC" w:rsidRDefault="000670CC" w14:paraId="78F0C04A" w14:textId="77777777">
      <w:pPr>
        <w:pStyle w:val="ScheduleBCont2"/>
        <w:ind w:left="720"/>
      </w:pPr>
      <w:r>
        <w:t>●</w:t>
      </w:r>
    </w:p>
    <w:p w:rsidR="000670CC" w:rsidP="000670CC" w:rsidRDefault="000670CC" w14:paraId="470DC939" w14:textId="77777777">
      <w:pPr>
        <w:pStyle w:val="ScheduleBCont2"/>
        <w:ind w:left="720"/>
      </w:pPr>
      <w:r>
        <w:t>●</w:t>
      </w:r>
    </w:p>
    <w:p w:rsidR="000670CC" w:rsidP="000670CC" w:rsidRDefault="000670CC" w14:paraId="76ED70BC" w14:textId="77777777">
      <w:pPr>
        <w:pStyle w:val="ScheduleBCont2"/>
      </w:pPr>
      <w:r>
        <w:t>The PSU shall vest and become exercisable as provided above, provided, with respect to each vesting date, that the Participant has not experienced a Termination Date prior to such date, other than due to death or disability. There shall be no proportionate or partial vesting in the periods prior to each applicable vesting date, other than in the case of termination prior to such applicable vesting date due to death or disability.</w:t>
      </w:r>
    </w:p>
    <w:p w:rsidR="000670CC" w:rsidP="000670CC" w:rsidRDefault="000670CC" w14:paraId="0E0AE51F" w14:textId="77777777">
      <w:pPr>
        <w:pStyle w:val="ScheduleBL2"/>
        <w:tabs>
          <w:tab w:val="num" w:pos="720"/>
        </w:tabs>
        <w:ind w:left="720" w:hanging="720"/>
      </w:pPr>
      <w:bookmarkStart w:name="_Ref220004365" w:id="347"/>
      <w:r w:rsidRPr="006B7122">
        <w:rPr>
          <w:b/>
          <w:bCs/>
        </w:rPr>
        <w:t>Provisions of the Plan Control</w:t>
      </w:r>
      <w:r>
        <w:t xml:space="preserve">. This Agreement is subject to all the terms, conditions and provisions of the Plan, including the amendment provisions thereof, and to such rules, regulations and interpretations relating to the Plan as may be adopted by the Board and as may be in effect </w:t>
      </w:r>
      <w:r>
        <w:lastRenderedPageBreak/>
        <w:t>from time to time. The Plan is incorporated herein by reference. If and to the extent that this Agreement conflicts or is inconsistent with the Plan, the Plan shall control.</w:t>
      </w:r>
      <w:bookmarkEnd w:id="347"/>
    </w:p>
    <w:p w:rsidR="000670CC" w:rsidP="000670CC" w:rsidRDefault="000670CC" w14:paraId="53047D73" w14:textId="77777777">
      <w:pPr>
        <w:pStyle w:val="ScheduleBL2"/>
        <w:tabs>
          <w:tab w:val="num" w:pos="720"/>
        </w:tabs>
        <w:ind w:left="720" w:hanging="720"/>
      </w:pPr>
      <w:bookmarkStart w:name="_Ref220004366" w:id="348"/>
      <w:r w:rsidRPr="006B7122">
        <w:rPr>
          <w:b/>
          <w:bCs/>
        </w:rPr>
        <w:t>Severability of Provisions</w:t>
      </w:r>
      <w:r>
        <w:t>. If any provision of this Agreement shall be held invalid or unenforceable, such invalidity or unenforceability shall not affect any other provisions hereof, and the Agreement shall be construed and enforced as if such provisions had not been included.</w:t>
      </w:r>
      <w:bookmarkEnd w:id="348"/>
    </w:p>
    <w:p w:rsidR="000670CC" w:rsidP="000670CC" w:rsidRDefault="000670CC" w14:paraId="6E4D7E8A" w14:textId="77777777">
      <w:pPr>
        <w:pStyle w:val="ScheduleBL2"/>
        <w:tabs>
          <w:tab w:val="num" w:pos="720"/>
        </w:tabs>
        <w:ind w:left="720" w:hanging="720"/>
      </w:pPr>
      <w:bookmarkStart w:name="_Ref220004367" w:id="349"/>
      <w:r w:rsidRPr="006B7122">
        <w:rPr>
          <w:b/>
          <w:bCs/>
        </w:rPr>
        <w:t>Governing Law</w:t>
      </w:r>
      <w:r>
        <w:t>. This Agreement shall be governed by and interpreted and enforced in accordance with the laws of the Province of Ontario and the federal laws of Canada applicable therein.</w:t>
      </w:r>
      <w:bookmarkEnd w:id="349"/>
    </w:p>
    <w:p w:rsidR="000670CC" w:rsidP="000670CC" w:rsidRDefault="000670CC" w14:paraId="2DFC6533" w14:textId="77777777">
      <w:pPr>
        <w:pStyle w:val="ScheduleBL2"/>
        <w:tabs>
          <w:tab w:val="num" w:pos="720"/>
        </w:tabs>
        <w:ind w:left="720" w:hanging="720"/>
      </w:pPr>
      <w:bookmarkStart w:name="_Ref220004368" w:id="350"/>
      <w:r w:rsidRPr="006B7122">
        <w:rPr>
          <w:b/>
          <w:bCs/>
        </w:rPr>
        <w:t>Financial, Legal and Tax Advice</w:t>
      </w:r>
      <w:r>
        <w:t>. The Participant acknowledges that he or she has had the opportunity to consult with his or her own financial, legal and tax advisors with respect to participation in the Plan and the receipt of PSUs hereunder.</w:t>
      </w:r>
      <w:bookmarkEnd w:id="350"/>
    </w:p>
    <w:p w:rsidR="000670CC" w:rsidP="000670CC" w:rsidRDefault="000670CC" w14:paraId="46C3331D" w14:textId="77777777">
      <w:pPr>
        <w:pStyle w:val="ScheduleBL2"/>
        <w:tabs>
          <w:tab w:val="num" w:pos="720"/>
        </w:tabs>
        <w:ind w:left="720" w:hanging="720"/>
      </w:pPr>
      <w:bookmarkStart w:name="_Ref220004369" w:id="351"/>
      <w:r w:rsidRPr="006B7122">
        <w:rPr>
          <w:b/>
          <w:bCs/>
        </w:rPr>
        <w:t>Privacy</w:t>
      </w:r>
      <w:r>
        <w:t>. The Participant agrees to provide the Company with all information (including personal information) required by the Company to administer the Plan. The Participant acknowledges that such information may be disclosed to the Board or such officers, employees or other persons involved in the administration of the Plan and hereby consents to such disclosure.</w:t>
      </w:r>
      <w:bookmarkEnd w:id="351"/>
    </w:p>
    <w:p w:rsidRPr="001B56D6" w:rsidR="000670CC" w:rsidP="000670CC" w:rsidRDefault="000670CC" w14:paraId="498CB45B" w14:textId="77777777">
      <w:pPr>
        <w:pStyle w:val="ScheduleBL2"/>
        <w:tabs>
          <w:tab w:val="num" w:pos="720"/>
        </w:tabs>
        <w:ind w:left="720" w:hanging="720"/>
        <w:rPr>
          <w:lang w:val="fr-FR"/>
        </w:rPr>
      </w:pPr>
      <w:bookmarkStart w:name="_Ref220004370" w:id="352"/>
      <w:r w:rsidRPr="006B7122">
        <w:rPr>
          <w:b/>
          <w:bCs/>
        </w:rPr>
        <w:t>Language Consent</w:t>
      </w:r>
      <w:r>
        <w:t xml:space="preserve">. The Company and the Participant acknowledge that it is their express wish that this Agreement, as well as all documents, notices, and legal proceedings entered into, given or instituted pursuant hereto or relating directly or indirectly hereto, be drawn up in English only. </w:t>
      </w:r>
      <w:r w:rsidRPr="00E51437">
        <w:rPr>
          <w:i/>
          <w:iCs/>
          <w:lang w:val="fr-FR"/>
        </w:rPr>
        <w:t>Consentement relatif à la langue utilisée. Les parties reconnaissent avoir exigé que cette convention ainsi que tous les documents, avis et procédures judiciaires, éxécutés, donnés ou intentés en vertu de, ou liés directement ou indirectement à la présente soient rédigés en anglais uniquement.</w:t>
      </w:r>
      <w:bookmarkEnd w:id="352"/>
    </w:p>
    <w:p w:rsidR="000670CC" w:rsidP="000670CC" w:rsidRDefault="000670CC" w14:paraId="35EFD236" w14:textId="77777777">
      <w:pPr>
        <w:pStyle w:val="Centered"/>
      </w:pPr>
      <w:r>
        <w:t>**************</w:t>
      </w:r>
    </w:p>
    <w:p w:rsidR="000670CC" w:rsidP="000670CC" w:rsidRDefault="000670CC" w14:paraId="4C604293" w14:textId="77777777">
      <w:pPr>
        <w:pStyle w:val="BodyText"/>
      </w:pPr>
      <w:r w:rsidRPr="006B7122">
        <w:rPr>
          <w:b/>
          <w:bCs/>
        </w:rPr>
        <w:t>IN WITNESS WHEREOF</w:t>
      </w:r>
      <w:r>
        <w:t>, the parties have executed this Agreement on the date and year first above written.</w:t>
      </w:r>
    </w:p>
    <w:tbl>
      <w:tblPr>
        <w:tblW w:w="0" w:type="auto"/>
        <w:jc w:val="right"/>
        <w:tblLayout w:type="fixed"/>
        <w:tblCellMar>
          <w:left w:w="0" w:type="dxa"/>
          <w:right w:w="0" w:type="dxa"/>
        </w:tblCellMar>
        <w:tblLook w:val="0000" w:firstRow="0" w:lastRow="0" w:firstColumn="0" w:lastColumn="0" w:noHBand="0" w:noVBand="0"/>
      </w:tblPr>
      <w:tblGrid>
        <w:gridCol w:w="720"/>
        <w:gridCol w:w="3600"/>
      </w:tblGrid>
      <w:tr w:rsidR="000670CC" w:rsidTr="0045631D" w14:paraId="6AB4E859" w14:textId="77777777">
        <w:trPr>
          <w:jc w:val="right"/>
        </w:trPr>
        <w:tc>
          <w:tcPr>
            <w:tcW w:w="4320" w:type="dxa"/>
            <w:gridSpan w:val="2"/>
          </w:tcPr>
          <w:p w:rsidRPr="006B7122" w:rsidR="000670CC" w:rsidP="0045631D" w:rsidRDefault="000670CC" w14:paraId="23E6DCE4" w14:textId="77777777">
            <w:pPr>
              <w:keepNext/>
              <w:rPr>
                <w:b/>
                <w:bCs/>
              </w:rPr>
            </w:pPr>
            <w:r w:rsidRPr="006B7122">
              <w:rPr>
                <w:b/>
                <w:bCs/>
              </w:rPr>
              <w:t>BRIAPRO THERAPEUTICS CORP.</w:t>
            </w:r>
          </w:p>
        </w:tc>
      </w:tr>
      <w:tr w:rsidR="000670CC" w:rsidTr="0045631D" w14:paraId="3A95C06F" w14:textId="77777777">
        <w:trPr>
          <w:jc w:val="right"/>
        </w:trPr>
        <w:tc>
          <w:tcPr>
            <w:tcW w:w="720" w:type="dxa"/>
          </w:tcPr>
          <w:p w:rsidR="000670CC" w:rsidP="0045631D" w:rsidRDefault="000670CC" w14:paraId="39429026" w14:textId="77777777">
            <w:pPr>
              <w:keepNext/>
            </w:pPr>
          </w:p>
        </w:tc>
        <w:tc>
          <w:tcPr>
            <w:tcW w:w="3600" w:type="dxa"/>
          </w:tcPr>
          <w:p w:rsidR="000670CC" w:rsidP="0045631D" w:rsidRDefault="000670CC" w14:paraId="49A0D846" w14:textId="77777777">
            <w:pPr>
              <w:keepNext/>
            </w:pPr>
          </w:p>
        </w:tc>
      </w:tr>
      <w:tr w:rsidR="000670CC" w:rsidTr="0045631D" w14:paraId="09E127CE" w14:textId="77777777">
        <w:trPr>
          <w:jc w:val="right"/>
        </w:trPr>
        <w:tc>
          <w:tcPr>
            <w:tcW w:w="720" w:type="dxa"/>
          </w:tcPr>
          <w:p w:rsidR="000670CC" w:rsidP="0045631D" w:rsidRDefault="000670CC" w14:paraId="1E043559" w14:textId="77777777">
            <w:pPr>
              <w:keepNext/>
            </w:pPr>
          </w:p>
        </w:tc>
        <w:tc>
          <w:tcPr>
            <w:tcW w:w="3600" w:type="dxa"/>
          </w:tcPr>
          <w:p w:rsidR="000670CC" w:rsidP="0045631D" w:rsidRDefault="000670CC" w14:paraId="227F54B3" w14:textId="77777777">
            <w:pPr>
              <w:keepNext/>
            </w:pPr>
          </w:p>
        </w:tc>
      </w:tr>
      <w:tr w:rsidR="000670CC" w:rsidTr="0045631D" w14:paraId="15A8B767" w14:textId="77777777">
        <w:trPr>
          <w:jc w:val="right"/>
        </w:trPr>
        <w:tc>
          <w:tcPr>
            <w:tcW w:w="720" w:type="dxa"/>
          </w:tcPr>
          <w:p w:rsidR="000670CC" w:rsidP="0045631D" w:rsidRDefault="000670CC" w14:paraId="1DC0B5F9" w14:textId="77777777">
            <w:pPr>
              <w:keepNext/>
            </w:pPr>
            <w:r>
              <w:t>By:</w:t>
            </w:r>
          </w:p>
        </w:tc>
        <w:tc>
          <w:tcPr>
            <w:tcW w:w="3600" w:type="dxa"/>
            <w:tcBorders>
              <w:bottom w:val="single" w:color="auto" w:sz="4" w:space="0"/>
            </w:tcBorders>
          </w:tcPr>
          <w:p w:rsidR="000670CC" w:rsidP="0045631D" w:rsidRDefault="000670CC" w14:paraId="0511C46A" w14:textId="77777777">
            <w:pPr>
              <w:keepNext/>
            </w:pPr>
          </w:p>
        </w:tc>
      </w:tr>
      <w:tr w:rsidR="000670CC" w:rsidTr="0045631D" w14:paraId="2A14F5EC" w14:textId="77777777">
        <w:trPr>
          <w:jc w:val="right"/>
        </w:trPr>
        <w:tc>
          <w:tcPr>
            <w:tcW w:w="720" w:type="dxa"/>
          </w:tcPr>
          <w:p w:rsidR="000670CC" w:rsidP="0045631D" w:rsidRDefault="000670CC" w14:paraId="0490BA4C" w14:textId="77777777">
            <w:pPr>
              <w:keepNext/>
            </w:pPr>
          </w:p>
        </w:tc>
        <w:tc>
          <w:tcPr>
            <w:tcW w:w="3600" w:type="dxa"/>
          </w:tcPr>
          <w:p w:rsidR="000670CC" w:rsidP="0045631D" w:rsidRDefault="000670CC" w14:paraId="3F479AD9" w14:textId="77777777">
            <w:pPr>
              <w:keepNext/>
            </w:pPr>
            <w:r>
              <w:t>Name:</w:t>
            </w:r>
          </w:p>
          <w:p w:rsidR="000670CC" w:rsidP="0045631D" w:rsidRDefault="000670CC" w14:paraId="390C5B3D" w14:textId="77777777">
            <w:pPr>
              <w:keepNext/>
            </w:pPr>
            <w:r>
              <w:t>Title:</w:t>
            </w:r>
          </w:p>
        </w:tc>
      </w:tr>
    </w:tbl>
    <w:p w:rsidR="000670CC" w:rsidP="000670CC" w:rsidRDefault="000670CC" w14:paraId="012B3282" w14:textId="77777777">
      <w:pPr>
        <w:pStyle w:val="BodyText"/>
      </w:pPr>
    </w:p>
    <w:p w:rsidR="000670CC" w:rsidP="000670CC" w:rsidRDefault="000670CC" w14:paraId="713D5B8C" w14:textId="17684595">
      <w:pPr>
        <w:pStyle w:val="BodyText"/>
      </w:pPr>
      <w:r>
        <w:t xml:space="preserve">I agree to the terms and conditions set out herein and confirm and acknowledge that I have not been induced to enter into this Agreement or acquire any PSU or Common Shares by expectation of employment or engagement or continued employment or engagement with the Company or any of its Affiliates. </w:t>
      </w:r>
      <w:r w:rsidRPr="006B7122">
        <w:rPr>
          <w:b/>
          <w:bCs/>
        </w:rPr>
        <w:t xml:space="preserve">I confirm and acknowledge that I have received and reviewed a copy of the Plan and that I understand and accept its terms and provisions, including the early termination provisions set out in </w:t>
      </w:r>
      <w:r>
        <w:rPr>
          <w:b/>
          <w:bCs/>
        </w:rPr>
        <w:fldChar w:fldCharType="begin"/>
      </w:r>
      <w:r>
        <w:rPr>
          <w:b/>
          <w:bCs/>
        </w:rPr>
        <w:instrText xml:space="preserve">  REF _Ref220004306 \w \h \* MERGEFORMAT </w:instrText>
      </w:r>
      <w:r>
        <w:rPr>
          <w:b/>
          <w:bCs/>
        </w:rPr>
      </w:r>
      <w:r>
        <w:rPr>
          <w:b/>
          <w:bCs/>
        </w:rPr>
        <w:fldChar w:fldCharType="separate"/>
      </w:r>
      <w:r w:rsidRPr="004769E2" w:rsidR="004769E2">
        <w:rPr>
          <w:b/>
          <w:bCs/>
          <w:color w:val="000000"/>
        </w:rPr>
        <w:t>Article 11</w:t>
      </w:r>
      <w:r>
        <w:rPr>
          <w:b/>
          <w:bCs/>
        </w:rPr>
        <w:fldChar w:fldCharType="end"/>
      </w:r>
      <w:r w:rsidRPr="006B7122">
        <w:rPr>
          <w:b/>
          <w:bCs/>
        </w:rPr>
        <w:t xml:space="preserve"> of the </w:t>
      </w:r>
      <w:r w:rsidRPr="006B7122">
        <w:rPr>
          <w:b/>
          <w:bCs/>
        </w:rPr>
        <w:lastRenderedPageBreak/>
        <w:t>Plan that provide that my PSUs may be forfeited for no consideration upon various events of termination, including a termination with Cause.</w:t>
      </w:r>
    </w:p>
    <w:p w:rsidR="000670CC" w:rsidP="000670CC" w:rsidRDefault="000670CC" w14:paraId="59EDFE26" w14:textId="77777777">
      <w:pPr>
        <w:pStyle w:val="BodyText"/>
      </w:pPr>
      <w:r>
        <w:t>I agree to provide the Company with all information (including personal information) required by the Company to administer the Plan. I consent to the Company and any of its Affiliates sharing and exchanging my information held in order to administer and operate the Plan (including personal details, data relating to my participation, salary, taxation and employment and sensitive personal data, including data relating to physical or mental health, criminal conviction or the alleged commission of offences) ("</w:t>
      </w:r>
      <w:r w:rsidRPr="00E51437">
        <w:rPr>
          <w:b/>
          <w:bCs/>
        </w:rPr>
        <w:t>my Information</w:t>
      </w:r>
      <w:r>
        <w:t>") and providing the Board, the Company's and/or any of its Affiliates' agents, officers, employees and/or third parties with my Information for the administration and operation of the Plan. I acknowledge that the collection, processing and transfer of my Information is important to the Plan administration and that failure to consent to same may prohibit participation in the Plan or my receipt of the PSU.</w:t>
      </w:r>
    </w:p>
    <w:p w:rsidR="000670CC" w:rsidP="000670CC" w:rsidRDefault="000670CC" w14:paraId="1A3BD997" w14:textId="77777777">
      <w:pPr>
        <w:pStyle w:val="BodyText"/>
      </w:pPr>
    </w:p>
    <w:tbl>
      <w:tblPr>
        <w:tblW w:w="0" w:type="auto"/>
        <w:jc w:val="right"/>
        <w:tblLayout w:type="fixed"/>
        <w:tblCellMar>
          <w:left w:w="0" w:type="dxa"/>
          <w:right w:w="0" w:type="dxa"/>
        </w:tblCellMar>
        <w:tblLook w:val="0000" w:firstRow="0" w:lastRow="0" w:firstColumn="0" w:lastColumn="0" w:noHBand="0" w:noVBand="0"/>
      </w:tblPr>
      <w:tblGrid>
        <w:gridCol w:w="4320"/>
      </w:tblGrid>
      <w:tr w:rsidR="000670CC" w:rsidTr="0045631D" w14:paraId="64D5D0D5" w14:textId="77777777">
        <w:trPr>
          <w:jc w:val="right"/>
        </w:trPr>
        <w:tc>
          <w:tcPr>
            <w:tcW w:w="4320" w:type="dxa"/>
          </w:tcPr>
          <w:p w:rsidR="000670CC" w:rsidP="0045631D" w:rsidRDefault="000670CC" w14:paraId="05172AE9" w14:textId="77777777">
            <w:pPr>
              <w:keepNext/>
            </w:pPr>
          </w:p>
        </w:tc>
      </w:tr>
      <w:tr w:rsidR="000670CC" w:rsidTr="0045631D" w14:paraId="5A3D0684" w14:textId="77777777">
        <w:trPr>
          <w:jc w:val="right"/>
        </w:trPr>
        <w:tc>
          <w:tcPr>
            <w:tcW w:w="4320" w:type="dxa"/>
            <w:tcBorders>
              <w:top w:val="single" w:color="auto" w:sz="4" w:space="0"/>
            </w:tcBorders>
          </w:tcPr>
          <w:p w:rsidR="000670CC" w:rsidP="0045631D" w:rsidRDefault="000670CC" w14:paraId="79B97150" w14:textId="77777777">
            <w:r>
              <w:t>Participant Signature</w:t>
            </w:r>
          </w:p>
        </w:tc>
      </w:tr>
    </w:tbl>
    <w:p w:rsidR="000670CC" w:rsidP="000670CC" w:rsidRDefault="000670CC" w14:paraId="722FEAEA" w14:textId="77777777">
      <w:pPr>
        <w:pStyle w:val="BodyText"/>
      </w:pPr>
    </w:p>
    <w:tbl>
      <w:tblPr>
        <w:tblW w:w="0" w:type="auto"/>
        <w:jc w:val="right"/>
        <w:tblLayout w:type="fixed"/>
        <w:tblCellMar>
          <w:left w:w="0" w:type="dxa"/>
          <w:right w:w="0" w:type="dxa"/>
        </w:tblCellMar>
        <w:tblLook w:val="0000" w:firstRow="0" w:lastRow="0" w:firstColumn="0" w:lastColumn="0" w:noHBand="0" w:noVBand="0"/>
      </w:tblPr>
      <w:tblGrid>
        <w:gridCol w:w="4320"/>
      </w:tblGrid>
      <w:tr w:rsidR="000670CC" w:rsidTr="0045631D" w14:paraId="38CE4EAE" w14:textId="77777777">
        <w:trPr>
          <w:jc w:val="right"/>
        </w:trPr>
        <w:tc>
          <w:tcPr>
            <w:tcW w:w="4320" w:type="dxa"/>
          </w:tcPr>
          <w:p w:rsidR="000670CC" w:rsidP="0045631D" w:rsidRDefault="000670CC" w14:paraId="3354019A" w14:textId="77777777">
            <w:pPr>
              <w:keepNext/>
            </w:pPr>
          </w:p>
        </w:tc>
      </w:tr>
      <w:tr w:rsidR="000670CC" w:rsidTr="0045631D" w14:paraId="5C482C01" w14:textId="77777777">
        <w:trPr>
          <w:jc w:val="right"/>
        </w:trPr>
        <w:tc>
          <w:tcPr>
            <w:tcW w:w="4320" w:type="dxa"/>
            <w:tcBorders>
              <w:top w:val="single" w:color="auto" w:sz="4" w:space="0"/>
            </w:tcBorders>
          </w:tcPr>
          <w:p w:rsidR="000670CC" w:rsidP="0045631D" w:rsidRDefault="000670CC" w14:paraId="5DAD4BF7" w14:textId="77777777">
            <w:r>
              <w:t>Participant Name (please print)</w:t>
            </w:r>
          </w:p>
        </w:tc>
      </w:tr>
    </w:tbl>
    <w:p w:rsidR="000670CC" w:rsidP="000670CC" w:rsidRDefault="000670CC" w14:paraId="57CD0412" w14:textId="77777777">
      <w:pPr>
        <w:pStyle w:val="BodyText"/>
      </w:pPr>
    </w:p>
    <w:p w:rsidR="000670CC" w:rsidP="000670CC" w:rsidRDefault="000670CC" w14:paraId="6F21FAFB" w14:textId="77777777">
      <w:pPr>
        <w:pStyle w:val="BodyText"/>
      </w:pPr>
      <w:r>
        <w:t>CHECK THE BOX BELOW, IF APPLICABLE:</w:t>
      </w:r>
    </w:p>
    <w:p w:rsidR="000670CC" w:rsidP="000670CC" w:rsidRDefault="00742EED" w14:paraId="05A6643A" w14:textId="77777777">
      <w:pPr>
        <w:pStyle w:val="BodyText"/>
      </w:pPr>
      <w:sdt>
        <w:sdtPr>
          <w:id w:val="372660217"/>
          <w14:checkbox>
            <w14:checked w14:val="0"/>
            <w14:checkedState w14:font="MS Gothic" w14:val="2612"/>
            <w14:uncheckedState w14:font="MS Gothic" w14:val="2610"/>
          </w14:checkbox>
        </w:sdtPr>
        <w:sdtEndPr/>
        <w:sdtContent>
          <w:r w:rsidR="000670CC">
            <w:rPr>
              <w:rFonts w:hint="eastAsia" w:ascii="MS Gothic" w:hAnsi="MS Gothic" w:eastAsia="MS Gothic"/>
            </w:rPr>
            <w:t>☐</w:t>
          </w:r>
        </w:sdtContent>
      </w:sdt>
      <w:r w:rsidR="000670CC">
        <w:tab/>
        <w:t>I am a U.S. Taxpayer</w:t>
      </w:r>
    </w:p>
    <w:p w:rsidR="000670CC" w:rsidP="000670CC" w:rsidRDefault="000670CC" w14:paraId="5B5FAE0E" w14:textId="77777777">
      <w:pPr>
        <w:pStyle w:val="BodyText"/>
      </w:pPr>
    </w:p>
    <w:p w:rsidR="000670CC" w:rsidP="000670CC" w:rsidRDefault="000670CC" w14:paraId="00A536A4" w14:textId="77777777">
      <w:pPr>
        <w:pStyle w:val="BodyText"/>
        <w:sectPr w:rsidR="000670CC" w:rsidSect="005A75AD">
          <w:footerReference w:type="default" r:id="rId17"/>
          <w:footerReference w:type="first" r:id="rId18"/>
          <w:pgSz w:w="12240" w:h="15840" w:code="1"/>
          <w:pgMar w:top="1440" w:right="1440" w:bottom="1440" w:left="1440" w:header="720" w:footer="432" w:gutter="0"/>
          <w:cols w:space="720"/>
          <w:titlePg/>
          <w:docGrid w:linePitch="360"/>
        </w:sectPr>
      </w:pPr>
    </w:p>
    <w:p w:rsidR="000670CC" w:rsidP="000670CC" w:rsidRDefault="000670CC" w14:paraId="5D2DE61A" w14:textId="77777777">
      <w:pPr>
        <w:pStyle w:val="ScheduleBL1"/>
        <w:tabs>
          <w:tab w:val="num" w:pos="720"/>
        </w:tabs>
      </w:pPr>
      <w:r w:rsidRPr="00C258DB">
        <w:lastRenderedPageBreak/>
        <w:br/>
      </w:r>
      <w:r w:rsidRPr="00C258DB">
        <w:br/>
      </w:r>
      <w:bookmarkStart w:name="_Ref220004371" w:id="353"/>
      <w:r>
        <w:t>FORM OF RSU AGREEMENT</w:t>
      </w:r>
      <w:bookmarkEnd w:id="353"/>
    </w:p>
    <w:p w:rsidRPr="00EA7F2B" w:rsidR="000670CC" w:rsidP="000670CC" w:rsidRDefault="000670CC" w14:paraId="44E159F3" w14:textId="77777777">
      <w:pPr>
        <w:pStyle w:val="MainHeading"/>
        <w:rPr>
          <w:lang w:val="en-US"/>
        </w:rPr>
      </w:pPr>
      <w:r w:rsidRPr="00D962E5">
        <w:rPr>
          <w:lang w:val="en-US"/>
        </w:rPr>
        <w:t>PURSUANT TO THE BRIAPRO THERAPEUTICS CORP.</w:t>
      </w:r>
      <w:r w:rsidRPr="00D962E5">
        <w:rPr>
          <w:lang w:val="en-US"/>
        </w:rPr>
        <w:br/>
      </w:r>
      <w:r w:rsidRPr="00EA7F2B">
        <w:rPr>
          <w:lang w:val="en-US"/>
        </w:rPr>
        <w:t>EQUITY INCENTIVE PLAN</w:t>
      </w:r>
    </w:p>
    <w:p w:rsidR="000670CC" w:rsidP="000670CC" w:rsidRDefault="000670CC" w14:paraId="144490CD" w14:textId="77777777">
      <w:pPr>
        <w:pStyle w:val="ScheduleBCont1"/>
      </w:pPr>
      <w:r>
        <w:t>This agreement ("</w:t>
      </w:r>
      <w:r w:rsidRPr="00D962E5">
        <w:rPr>
          <w:b/>
          <w:bCs/>
        </w:rPr>
        <w:t>Agreement</w:t>
      </w:r>
      <w:r>
        <w:t>") is effective as of ●, 20● between BriaPro Therapeutics Corp. (the "</w:t>
      </w:r>
      <w:r w:rsidRPr="00D962E5">
        <w:rPr>
          <w:b/>
          <w:bCs/>
        </w:rPr>
        <w:t>Company</w:t>
      </w:r>
      <w:r>
        <w:t>") and ● (the "</w:t>
      </w:r>
      <w:r w:rsidRPr="00D962E5">
        <w:rPr>
          <w:b/>
          <w:bCs/>
        </w:rPr>
        <w:t>Participant</w:t>
      </w:r>
      <w:r>
        <w:t>").</w:t>
      </w:r>
    </w:p>
    <w:p w:rsidR="000670CC" w:rsidP="000670CC" w:rsidRDefault="000670CC" w14:paraId="2573D3ED" w14:textId="77777777">
      <w:pPr>
        <w:pStyle w:val="SubHeading2"/>
      </w:pPr>
      <w:r>
        <w:t>Preliminary Statement</w:t>
      </w:r>
    </w:p>
    <w:p w:rsidR="000670CC" w:rsidP="000670CC" w:rsidRDefault="000670CC" w14:paraId="67960190" w14:textId="04573A36">
      <w:pPr>
        <w:pStyle w:val="ScheduleBCont1"/>
      </w:pPr>
      <w:r>
        <w:t>The Board hereby grants this RSU (the "</w:t>
      </w:r>
      <w:r w:rsidRPr="00D962E5">
        <w:rPr>
          <w:b/>
          <w:bCs/>
        </w:rPr>
        <w:t>RSU</w:t>
      </w:r>
      <w:r>
        <w:t>") as of ● (the "</w:t>
      </w:r>
      <w:r w:rsidRPr="00D962E5">
        <w:rPr>
          <w:b/>
          <w:bCs/>
        </w:rPr>
        <w:t>Grant Date</w:t>
      </w:r>
      <w:r>
        <w:t xml:space="preserve">"), pursuant to the BriaPro Therapeutics Corp. Equity Incentive Plan (as in effect from time to time, the "Plan"), to the Participant. Except as otherwise indicated, any capitalized term used but not defined herein shall have the meaning ascribed to such term in the Plan. A copy of the Plan has been delivered to the Participant. By signing and returning this Agreement, the Participant acknowledges having received and read a copy of the Plan, including the early termination provisions set out in </w:t>
      </w:r>
      <w:r>
        <w:fldChar w:fldCharType="begin"/>
      </w:r>
      <w:r>
        <w:instrText xml:space="preserve">  REF _Ref220004306 \w \h \* MERGEFORMAT </w:instrText>
      </w:r>
      <w:r>
        <w:fldChar w:fldCharType="separate"/>
      </w:r>
      <w:r w:rsidRPr="004769E2" w:rsidR="004769E2">
        <w:rPr>
          <w:color w:val="000000"/>
        </w:rPr>
        <w:t>Article 11</w:t>
      </w:r>
      <w:r>
        <w:fldChar w:fldCharType="end"/>
      </w:r>
      <w:r>
        <w:t>, and agrees to comply with it, this Agreement and all applicable laws and regulations.</w:t>
      </w:r>
    </w:p>
    <w:p w:rsidR="000670CC" w:rsidP="000670CC" w:rsidRDefault="000670CC" w14:paraId="00C6E2AF" w14:textId="77777777">
      <w:pPr>
        <w:pStyle w:val="ScheduleBCont1"/>
      </w:pPr>
      <w:r>
        <w:t>Accordingly, the parties hereto agree as follows:</w:t>
      </w:r>
    </w:p>
    <w:p w:rsidR="000670CC" w:rsidP="000670CC" w:rsidRDefault="000670CC" w14:paraId="68F3003B" w14:textId="77777777">
      <w:pPr>
        <w:pStyle w:val="ScheduleBL2"/>
        <w:tabs>
          <w:tab w:val="num" w:pos="720"/>
        </w:tabs>
        <w:ind w:left="720" w:hanging="720"/>
      </w:pPr>
      <w:bookmarkStart w:name="_Ref220004372" w:id="354"/>
      <w:r w:rsidRPr="00D962E5">
        <w:rPr>
          <w:b/>
          <w:bCs/>
        </w:rPr>
        <w:t>Contractual Arrangements</w:t>
      </w:r>
      <w:r>
        <w:t xml:space="preserve">. The grant of RSUs evidenced by this Agreement represents a portion of RSUs reserved for issuance to you upon the terms and conditions set forth in your </w:t>
      </w:r>
      <w:r w:rsidRPr="00D962E5">
        <w:rPr>
          <w:b/>
          <w:bCs/>
        </w:rPr>
        <w:t>[employment/services]</w:t>
      </w:r>
      <w:r>
        <w:t xml:space="preserve"> agreement dated ●.</w:t>
      </w:r>
      <w:bookmarkEnd w:id="354"/>
    </w:p>
    <w:p w:rsidR="000670CC" w:rsidP="000670CC" w:rsidRDefault="000670CC" w14:paraId="4D5CBB2A" w14:textId="1DBB0020">
      <w:pPr>
        <w:pStyle w:val="ScheduleBL2"/>
        <w:tabs>
          <w:tab w:val="num" w:pos="720"/>
        </w:tabs>
        <w:ind w:left="720" w:hanging="720"/>
      </w:pPr>
      <w:bookmarkStart w:name="_Ref220004373" w:id="355"/>
      <w:r w:rsidRPr="00D962E5">
        <w:rPr>
          <w:b/>
          <w:bCs/>
        </w:rPr>
        <w:t>Common Shares Subject to RSU</w:t>
      </w:r>
      <w:r>
        <w:t xml:space="preserve">. Subject in all respects to the Plan and the terms and conditions set forth herein and therein, and in consideration of services provided by the Participant to the Company or any of its Affiliates, the RSU entitles the Participant to receive, at the discretion of the Company, at the times set forth in Section </w:t>
      </w:r>
      <w:r>
        <w:fldChar w:fldCharType="begin"/>
      </w:r>
      <w:r>
        <w:instrText xml:space="preserve"> REF _Ref220004374 \r \h </w:instrText>
      </w:r>
      <w:r>
        <w:fldChar w:fldCharType="separate"/>
      </w:r>
      <w:r w:rsidR="004769E2">
        <w:t>3</w:t>
      </w:r>
      <w:r>
        <w:fldChar w:fldCharType="end"/>
      </w:r>
      <w:r>
        <w:t xml:space="preserve"> below: </w:t>
      </w:r>
      <w:bookmarkStart w:name="DocXTextRef186" w:id="356"/>
      <w:r>
        <w:t>(i)</w:t>
      </w:r>
      <w:bookmarkEnd w:id="356"/>
      <w:r>
        <w:t xml:space="preserve"> ● Common Shares; </w:t>
      </w:r>
      <w:bookmarkStart w:name="DocXTextRef187" w:id="357"/>
      <w:r>
        <w:t>(ii)</w:t>
      </w:r>
      <w:bookmarkEnd w:id="357"/>
      <w:r>
        <w:t xml:space="preserve"> a cash payment equal to the number of RSUs multiplied by the Fair Market Value of a Common Share at the applicable time; or </w:t>
      </w:r>
      <w:bookmarkStart w:name="DocXTextRef188" w:id="358"/>
      <w:r>
        <w:t>(iii)</w:t>
      </w:r>
      <w:bookmarkEnd w:id="358"/>
      <w:r>
        <w:t xml:space="preserve"> a combination of Common Shares and cash.</w:t>
      </w:r>
      <w:bookmarkEnd w:id="355"/>
    </w:p>
    <w:p w:rsidR="000670CC" w:rsidP="000670CC" w:rsidRDefault="000670CC" w14:paraId="7985167E" w14:textId="77777777">
      <w:pPr>
        <w:pStyle w:val="ScheduleBL2"/>
        <w:tabs>
          <w:tab w:val="num" w:pos="720"/>
        </w:tabs>
        <w:ind w:left="720" w:hanging="720"/>
      </w:pPr>
      <w:bookmarkStart w:name="_Ref220004374" w:id="359"/>
      <w:r w:rsidRPr="00D962E5">
        <w:rPr>
          <w:b/>
          <w:bCs/>
        </w:rPr>
        <w:t>Vesting</w:t>
      </w:r>
      <w:r>
        <w:t>. The RSU shall vest and become exercisable over ● years, ● of which will vest after ●, and the remainder which will vest in ● equal monthly installments thereafter, provided, with respect to each vesting date, that the Participant has not experienced a Termination Date prior to such date, other than due to death or disability. There shall be no proportionate or partial vesting in the periods prior to each applicable vesting date, other than in the case of termination prior to such applicable vesting date due to death or disability.</w:t>
      </w:r>
      <w:bookmarkEnd w:id="359"/>
    </w:p>
    <w:p w:rsidR="000670CC" w:rsidP="000670CC" w:rsidRDefault="000670CC" w14:paraId="01BCD09F" w14:textId="77777777">
      <w:pPr>
        <w:pStyle w:val="ScheduleBL2"/>
        <w:tabs>
          <w:tab w:val="num" w:pos="720"/>
        </w:tabs>
        <w:ind w:left="720" w:hanging="720"/>
      </w:pPr>
      <w:bookmarkStart w:name="_Ref220004375" w:id="360"/>
      <w:r w:rsidRPr="00D962E5">
        <w:rPr>
          <w:b/>
          <w:bCs/>
        </w:rPr>
        <w:t>Provisions of the Plan Control</w:t>
      </w:r>
      <w:r>
        <w:t>. This Agreement is subject to all the terms, conditions and provisions of the Plan, including the amendment provisions thereof, and to such rules, regulations and interpretations relating to the Plan as may be adopted by the Board and as may be in effect from time to time. The Plan is incorporated herein by reference. If and to the extent that this Agreement conflicts or is inconsistent with the Plan, the Plan shall control.</w:t>
      </w:r>
      <w:bookmarkEnd w:id="360"/>
    </w:p>
    <w:p w:rsidR="000670CC" w:rsidP="000670CC" w:rsidRDefault="000670CC" w14:paraId="439C0627" w14:textId="77777777">
      <w:pPr>
        <w:pStyle w:val="ScheduleBL2"/>
        <w:tabs>
          <w:tab w:val="num" w:pos="720"/>
        </w:tabs>
        <w:ind w:left="720" w:hanging="720"/>
      </w:pPr>
      <w:bookmarkStart w:name="_Ref220004376" w:id="361"/>
      <w:r w:rsidRPr="00D962E5">
        <w:rPr>
          <w:b/>
          <w:bCs/>
        </w:rPr>
        <w:t>Severability of Provisions</w:t>
      </w:r>
      <w:r>
        <w:t>. If any provision of this Agreement shall be held invalid or unenforceable, such invalidity or unenforceability shall not affect any other provisions hereof, and the Agreement shall be construed and enforced as if such provisions had not been included.</w:t>
      </w:r>
      <w:bookmarkEnd w:id="361"/>
    </w:p>
    <w:p w:rsidR="000670CC" w:rsidP="000670CC" w:rsidRDefault="000670CC" w14:paraId="53A4EE52" w14:textId="77777777">
      <w:pPr>
        <w:pStyle w:val="ScheduleBL2"/>
        <w:tabs>
          <w:tab w:val="num" w:pos="720"/>
        </w:tabs>
        <w:ind w:left="720" w:hanging="720"/>
      </w:pPr>
      <w:bookmarkStart w:name="_Ref220004377" w:id="362"/>
      <w:r w:rsidRPr="00D962E5">
        <w:rPr>
          <w:b/>
          <w:bCs/>
        </w:rPr>
        <w:lastRenderedPageBreak/>
        <w:t>Governing Law</w:t>
      </w:r>
      <w:r>
        <w:t>. This Agreement shall be governed by and interpreted and enforced in accordance with the laws of the Province of Ontario and the federal laws of Canada applicable therein.</w:t>
      </w:r>
      <w:bookmarkEnd w:id="362"/>
    </w:p>
    <w:p w:rsidR="000670CC" w:rsidP="000670CC" w:rsidRDefault="000670CC" w14:paraId="79579CB2" w14:textId="77777777">
      <w:pPr>
        <w:pStyle w:val="ScheduleBL2"/>
        <w:tabs>
          <w:tab w:val="num" w:pos="720"/>
        </w:tabs>
        <w:ind w:left="720" w:hanging="720"/>
      </w:pPr>
      <w:bookmarkStart w:name="_Ref220004378" w:id="363"/>
      <w:r w:rsidRPr="00D962E5">
        <w:rPr>
          <w:b/>
          <w:bCs/>
        </w:rPr>
        <w:t>Financial, Legal and Tax Advice</w:t>
      </w:r>
      <w:r>
        <w:t>. The Participant acknowledges that he or she has had the opportunity to consult with his or her own financial, legal and tax advisors with respect to participation in the Plan and the receipt of RSUs hereunder.</w:t>
      </w:r>
      <w:bookmarkEnd w:id="363"/>
    </w:p>
    <w:p w:rsidR="000670CC" w:rsidP="000670CC" w:rsidRDefault="000670CC" w14:paraId="312361DC" w14:textId="77777777">
      <w:pPr>
        <w:pStyle w:val="ScheduleBL2"/>
        <w:tabs>
          <w:tab w:val="num" w:pos="720"/>
        </w:tabs>
        <w:ind w:left="720" w:hanging="720"/>
      </w:pPr>
      <w:bookmarkStart w:name="_Ref220004379" w:id="364"/>
      <w:r w:rsidRPr="00D962E5">
        <w:rPr>
          <w:b/>
          <w:bCs/>
        </w:rPr>
        <w:t>Privacy</w:t>
      </w:r>
      <w:r>
        <w:t>. The Participant agrees to provide the Company with all information (including personal information) required by the Company to administer the Plan. The Participant acknowledges that such information may be disclosed to the Board or such officers, employees or other persons involved in the administration of the Plan and hereby consents to such disclosure.</w:t>
      </w:r>
      <w:bookmarkEnd w:id="364"/>
    </w:p>
    <w:p w:rsidRPr="001B56D6" w:rsidR="000670CC" w:rsidP="000670CC" w:rsidRDefault="000670CC" w14:paraId="356DFEE1" w14:textId="77777777">
      <w:pPr>
        <w:pStyle w:val="ScheduleBL2"/>
        <w:tabs>
          <w:tab w:val="num" w:pos="720"/>
        </w:tabs>
        <w:ind w:left="720" w:hanging="720"/>
        <w:rPr>
          <w:lang w:val="fr-FR"/>
        </w:rPr>
      </w:pPr>
      <w:bookmarkStart w:name="_Ref220004380" w:id="365"/>
      <w:r w:rsidRPr="00D962E5">
        <w:rPr>
          <w:b/>
          <w:bCs/>
        </w:rPr>
        <w:t>Language Consent</w:t>
      </w:r>
      <w:r>
        <w:t xml:space="preserve">. The Company and the Participant acknowledge that it is their express wish that this Agreement, as well as all documents, notices, and legal proceedings entered into, given or instituted pursuant hereto or relating directly or indirectly hereto, be drawn up in English only. </w:t>
      </w:r>
      <w:r w:rsidRPr="00D962E5">
        <w:rPr>
          <w:i/>
          <w:iCs/>
          <w:lang w:val="fr-FR"/>
        </w:rPr>
        <w:t>Consentement relatif à la langue utilisée. Les parties reconnaissent avoir exigé que cette convention ainsi que tous les documents, avis et procédures judiciaires, éxécutés, donnés ou intentés en vertu de, ou liés directement ou indirectement à la présente soient rédigés en anglais uniquement.</w:t>
      </w:r>
      <w:bookmarkEnd w:id="365"/>
    </w:p>
    <w:p w:rsidR="000670CC" w:rsidP="000670CC" w:rsidRDefault="000670CC" w14:paraId="57D7BBED" w14:textId="77777777">
      <w:pPr>
        <w:pStyle w:val="Centered"/>
      </w:pPr>
      <w:r>
        <w:t>**************</w:t>
      </w:r>
    </w:p>
    <w:p w:rsidR="000670CC" w:rsidP="000670CC" w:rsidRDefault="000670CC" w14:paraId="0A516A2A" w14:textId="77777777">
      <w:pPr>
        <w:pStyle w:val="BodyText"/>
      </w:pPr>
      <w:r w:rsidRPr="00D962E5">
        <w:rPr>
          <w:b/>
          <w:bCs/>
        </w:rPr>
        <w:t>IN WITNESS WHEREOF</w:t>
      </w:r>
      <w:r>
        <w:t>, the parties have executed this Agreement on the date and year first above written.</w:t>
      </w:r>
    </w:p>
    <w:tbl>
      <w:tblPr>
        <w:tblW w:w="0" w:type="auto"/>
        <w:jc w:val="right"/>
        <w:tblLayout w:type="fixed"/>
        <w:tblCellMar>
          <w:left w:w="0" w:type="dxa"/>
          <w:right w:w="0" w:type="dxa"/>
        </w:tblCellMar>
        <w:tblLook w:val="0000" w:firstRow="0" w:lastRow="0" w:firstColumn="0" w:lastColumn="0" w:noHBand="0" w:noVBand="0"/>
      </w:tblPr>
      <w:tblGrid>
        <w:gridCol w:w="720"/>
        <w:gridCol w:w="3600"/>
      </w:tblGrid>
      <w:tr w:rsidR="000670CC" w:rsidTr="0045631D" w14:paraId="0BCC76AC" w14:textId="77777777">
        <w:trPr>
          <w:jc w:val="right"/>
        </w:trPr>
        <w:tc>
          <w:tcPr>
            <w:tcW w:w="4320" w:type="dxa"/>
            <w:gridSpan w:val="2"/>
          </w:tcPr>
          <w:p w:rsidRPr="00D962E5" w:rsidR="000670CC" w:rsidP="0045631D" w:rsidRDefault="000670CC" w14:paraId="7062726B" w14:textId="77777777">
            <w:pPr>
              <w:keepNext/>
              <w:rPr>
                <w:b/>
                <w:bCs/>
              </w:rPr>
            </w:pPr>
            <w:r w:rsidRPr="00D962E5">
              <w:rPr>
                <w:b/>
                <w:bCs/>
              </w:rPr>
              <w:t>BRIAPRO THERAPEUTICS CORP.</w:t>
            </w:r>
          </w:p>
        </w:tc>
      </w:tr>
      <w:tr w:rsidR="000670CC" w:rsidTr="0045631D" w14:paraId="1450C699" w14:textId="77777777">
        <w:trPr>
          <w:jc w:val="right"/>
        </w:trPr>
        <w:tc>
          <w:tcPr>
            <w:tcW w:w="720" w:type="dxa"/>
          </w:tcPr>
          <w:p w:rsidR="000670CC" w:rsidP="0045631D" w:rsidRDefault="000670CC" w14:paraId="3DF16B71" w14:textId="77777777">
            <w:pPr>
              <w:keepNext/>
            </w:pPr>
          </w:p>
        </w:tc>
        <w:tc>
          <w:tcPr>
            <w:tcW w:w="3600" w:type="dxa"/>
          </w:tcPr>
          <w:p w:rsidR="000670CC" w:rsidP="0045631D" w:rsidRDefault="000670CC" w14:paraId="71B3A869" w14:textId="77777777">
            <w:pPr>
              <w:keepNext/>
            </w:pPr>
          </w:p>
        </w:tc>
      </w:tr>
      <w:tr w:rsidR="000670CC" w:rsidTr="0045631D" w14:paraId="27B96950" w14:textId="77777777">
        <w:trPr>
          <w:jc w:val="right"/>
        </w:trPr>
        <w:tc>
          <w:tcPr>
            <w:tcW w:w="720" w:type="dxa"/>
          </w:tcPr>
          <w:p w:rsidR="000670CC" w:rsidP="0045631D" w:rsidRDefault="000670CC" w14:paraId="79DF9832" w14:textId="77777777">
            <w:pPr>
              <w:keepNext/>
            </w:pPr>
          </w:p>
        </w:tc>
        <w:tc>
          <w:tcPr>
            <w:tcW w:w="3600" w:type="dxa"/>
          </w:tcPr>
          <w:p w:rsidR="000670CC" w:rsidP="0045631D" w:rsidRDefault="000670CC" w14:paraId="11DEB459" w14:textId="77777777">
            <w:pPr>
              <w:keepNext/>
            </w:pPr>
          </w:p>
        </w:tc>
      </w:tr>
      <w:tr w:rsidR="000670CC" w:rsidTr="0045631D" w14:paraId="6A504C7A" w14:textId="77777777">
        <w:trPr>
          <w:jc w:val="right"/>
        </w:trPr>
        <w:tc>
          <w:tcPr>
            <w:tcW w:w="720" w:type="dxa"/>
          </w:tcPr>
          <w:p w:rsidR="000670CC" w:rsidP="0045631D" w:rsidRDefault="000670CC" w14:paraId="0F09F7A2" w14:textId="77777777">
            <w:pPr>
              <w:keepNext/>
            </w:pPr>
            <w:r>
              <w:t>By:</w:t>
            </w:r>
          </w:p>
        </w:tc>
        <w:tc>
          <w:tcPr>
            <w:tcW w:w="3600" w:type="dxa"/>
            <w:tcBorders>
              <w:bottom w:val="single" w:color="auto" w:sz="4" w:space="0"/>
            </w:tcBorders>
          </w:tcPr>
          <w:p w:rsidR="000670CC" w:rsidP="0045631D" w:rsidRDefault="000670CC" w14:paraId="0C6DC5F7" w14:textId="77777777">
            <w:pPr>
              <w:keepNext/>
            </w:pPr>
          </w:p>
        </w:tc>
      </w:tr>
      <w:tr w:rsidR="000670CC" w:rsidTr="0045631D" w14:paraId="4BDC8900" w14:textId="77777777">
        <w:trPr>
          <w:jc w:val="right"/>
        </w:trPr>
        <w:tc>
          <w:tcPr>
            <w:tcW w:w="720" w:type="dxa"/>
          </w:tcPr>
          <w:p w:rsidR="000670CC" w:rsidP="0045631D" w:rsidRDefault="000670CC" w14:paraId="2592C38E" w14:textId="77777777">
            <w:pPr>
              <w:keepNext/>
            </w:pPr>
          </w:p>
        </w:tc>
        <w:tc>
          <w:tcPr>
            <w:tcW w:w="3600" w:type="dxa"/>
          </w:tcPr>
          <w:p w:rsidR="000670CC" w:rsidP="0045631D" w:rsidRDefault="000670CC" w14:paraId="0A64F342" w14:textId="77777777">
            <w:pPr>
              <w:keepNext/>
            </w:pPr>
            <w:r>
              <w:t>Name:</w:t>
            </w:r>
          </w:p>
          <w:p w:rsidR="000670CC" w:rsidP="0045631D" w:rsidRDefault="000670CC" w14:paraId="5DD4E831" w14:textId="77777777">
            <w:pPr>
              <w:keepNext/>
            </w:pPr>
            <w:r>
              <w:t>Title:</w:t>
            </w:r>
          </w:p>
        </w:tc>
      </w:tr>
    </w:tbl>
    <w:p w:rsidR="000670CC" w:rsidP="000670CC" w:rsidRDefault="000670CC" w14:paraId="66809FBC" w14:textId="77777777">
      <w:pPr>
        <w:pStyle w:val="BodyText"/>
      </w:pPr>
    </w:p>
    <w:p w:rsidR="000670CC" w:rsidP="000670CC" w:rsidRDefault="000670CC" w14:paraId="6F7CEE39" w14:textId="69180D47">
      <w:pPr>
        <w:pStyle w:val="BodyText"/>
      </w:pPr>
      <w:r>
        <w:t xml:space="preserve">I agree to the terms and conditions set out herein and confirm and acknowledge that I have not been induced to enter into this Agreement or acquire any RSU or Common Shares by expectation of employment or engagement or continued employment or engagement with the Company or any of its Affiliates. </w:t>
      </w:r>
      <w:r w:rsidRPr="00D962E5">
        <w:rPr>
          <w:b/>
          <w:bCs/>
        </w:rPr>
        <w:t xml:space="preserve">I confirm and acknowledge that I have received and reviewed a copy of the Plan and that I understand and accept its terms and provisions, including the early termination provisions set out in </w:t>
      </w:r>
      <w:r>
        <w:rPr>
          <w:b/>
          <w:bCs/>
        </w:rPr>
        <w:fldChar w:fldCharType="begin"/>
      </w:r>
      <w:r>
        <w:rPr>
          <w:b/>
          <w:bCs/>
        </w:rPr>
        <w:instrText xml:space="preserve">  REF _Ref220004306 \w \h \* MERGEFORMAT </w:instrText>
      </w:r>
      <w:r>
        <w:rPr>
          <w:b/>
          <w:bCs/>
        </w:rPr>
      </w:r>
      <w:r>
        <w:rPr>
          <w:b/>
          <w:bCs/>
        </w:rPr>
        <w:fldChar w:fldCharType="separate"/>
      </w:r>
      <w:r w:rsidRPr="004769E2" w:rsidR="004769E2">
        <w:rPr>
          <w:b/>
          <w:bCs/>
          <w:color w:val="000000"/>
        </w:rPr>
        <w:t>Article 11</w:t>
      </w:r>
      <w:r>
        <w:rPr>
          <w:b/>
          <w:bCs/>
        </w:rPr>
        <w:fldChar w:fldCharType="end"/>
      </w:r>
      <w:r w:rsidRPr="00D962E5">
        <w:rPr>
          <w:b/>
          <w:bCs/>
        </w:rPr>
        <w:t xml:space="preserve"> of the Plan that provide that my RSUs may be forfeited for no consideration upon various events of termination, including a termination with Cause.</w:t>
      </w:r>
    </w:p>
    <w:p w:rsidR="000670CC" w:rsidP="000670CC" w:rsidRDefault="000670CC" w14:paraId="26CBF55F" w14:textId="77777777">
      <w:pPr>
        <w:pStyle w:val="BodyText"/>
      </w:pPr>
      <w:r>
        <w:t xml:space="preserve">I agree to provide the Company with all information (including personal information) required by the Company to administer the Plan. I consent to the Company and any of its Affiliates sharing and exchanging my information held in order to administer and operate the Plan (including personal details, data relating to my participation, salary, taxation and employment and sensitive personal data, including data relating to </w:t>
      </w:r>
      <w:r>
        <w:lastRenderedPageBreak/>
        <w:t>physical or mental health, criminal conviction or the alleged commission of offences) ("</w:t>
      </w:r>
      <w:r w:rsidRPr="0029235A">
        <w:rPr>
          <w:b/>
          <w:bCs/>
        </w:rPr>
        <w:t>my Information</w:t>
      </w:r>
      <w:r>
        <w:t>") and providing the Board, the Company's and/or any of its Affiliates' agents, officers, employees and/or third parties with my Information for the administration and operation of the Plan. I acknowledge that the collection, processing and transfer of my Information is important to the Plan administration and that failure to consent to same may prohibit participation in the Plan or my receipt of the RSU.</w:t>
      </w:r>
    </w:p>
    <w:p w:rsidR="000670CC" w:rsidP="000670CC" w:rsidRDefault="000670CC" w14:paraId="7991104E" w14:textId="77777777">
      <w:pPr>
        <w:pStyle w:val="BodyText"/>
      </w:pPr>
    </w:p>
    <w:tbl>
      <w:tblPr>
        <w:tblW w:w="0" w:type="auto"/>
        <w:jc w:val="right"/>
        <w:tblLayout w:type="fixed"/>
        <w:tblCellMar>
          <w:left w:w="0" w:type="dxa"/>
          <w:right w:w="0" w:type="dxa"/>
        </w:tblCellMar>
        <w:tblLook w:val="0000" w:firstRow="0" w:lastRow="0" w:firstColumn="0" w:lastColumn="0" w:noHBand="0" w:noVBand="0"/>
      </w:tblPr>
      <w:tblGrid>
        <w:gridCol w:w="4320"/>
      </w:tblGrid>
      <w:tr w:rsidR="000670CC" w:rsidTr="0045631D" w14:paraId="174872D2" w14:textId="77777777">
        <w:trPr>
          <w:jc w:val="right"/>
        </w:trPr>
        <w:tc>
          <w:tcPr>
            <w:tcW w:w="4320" w:type="dxa"/>
          </w:tcPr>
          <w:p w:rsidR="000670CC" w:rsidP="0045631D" w:rsidRDefault="000670CC" w14:paraId="4D2B7586" w14:textId="77777777">
            <w:pPr>
              <w:keepNext/>
            </w:pPr>
          </w:p>
        </w:tc>
      </w:tr>
      <w:tr w:rsidR="000670CC" w:rsidTr="0045631D" w14:paraId="595E807D" w14:textId="77777777">
        <w:trPr>
          <w:jc w:val="right"/>
        </w:trPr>
        <w:tc>
          <w:tcPr>
            <w:tcW w:w="4320" w:type="dxa"/>
            <w:tcBorders>
              <w:top w:val="single" w:color="auto" w:sz="4" w:space="0"/>
            </w:tcBorders>
          </w:tcPr>
          <w:p w:rsidR="000670CC" w:rsidP="0045631D" w:rsidRDefault="000670CC" w14:paraId="51698D4C" w14:textId="77777777">
            <w:r>
              <w:t>Participant Signature</w:t>
            </w:r>
          </w:p>
        </w:tc>
      </w:tr>
    </w:tbl>
    <w:p w:rsidR="000670CC" w:rsidP="000670CC" w:rsidRDefault="000670CC" w14:paraId="19741A1F" w14:textId="77777777">
      <w:pPr>
        <w:pStyle w:val="BodyText"/>
      </w:pPr>
    </w:p>
    <w:tbl>
      <w:tblPr>
        <w:tblW w:w="0" w:type="auto"/>
        <w:jc w:val="right"/>
        <w:tblLayout w:type="fixed"/>
        <w:tblCellMar>
          <w:left w:w="0" w:type="dxa"/>
          <w:right w:w="0" w:type="dxa"/>
        </w:tblCellMar>
        <w:tblLook w:val="0000" w:firstRow="0" w:lastRow="0" w:firstColumn="0" w:lastColumn="0" w:noHBand="0" w:noVBand="0"/>
      </w:tblPr>
      <w:tblGrid>
        <w:gridCol w:w="4320"/>
      </w:tblGrid>
      <w:tr w:rsidR="000670CC" w:rsidTr="0045631D" w14:paraId="204A5F05" w14:textId="77777777">
        <w:trPr>
          <w:jc w:val="right"/>
        </w:trPr>
        <w:tc>
          <w:tcPr>
            <w:tcW w:w="4320" w:type="dxa"/>
          </w:tcPr>
          <w:p w:rsidR="000670CC" w:rsidP="0045631D" w:rsidRDefault="000670CC" w14:paraId="161AE185" w14:textId="77777777">
            <w:pPr>
              <w:keepNext/>
            </w:pPr>
          </w:p>
        </w:tc>
      </w:tr>
      <w:tr w:rsidR="000670CC" w:rsidTr="0045631D" w14:paraId="137D16F0" w14:textId="77777777">
        <w:trPr>
          <w:jc w:val="right"/>
        </w:trPr>
        <w:tc>
          <w:tcPr>
            <w:tcW w:w="4320" w:type="dxa"/>
            <w:tcBorders>
              <w:top w:val="single" w:color="auto" w:sz="4" w:space="0"/>
            </w:tcBorders>
          </w:tcPr>
          <w:p w:rsidR="000670CC" w:rsidP="0045631D" w:rsidRDefault="000670CC" w14:paraId="602C0307" w14:textId="77777777">
            <w:r>
              <w:t>Participant Name (please print)</w:t>
            </w:r>
          </w:p>
        </w:tc>
      </w:tr>
    </w:tbl>
    <w:p w:rsidR="000670CC" w:rsidP="000670CC" w:rsidRDefault="000670CC" w14:paraId="40E59E2C" w14:textId="77777777">
      <w:pPr>
        <w:pStyle w:val="BodyText"/>
      </w:pPr>
      <w:r>
        <w:t>CHECK THE BOX BELOW, IF APPLICABLE:</w:t>
      </w:r>
    </w:p>
    <w:p w:rsidR="000670CC" w:rsidP="000670CC" w:rsidRDefault="00742EED" w14:paraId="43F1E589" w14:textId="77777777">
      <w:pPr>
        <w:pStyle w:val="BodyText"/>
      </w:pPr>
      <w:sdt>
        <w:sdtPr>
          <w:id w:val="-1062411166"/>
          <w14:checkbox>
            <w14:checked w14:val="0"/>
            <w14:checkedState w14:font="MS Gothic" w14:val="2612"/>
            <w14:uncheckedState w14:font="MS Gothic" w14:val="2610"/>
          </w14:checkbox>
        </w:sdtPr>
        <w:sdtEndPr/>
        <w:sdtContent>
          <w:r w:rsidR="000670CC">
            <w:rPr>
              <w:rFonts w:hint="eastAsia" w:ascii="MS Gothic" w:hAnsi="MS Gothic" w:eastAsia="MS Gothic"/>
            </w:rPr>
            <w:t>☐</w:t>
          </w:r>
        </w:sdtContent>
      </w:sdt>
      <w:r w:rsidR="000670CC">
        <w:tab/>
        <w:t>I am a U.S. Taxpayer</w:t>
      </w:r>
    </w:p>
    <w:p w:rsidR="000670CC" w:rsidP="000670CC" w:rsidRDefault="000670CC" w14:paraId="31FF93A9" w14:textId="77777777">
      <w:pPr>
        <w:pStyle w:val="BodyText"/>
      </w:pPr>
    </w:p>
    <w:p w:rsidR="000670CC" w:rsidP="000670CC" w:rsidRDefault="000670CC" w14:paraId="34D07A89" w14:textId="77777777">
      <w:pPr>
        <w:pStyle w:val="BodyText"/>
        <w:sectPr w:rsidR="000670CC" w:rsidSect="005A75AD">
          <w:footerReference w:type="default" r:id="rId19"/>
          <w:footerReference w:type="first" r:id="rId20"/>
          <w:pgSz w:w="12240" w:h="15840" w:code="1"/>
          <w:pgMar w:top="1440" w:right="1440" w:bottom="1440" w:left="1440" w:header="720" w:footer="432" w:gutter="0"/>
          <w:cols w:space="720"/>
          <w:titlePg/>
          <w:docGrid w:linePitch="360"/>
        </w:sectPr>
      </w:pPr>
    </w:p>
    <w:p w:rsidR="000670CC" w:rsidP="000670CC" w:rsidRDefault="000670CC" w14:paraId="3CF99FD4" w14:textId="77777777">
      <w:pPr>
        <w:pStyle w:val="ScheduleBL1"/>
        <w:tabs>
          <w:tab w:val="num" w:pos="720"/>
        </w:tabs>
      </w:pPr>
      <w:r w:rsidRPr="00C258DB">
        <w:lastRenderedPageBreak/>
        <w:br/>
      </w:r>
      <w:r w:rsidRPr="00C258DB">
        <w:br/>
      </w:r>
      <w:bookmarkStart w:name="_Ref220004381" w:id="366"/>
      <w:r>
        <w:t>FORM OF DSU AGREEMENT</w:t>
      </w:r>
      <w:bookmarkEnd w:id="366"/>
    </w:p>
    <w:p w:rsidRPr="00EA7F2B" w:rsidR="000670CC" w:rsidP="000670CC" w:rsidRDefault="000670CC" w14:paraId="4F755B7C" w14:textId="77777777">
      <w:pPr>
        <w:pStyle w:val="MainHeading"/>
        <w:rPr>
          <w:lang w:val="en-US"/>
        </w:rPr>
      </w:pPr>
      <w:r w:rsidRPr="000B2048">
        <w:rPr>
          <w:lang w:val="en-US"/>
        </w:rPr>
        <w:t>PURSUANT TO THE BRIAPRO THERAPEUTICS CORP.</w:t>
      </w:r>
      <w:r w:rsidRPr="000B2048">
        <w:rPr>
          <w:lang w:val="en-US"/>
        </w:rPr>
        <w:br/>
      </w:r>
      <w:r w:rsidRPr="00EA7F2B">
        <w:rPr>
          <w:lang w:val="en-US"/>
        </w:rPr>
        <w:t>EQUITY INCENTIVE PLAN</w:t>
      </w:r>
    </w:p>
    <w:p w:rsidR="000670CC" w:rsidP="000670CC" w:rsidRDefault="000670CC" w14:paraId="64438B39" w14:textId="77777777">
      <w:pPr>
        <w:pStyle w:val="ScheduleBCont1"/>
      </w:pPr>
      <w:r>
        <w:t>This agreement ("</w:t>
      </w:r>
      <w:r w:rsidRPr="000B2048">
        <w:rPr>
          <w:b/>
          <w:bCs/>
        </w:rPr>
        <w:t>Agreement</w:t>
      </w:r>
      <w:r>
        <w:t>") is effective as of ●, 20● between BriaPro Therapeutics Corp. (the "</w:t>
      </w:r>
      <w:r w:rsidRPr="000B2048">
        <w:rPr>
          <w:b/>
          <w:bCs/>
        </w:rPr>
        <w:t>Company</w:t>
      </w:r>
      <w:r>
        <w:t xml:space="preserve">") and ● (the " </w:t>
      </w:r>
      <w:r w:rsidRPr="000B2048">
        <w:rPr>
          <w:b/>
          <w:bCs/>
        </w:rPr>
        <w:t>Participant</w:t>
      </w:r>
      <w:r>
        <w:t>").</w:t>
      </w:r>
    </w:p>
    <w:p w:rsidR="000670CC" w:rsidP="000670CC" w:rsidRDefault="000670CC" w14:paraId="0E40E81F" w14:textId="77777777">
      <w:pPr>
        <w:pStyle w:val="SubHeading2"/>
      </w:pPr>
      <w:r>
        <w:t>Preliminary Statement</w:t>
      </w:r>
    </w:p>
    <w:p w:rsidR="000670CC" w:rsidP="000670CC" w:rsidRDefault="000670CC" w14:paraId="6B159BA4" w14:textId="5C1421B9">
      <w:pPr>
        <w:pStyle w:val="ScheduleBCont1"/>
      </w:pPr>
      <w:r>
        <w:t>The Board hereby grants this DSU (the "</w:t>
      </w:r>
      <w:r w:rsidRPr="00320C18">
        <w:rPr>
          <w:b/>
          <w:bCs/>
        </w:rPr>
        <w:t>DSU</w:t>
      </w:r>
      <w:r>
        <w:t>") as of ● (the "</w:t>
      </w:r>
      <w:r w:rsidRPr="00320C18">
        <w:rPr>
          <w:b/>
          <w:bCs/>
        </w:rPr>
        <w:t>Grant Date</w:t>
      </w:r>
      <w:r>
        <w:t>"), pursuant to the BriaPro Therapeutics Corp. Equity Incentive Plan (as in effect from time to time, the "</w:t>
      </w:r>
      <w:r w:rsidRPr="005548EA">
        <w:rPr>
          <w:b/>
          <w:bCs/>
        </w:rPr>
        <w:t>Plan</w:t>
      </w:r>
      <w:r>
        <w:t xml:space="preserve">"), to the Participant. Except as otherwise indicated, any capitalized term used but not defined herein shall have the meaning ascribed to such term in the Plan. A copy of the Plan has been delivered to the Participant. By signing and returning this Agreement, the Participant acknowledges having received and read a copy of the Plan, including the early termination provisions set out in </w:t>
      </w:r>
      <w:r>
        <w:fldChar w:fldCharType="begin"/>
      </w:r>
      <w:r>
        <w:instrText xml:space="preserve">  REF _Ref220004306 \w \h \* MERGEFORMAT </w:instrText>
      </w:r>
      <w:r>
        <w:fldChar w:fldCharType="separate"/>
      </w:r>
      <w:r w:rsidRPr="004769E2" w:rsidR="004769E2">
        <w:rPr>
          <w:color w:val="000000"/>
        </w:rPr>
        <w:t>Article 11</w:t>
      </w:r>
      <w:r>
        <w:fldChar w:fldCharType="end"/>
      </w:r>
      <w:r>
        <w:t>, and agrees to comply with it, this Agreement and all applicable laws and regulations.</w:t>
      </w:r>
    </w:p>
    <w:p w:rsidR="000670CC" w:rsidP="000670CC" w:rsidRDefault="000670CC" w14:paraId="3700CD21" w14:textId="77777777">
      <w:pPr>
        <w:pStyle w:val="ScheduleBCont1"/>
      </w:pPr>
      <w:r>
        <w:t>Accordingly, the parties hereto agree as follows:</w:t>
      </w:r>
    </w:p>
    <w:p w:rsidR="000670CC" w:rsidP="000670CC" w:rsidRDefault="000670CC" w14:paraId="34CA29DB" w14:textId="77777777">
      <w:pPr>
        <w:pStyle w:val="ScheduleBL2"/>
        <w:tabs>
          <w:tab w:val="num" w:pos="720"/>
        </w:tabs>
        <w:ind w:left="720" w:hanging="720"/>
      </w:pPr>
      <w:bookmarkStart w:name="_Ref220004382" w:id="367"/>
      <w:r w:rsidRPr="00C8181D">
        <w:rPr>
          <w:b/>
          <w:bCs/>
        </w:rPr>
        <w:t>Common Shares Subject to DSU</w:t>
      </w:r>
      <w:r>
        <w:t xml:space="preserve">. Subject in all respects to the Plan and the terms and conditions set forth herein and therein, and in consideration of services provided by the Participant to the Company or any of its Affiliates, the DSU entitles the Participant to receive, at the discretion of the Company, at the DSU Termination Date: </w:t>
      </w:r>
      <w:bookmarkStart w:name="DocXTextRef191" w:id="368"/>
      <w:r>
        <w:t>(i)</w:t>
      </w:r>
      <w:bookmarkEnd w:id="368"/>
      <w:r>
        <w:t xml:space="preserve"> ● Common Shares; </w:t>
      </w:r>
      <w:bookmarkStart w:name="DocXTextRef192" w:id="369"/>
      <w:r>
        <w:t>(ii)</w:t>
      </w:r>
      <w:bookmarkEnd w:id="369"/>
      <w:r>
        <w:t xml:space="preserve"> a cash payment equal to the number of DSUs multiplied by the Fair Market Value of a Common Share at the applicable DSU Termination Date; or </w:t>
      </w:r>
      <w:bookmarkStart w:name="DocXTextRef193" w:id="370"/>
      <w:r>
        <w:t>(iii)</w:t>
      </w:r>
      <w:bookmarkEnd w:id="370"/>
      <w:r>
        <w:t xml:space="preserve"> a combination of Common Shares and cash</w:t>
      </w:r>
      <w:bookmarkEnd w:id="367"/>
    </w:p>
    <w:p w:rsidR="000670CC" w:rsidP="000670CC" w:rsidRDefault="000670CC" w14:paraId="4AB4793F" w14:textId="77777777">
      <w:pPr>
        <w:pStyle w:val="ScheduleBL2"/>
        <w:tabs>
          <w:tab w:val="num" w:pos="720"/>
        </w:tabs>
        <w:ind w:left="720" w:hanging="720"/>
      </w:pPr>
      <w:bookmarkStart w:name="_Ref220004383" w:id="371"/>
      <w:r w:rsidRPr="00C8181D">
        <w:rPr>
          <w:b/>
          <w:bCs/>
        </w:rPr>
        <w:t>Vesting</w:t>
      </w:r>
      <w:r>
        <w:t xml:space="preserve">. </w:t>
      </w:r>
      <w:r w:rsidRPr="0029235A">
        <w:t xml:space="preserve">[The DSUs shall vest over ● years, ● of which will vest after ●, and the remainder which will vest in ● equal monthly installments thereafter and shall be redeemable on the DSU Termination Date. There shall be no proportionate or partial vesting in the periods prior to each applicable vesting date, other than in the case of termination prior to such applicable vesting date due to death or disability.] </w:t>
      </w:r>
      <w:r w:rsidRPr="0029235A">
        <w:rPr>
          <w:b/>
          <w:bCs/>
        </w:rPr>
        <w:t>[or]</w:t>
      </w:r>
      <w:r w:rsidRPr="0029235A">
        <w:t xml:space="preserve"> [The DSU shall vest on the Grant Date and shall become redeemable on the DSU Termination Date.]</w:t>
      </w:r>
      <w:bookmarkEnd w:id="371"/>
    </w:p>
    <w:p w:rsidR="000670CC" w:rsidP="000670CC" w:rsidRDefault="000670CC" w14:paraId="089C32B1" w14:textId="77777777">
      <w:pPr>
        <w:pStyle w:val="ScheduleBL2"/>
        <w:tabs>
          <w:tab w:val="num" w:pos="720"/>
        </w:tabs>
        <w:ind w:left="720" w:hanging="720"/>
      </w:pPr>
      <w:bookmarkStart w:name="_Ref220004384" w:id="372"/>
      <w:r w:rsidRPr="00C8181D">
        <w:rPr>
          <w:b/>
          <w:bCs/>
        </w:rPr>
        <w:t>Provisions of the Plan Control</w:t>
      </w:r>
      <w:r>
        <w:t>. This Agreement is subject to all the terms, conditions and provisions of the Plan, including the amendment provisions thereof, and to such rules, regulations and interpretations relating to the Plan as may be adopted by the Board and as may be in effect from time to time. The Plan is incorporated herein by reference. If and to the extent that this Agreement conflicts or is inconsistent with the Plan, the Plan shall control.</w:t>
      </w:r>
      <w:bookmarkEnd w:id="372"/>
    </w:p>
    <w:p w:rsidR="000670CC" w:rsidP="000670CC" w:rsidRDefault="000670CC" w14:paraId="6B516ABE" w14:textId="77777777">
      <w:pPr>
        <w:pStyle w:val="ScheduleBL2"/>
        <w:tabs>
          <w:tab w:val="num" w:pos="720"/>
        </w:tabs>
        <w:ind w:left="720" w:hanging="720"/>
      </w:pPr>
      <w:bookmarkStart w:name="_Ref220004385" w:id="373"/>
      <w:r w:rsidRPr="0029235A">
        <w:rPr>
          <w:b/>
          <w:bCs/>
        </w:rPr>
        <w:t>Severability of Provisions</w:t>
      </w:r>
      <w:r>
        <w:t>. If any provision of this Agreement shall be held invalid or unenforceable, such invalidity or unenforceability shall not affect any other provisions hereof, and the Agreement shall be construed and enforced as if such provisions had not been included.</w:t>
      </w:r>
      <w:bookmarkEnd w:id="373"/>
    </w:p>
    <w:p w:rsidR="000670CC" w:rsidP="000670CC" w:rsidRDefault="000670CC" w14:paraId="2D78EEF0" w14:textId="77777777">
      <w:pPr>
        <w:pStyle w:val="ScheduleBL2"/>
        <w:tabs>
          <w:tab w:val="num" w:pos="720"/>
        </w:tabs>
        <w:ind w:left="720" w:hanging="720"/>
      </w:pPr>
      <w:bookmarkStart w:name="_Ref220004386" w:id="374"/>
      <w:r w:rsidRPr="0029235A">
        <w:rPr>
          <w:b/>
          <w:bCs/>
        </w:rPr>
        <w:t>Governing Law</w:t>
      </w:r>
      <w:r>
        <w:t>. This Agreement shall be governed by and interpreted and enforced in accordance with the laws of the Province of Ontario and the federal laws of Canada applicable therein.</w:t>
      </w:r>
      <w:bookmarkEnd w:id="374"/>
    </w:p>
    <w:p w:rsidR="000670CC" w:rsidP="000670CC" w:rsidRDefault="000670CC" w14:paraId="13734708" w14:textId="77777777">
      <w:pPr>
        <w:pStyle w:val="ScheduleBL2"/>
        <w:tabs>
          <w:tab w:val="num" w:pos="720"/>
        </w:tabs>
        <w:ind w:left="720" w:hanging="720"/>
      </w:pPr>
      <w:bookmarkStart w:name="_Ref220004387" w:id="375"/>
      <w:r w:rsidRPr="0029235A">
        <w:rPr>
          <w:b/>
          <w:bCs/>
        </w:rPr>
        <w:lastRenderedPageBreak/>
        <w:t>Financial, Legal and Tax Advice</w:t>
      </w:r>
      <w:r>
        <w:t>. The Participant acknowledges that he or she has had the opportunity to consult with his or her own financial, legal and tax advisors with respect to participation in the Plan and the receipt of DSUs hereunder.</w:t>
      </w:r>
      <w:bookmarkEnd w:id="375"/>
    </w:p>
    <w:p w:rsidR="000670CC" w:rsidP="000670CC" w:rsidRDefault="000670CC" w14:paraId="4878A937" w14:textId="77777777">
      <w:pPr>
        <w:pStyle w:val="ScheduleBL2"/>
        <w:tabs>
          <w:tab w:val="num" w:pos="720"/>
        </w:tabs>
        <w:ind w:left="720" w:hanging="720"/>
      </w:pPr>
      <w:bookmarkStart w:name="_Ref220004388" w:id="376"/>
      <w:r w:rsidRPr="0029235A">
        <w:rPr>
          <w:b/>
          <w:bCs/>
        </w:rPr>
        <w:t>Privacy</w:t>
      </w:r>
      <w:r>
        <w:t>. The Participant agrees to provide the Company with all information (including personal information) required by the Company to administer the Plan. The Participant acknowledges that such information may be disclosed to the Board or such officers, employees or other persons involved in the administration of the Plan and hereby consents to such disclosure.</w:t>
      </w:r>
      <w:bookmarkEnd w:id="376"/>
    </w:p>
    <w:p w:rsidRPr="001B56D6" w:rsidR="000670CC" w:rsidP="000670CC" w:rsidRDefault="000670CC" w14:paraId="58007C5E" w14:textId="77777777">
      <w:pPr>
        <w:pStyle w:val="ScheduleBL2"/>
        <w:tabs>
          <w:tab w:val="num" w:pos="720"/>
        </w:tabs>
        <w:ind w:left="720" w:hanging="720"/>
        <w:rPr>
          <w:lang w:val="fr-FR"/>
        </w:rPr>
      </w:pPr>
      <w:bookmarkStart w:name="_Ref220004389" w:id="377"/>
      <w:r w:rsidRPr="0029235A">
        <w:rPr>
          <w:b/>
          <w:bCs/>
        </w:rPr>
        <w:t>Language Consent</w:t>
      </w:r>
      <w:r>
        <w:t xml:space="preserve">. The Company and the Participant acknowledge that it is their express wish that this Agreement, as well as all documents, notices, and legal proceedings entered into, given or instituted pursuant hereto or relating directly or indirectly hereto, be drawn up in English only. </w:t>
      </w:r>
      <w:r w:rsidRPr="0029235A">
        <w:rPr>
          <w:i/>
          <w:iCs/>
          <w:lang w:val="fr-FR"/>
        </w:rPr>
        <w:t>Consentement relatif à la langue utilisée. Les parties reconnaissent avoir exigé que cette convention ainsi que tous les documents, avis et procédures judiciaires, éxécutés, donnés ou intentés en vertu de, ou liés directement ou indirectement à la présente soient rédigés en anglais uniquement.</w:t>
      </w:r>
      <w:bookmarkEnd w:id="377"/>
    </w:p>
    <w:p w:rsidR="000670CC" w:rsidP="000670CC" w:rsidRDefault="000670CC" w14:paraId="25B016BD" w14:textId="77777777">
      <w:pPr>
        <w:pStyle w:val="Centered"/>
      </w:pPr>
      <w:r>
        <w:t>**************</w:t>
      </w:r>
    </w:p>
    <w:p w:rsidR="000670CC" w:rsidP="000670CC" w:rsidRDefault="000670CC" w14:paraId="6F651C69" w14:textId="77777777">
      <w:pPr>
        <w:pStyle w:val="BodyText"/>
      </w:pPr>
      <w:r w:rsidRPr="0029235A">
        <w:rPr>
          <w:b/>
          <w:bCs/>
        </w:rPr>
        <w:t>IN WITNESS WHEREOF</w:t>
      </w:r>
      <w:r>
        <w:t>, the parties have executed this Agreement on the date and year first above written.</w:t>
      </w:r>
    </w:p>
    <w:tbl>
      <w:tblPr>
        <w:tblW w:w="0" w:type="auto"/>
        <w:jc w:val="right"/>
        <w:tblLayout w:type="fixed"/>
        <w:tblCellMar>
          <w:left w:w="0" w:type="dxa"/>
          <w:right w:w="0" w:type="dxa"/>
        </w:tblCellMar>
        <w:tblLook w:val="0000" w:firstRow="0" w:lastRow="0" w:firstColumn="0" w:lastColumn="0" w:noHBand="0" w:noVBand="0"/>
      </w:tblPr>
      <w:tblGrid>
        <w:gridCol w:w="720"/>
        <w:gridCol w:w="3600"/>
      </w:tblGrid>
      <w:tr w:rsidR="000670CC" w:rsidTr="0045631D" w14:paraId="366DA814" w14:textId="77777777">
        <w:trPr>
          <w:jc w:val="right"/>
        </w:trPr>
        <w:tc>
          <w:tcPr>
            <w:tcW w:w="4320" w:type="dxa"/>
            <w:gridSpan w:val="2"/>
          </w:tcPr>
          <w:p w:rsidRPr="0029235A" w:rsidR="000670CC" w:rsidP="0045631D" w:rsidRDefault="000670CC" w14:paraId="14FFDA7D" w14:textId="77777777">
            <w:pPr>
              <w:keepNext/>
              <w:rPr>
                <w:b/>
                <w:bCs/>
              </w:rPr>
            </w:pPr>
            <w:r w:rsidRPr="0029235A">
              <w:rPr>
                <w:b/>
                <w:bCs/>
              </w:rPr>
              <w:t>BRIAPRO THERAPEUTICS CORP.</w:t>
            </w:r>
          </w:p>
        </w:tc>
      </w:tr>
      <w:tr w:rsidR="000670CC" w:rsidTr="0045631D" w14:paraId="07B9CB81" w14:textId="77777777">
        <w:trPr>
          <w:jc w:val="right"/>
        </w:trPr>
        <w:tc>
          <w:tcPr>
            <w:tcW w:w="720" w:type="dxa"/>
          </w:tcPr>
          <w:p w:rsidR="000670CC" w:rsidP="0045631D" w:rsidRDefault="000670CC" w14:paraId="27D5E9B9" w14:textId="77777777">
            <w:pPr>
              <w:keepNext/>
            </w:pPr>
          </w:p>
        </w:tc>
        <w:tc>
          <w:tcPr>
            <w:tcW w:w="3600" w:type="dxa"/>
          </w:tcPr>
          <w:p w:rsidR="000670CC" w:rsidP="0045631D" w:rsidRDefault="000670CC" w14:paraId="54742B9B" w14:textId="77777777">
            <w:pPr>
              <w:keepNext/>
            </w:pPr>
          </w:p>
        </w:tc>
      </w:tr>
      <w:tr w:rsidR="000670CC" w:rsidTr="0045631D" w14:paraId="30F73D64" w14:textId="77777777">
        <w:trPr>
          <w:jc w:val="right"/>
        </w:trPr>
        <w:tc>
          <w:tcPr>
            <w:tcW w:w="720" w:type="dxa"/>
          </w:tcPr>
          <w:p w:rsidR="000670CC" w:rsidP="0045631D" w:rsidRDefault="000670CC" w14:paraId="7DC0C071" w14:textId="77777777">
            <w:pPr>
              <w:keepNext/>
            </w:pPr>
          </w:p>
        </w:tc>
        <w:tc>
          <w:tcPr>
            <w:tcW w:w="3600" w:type="dxa"/>
          </w:tcPr>
          <w:p w:rsidR="000670CC" w:rsidP="0045631D" w:rsidRDefault="000670CC" w14:paraId="66A3B22C" w14:textId="77777777">
            <w:pPr>
              <w:keepNext/>
            </w:pPr>
          </w:p>
        </w:tc>
      </w:tr>
      <w:tr w:rsidR="000670CC" w:rsidTr="0045631D" w14:paraId="7132F98F" w14:textId="77777777">
        <w:trPr>
          <w:jc w:val="right"/>
        </w:trPr>
        <w:tc>
          <w:tcPr>
            <w:tcW w:w="720" w:type="dxa"/>
          </w:tcPr>
          <w:p w:rsidR="000670CC" w:rsidP="0045631D" w:rsidRDefault="000670CC" w14:paraId="17FB0564" w14:textId="77777777">
            <w:pPr>
              <w:keepNext/>
            </w:pPr>
            <w:r>
              <w:t>By:</w:t>
            </w:r>
          </w:p>
        </w:tc>
        <w:tc>
          <w:tcPr>
            <w:tcW w:w="3600" w:type="dxa"/>
            <w:tcBorders>
              <w:bottom w:val="single" w:color="auto" w:sz="4" w:space="0"/>
            </w:tcBorders>
          </w:tcPr>
          <w:p w:rsidR="000670CC" w:rsidP="0045631D" w:rsidRDefault="000670CC" w14:paraId="140A7B90" w14:textId="77777777">
            <w:pPr>
              <w:keepNext/>
            </w:pPr>
          </w:p>
        </w:tc>
      </w:tr>
      <w:tr w:rsidR="000670CC" w:rsidTr="0045631D" w14:paraId="1E009A28" w14:textId="77777777">
        <w:trPr>
          <w:jc w:val="right"/>
        </w:trPr>
        <w:tc>
          <w:tcPr>
            <w:tcW w:w="720" w:type="dxa"/>
          </w:tcPr>
          <w:p w:rsidR="000670CC" w:rsidP="0045631D" w:rsidRDefault="000670CC" w14:paraId="4B9CD045" w14:textId="77777777">
            <w:pPr>
              <w:keepNext/>
            </w:pPr>
          </w:p>
        </w:tc>
        <w:tc>
          <w:tcPr>
            <w:tcW w:w="3600" w:type="dxa"/>
          </w:tcPr>
          <w:p w:rsidR="000670CC" w:rsidP="0045631D" w:rsidRDefault="000670CC" w14:paraId="59EEC181" w14:textId="77777777">
            <w:pPr>
              <w:keepNext/>
            </w:pPr>
            <w:r>
              <w:t>Name:</w:t>
            </w:r>
          </w:p>
          <w:p w:rsidR="000670CC" w:rsidP="0045631D" w:rsidRDefault="000670CC" w14:paraId="378254EB" w14:textId="77777777">
            <w:pPr>
              <w:keepNext/>
            </w:pPr>
            <w:r>
              <w:t>Title:</w:t>
            </w:r>
          </w:p>
        </w:tc>
      </w:tr>
    </w:tbl>
    <w:p w:rsidR="000670CC" w:rsidP="000670CC" w:rsidRDefault="000670CC" w14:paraId="1826C1C2" w14:textId="77777777">
      <w:pPr>
        <w:pStyle w:val="BodyText"/>
      </w:pPr>
    </w:p>
    <w:p w:rsidR="000670CC" w:rsidP="000670CC" w:rsidRDefault="000670CC" w14:paraId="21E3DF0F" w14:textId="46C302C8">
      <w:pPr>
        <w:pStyle w:val="BodyText"/>
      </w:pPr>
      <w:r>
        <w:t xml:space="preserve">I agree to the terms and conditions set out herein and confirm and acknowledge that I have not been induced to enter into this Agreement acquire any DSU or Common Shares by expectation of employment or engagement or continued employment or engagement with the Company or any of its Affiliates. </w:t>
      </w:r>
      <w:r w:rsidRPr="0024474C">
        <w:rPr>
          <w:b/>
          <w:bCs/>
        </w:rPr>
        <w:t xml:space="preserve">I confirm and acknowledge that I have received and reviewed a copy of the Plan and that I understand and accept its terms and provisions, including the early termination provisions set out in </w:t>
      </w:r>
      <w:r>
        <w:rPr>
          <w:b/>
          <w:bCs/>
        </w:rPr>
        <w:fldChar w:fldCharType="begin"/>
      </w:r>
      <w:r>
        <w:rPr>
          <w:b/>
          <w:bCs/>
        </w:rPr>
        <w:instrText xml:space="preserve">  REF _Ref220004306 \w \h \* MERGEFORMAT </w:instrText>
      </w:r>
      <w:r>
        <w:rPr>
          <w:b/>
          <w:bCs/>
        </w:rPr>
      </w:r>
      <w:r>
        <w:rPr>
          <w:b/>
          <w:bCs/>
        </w:rPr>
        <w:fldChar w:fldCharType="separate"/>
      </w:r>
      <w:r w:rsidRPr="004769E2" w:rsidR="004769E2">
        <w:rPr>
          <w:b/>
          <w:bCs/>
          <w:color w:val="000000"/>
        </w:rPr>
        <w:t>Article 11</w:t>
      </w:r>
      <w:r>
        <w:rPr>
          <w:b/>
          <w:bCs/>
        </w:rPr>
        <w:fldChar w:fldCharType="end"/>
      </w:r>
      <w:r w:rsidRPr="0024474C">
        <w:rPr>
          <w:b/>
          <w:bCs/>
        </w:rPr>
        <w:t xml:space="preserve"> of the Plan that provide that my DSUs may be forfeited for no consideration upon various events of termination, including a termination with Cause.</w:t>
      </w:r>
    </w:p>
    <w:p w:rsidR="000670CC" w:rsidP="000670CC" w:rsidRDefault="000670CC" w14:paraId="3DF1030A" w14:textId="77777777">
      <w:pPr>
        <w:pStyle w:val="BodyText"/>
      </w:pPr>
      <w:r>
        <w:t>I agree to provide the Company with all information (including personal information) required by the Company to administer the Plan. I consent to the Company and any of its Affiliates sharing and exchanging my information held in order to administer and operate the Plan (including personal details, data relating to my participation, salary, taxation and employment and sensitive personal data, including data relating to physical or mental health, criminal conviction or the alleged commission of offences) ("</w:t>
      </w:r>
      <w:r w:rsidRPr="0029235A">
        <w:rPr>
          <w:b/>
          <w:bCs/>
        </w:rPr>
        <w:t>my Information</w:t>
      </w:r>
      <w:r>
        <w:t xml:space="preserve">") and providing the Board, the Company's and/or any of its Affiliates' agents, officers, employees and/or third parties with my Information for the administration and operation of the Plan. I acknowledge that the </w:t>
      </w:r>
      <w:r>
        <w:lastRenderedPageBreak/>
        <w:t>collection, processing and transfer of my Information is important to the Plan administration and that failure to consent to same may prohibit participation in the Plan or my receipt of the DSU.</w:t>
      </w:r>
    </w:p>
    <w:p w:rsidR="000670CC" w:rsidP="000670CC" w:rsidRDefault="000670CC" w14:paraId="620E6023" w14:textId="77777777">
      <w:pPr>
        <w:pStyle w:val="BodyText"/>
      </w:pPr>
    </w:p>
    <w:tbl>
      <w:tblPr>
        <w:tblW w:w="0" w:type="auto"/>
        <w:jc w:val="right"/>
        <w:tblLayout w:type="fixed"/>
        <w:tblCellMar>
          <w:left w:w="0" w:type="dxa"/>
          <w:right w:w="0" w:type="dxa"/>
        </w:tblCellMar>
        <w:tblLook w:val="0000" w:firstRow="0" w:lastRow="0" w:firstColumn="0" w:lastColumn="0" w:noHBand="0" w:noVBand="0"/>
      </w:tblPr>
      <w:tblGrid>
        <w:gridCol w:w="4320"/>
      </w:tblGrid>
      <w:tr w:rsidR="000670CC" w:rsidTr="0045631D" w14:paraId="5B8504B6" w14:textId="77777777">
        <w:trPr>
          <w:jc w:val="right"/>
        </w:trPr>
        <w:tc>
          <w:tcPr>
            <w:tcW w:w="4320" w:type="dxa"/>
          </w:tcPr>
          <w:p w:rsidR="000670CC" w:rsidP="0045631D" w:rsidRDefault="000670CC" w14:paraId="5C8AFFD2" w14:textId="77777777">
            <w:pPr>
              <w:keepNext/>
            </w:pPr>
          </w:p>
        </w:tc>
      </w:tr>
      <w:tr w:rsidR="000670CC" w:rsidTr="0045631D" w14:paraId="7C076A0A" w14:textId="77777777">
        <w:trPr>
          <w:jc w:val="right"/>
        </w:trPr>
        <w:tc>
          <w:tcPr>
            <w:tcW w:w="4320" w:type="dxa"/>
            <w:tcBorders>
              <w:top w:val="single" w:color="auto" w:sz="4" w:space="0"/>
            </w:tcBorders>
          </w:tcPr>
          <w:p w:rsidR="000670CC" w:rsidP="0045631D" w:rsidRDefault="000670CC" w14:paraId="1912A9C3" w14:textId="77777777">
            <w:r>
              <w:t>Participant Signature</w:t>
            </w:r>
          </w:p>
        </w:tc>
      </w:tr>
    </w:tbl>
    <w:p w:rsidR="000670CC" w:rsidP="000670CC" w:rsidRDefault="000670CC" w14:paraId="437BF76C" w14:textId="77777777">
      <w:pPr>
        <w:pStyle w:val="BodyText"/>
      </w:pPr>
    </w:p>
    <w:tbl>
      <w:tblPr>
        <w:tblW w:w="0" w:type="auto"/>
        <w:jc w:val="right"/>
        <w:tblLayout w:type="fixed"/>
        <w:tblCellMar>
          <w:left w:w="0" w:type="dxa"/>
          <w:right w:w="0" w:type="dxa"/>
        </w:tblCellMar>
        <w:tblLook w:val="0000" w:firstRow="0" w:lastRow="0" w:firstColumn="0" w:lastColumn="0" w:noHBand="0" w:noVBand="0"/>
      </w:tblPr>
      <w:tblGrid>
        <w:gridCol w:w="4320"/>
      </w:tblGrid>
      <w:tr w:rsidR="000670CC" w:rsidTr="0045631D" w14:paraId="0BFB7D19" w14:textId="77777777">
        <w:trPr>
          <w:jc w:val="right"/>
        </w:trPr>
        <w:tc>
          <w:tcPr>
            <w:tcW w:w="4320" w:type="dxa"/>
          </w:tcPr>
          <w:p w:rsidR="000670CC" w:rsidP="0045631D" w:rsidRDefault="000670CC" w14:paraId="05CFB265" w14:textId="77777777">
            <w:pPr>
              <w:keepNext/>
            </w:pPr>
          </w:p>
        </w:tc>
      </w:tr>
      <w:tr w:rsidR="000670CC" w:rsidTr="0045631D" w14:paraId="39B9F81E" w14:textId="77777777">
        <w:trPr>
          <w:jc w:val="right"/>
        </w:trPr>
        <w:tc>
          <w:tcPr>
            <w:tcW w:w="4320" w:type="dxa"/>
            <w:tcBorders>
              <w:top w:val="single" w:color="auto" w:sz="4" w:space="0"/>
            </w:tcBorders>
          </w:tcPr>
          <w:p w:rsidR="000670CC" w:rsidP="0045631D" w:rsidRDefault="000670CC" w14:paraId="49FAE898" w14:textId="77777777">
            <w:r>
              <w:t>Participant Name (please print)</w:t>
            </w:r>
          </w:p>
        </w:tc>
      </w:tr>
    </w:tbl>
    <w:p w:rsidR="000670CC" w:rsidP="000670CC" w:rsidRDefault="000670CC" w14:paraId="2E707C21" w14:textId="77777777">
      <w:pPr>
        <w:pStyle w:val="BodyText"/>
      </w:pPr>
    </w:p>
    <w:p w:rsidR="000670CC" w:rsidP="000670CC" w:rsidRDefault="000670CC" w14:paraId="2C56C0AD" w14:textId="77777777">
      <w:pPr>
        <w:pStyle w:val="BodyText"/>
      </w:pPr>
      <w:r>
        <w:t>CHECK THE BOX BELOW, IF APPLICABLE:</w:t>
      </w:r>
    </w:p>
    <w:p w:rsidR="000670CC" w:rsidP="000670CC" w:rsidRDefault="00742EED" w14:paraId="172A79A7" w14:textId="77777777">
      <w:pPr>
        <w:pStyle w:val="BodyText"/>
      </w:pPr>
      <w:sdt>
        <w:sdtPr>
          <w:id w:val="-1475759019"/>
          <w14:checkbox>
            <w14:checked w14:val="0"/>
            <w14:checkedState w14:font="MS Gothic" w14:val="2612"/>
            <w14:uncheckedState w14:font="MS Gothic" w14:val="2610"/>
          </w14:checkbox>
        </w:sdtPr>
        <w:sdtEndPr/>
        <w:sdtContent>
          <w:r w:rsidR="000670CC">
            <w:rPr>
              <w:rFonts w:hint="eastAsia" w:ascii="MS Gothic" w:hAnsi="MS Gothic" w:eastAsia="MS Gothic"/>
            </w:rPr>
            <w:t>☐</w:t>
          </w:r>
        </w:sdtContent>
      </w:sdt>
      <w:r w:rsidR="000670CC">
        <w:tab/>
        <w:t>I am a U.S. Taxpayer</w:t>
      </w:r>
    </w:p>
    <w:p w:rsidR="000670CC" w:rsidP="000670CC" w:rsidRDefault="000670CC" w14:paraId="5389B61C" w14:textId="77777777">
      <w:pPr>
        <w:pStyle w:val="BodyText"/>
      </w:pPr>
    </w:p>
    <w:p w:rsidR="000670CC" w:rsidP="000670CC" w:rsidRDefault="000670CC" w14:paraId="651C4416" w14:textId="77777777">
      <w:pPr>
        <w:pStyle w:val="BodyText"/>
        <w:sectPr w:rsidR="000670CC" w:rsidSect="005A75AD">
          <w:footerReference w:type="default" r:id="rId21"/>
          <w:footerReference w:type="first" r:id="rId22"/>
          <w:pgSz w:w="12240" w:h="15840" w:code="1"/>
          <w:pgMar w:top="1440" w:right="1440" w:bottom="1440" w:left="1440" w:header="720" w:footer="432" w:gutter="0"/>
          <w:cols w:space="720"/>
          <w:titlePg/>
          <w:docGrid w:linePitch="360"/>
        </w:sectPr>
      </w:pPr>
    </w:p>
    <w:p w:rsidR="000670CC" w:rsidP="000670CC" w:rsidRDefault="000670CC" w14:paraId="086CD9C3" w14:textId="77777777">
      <w:pPr>
        <w:pStyle w:val="ScheduleBL1"/>
        <w:tabs>
          <w:tab w:val="num" w:pos="720"/>
        </w:tabs>
      </w:pPr>
      <w:r w:rsidRPr="00C258DB">
        <w:lastRenderedPageBreak/>
        <w:br/>
      </w:r>
      <w:r w:rsidRPr="00C258DB">
        <w:br/>
      </w:r>
      <w:bookmarkStart w:name="_Ref220004390" w:id="378"/>
      <w:r>
        <w:t xml:space="preserve">DESIGNATED EMPLOYEES SUBJECT </w:t>
      </w:r>
      <w:r>
        <w:br/>
        <w:t>TO UNITED STATES TAXATION</w:t>
      </w:r>
      <w:bookmarkEnd w:id="378"/>
    </w:p>
    <w:p w:rsidR="000670CC" w:rsidP="000670CC" w:rsidRDefault="000670CC" w14:paraId="52EAB22E" w14:textId="5862AD79">
      <w:pPr>
        <w:pStyle w:val="ScheduleBCont1"/>
      </w:pPr>
      <w:r>
        <w:t xml:space="preserve">The purpose of this </w:t>
      </w:r>
      <w:r>
        <w:fldChar w:fldCharType="begin"/>
      </w:r>
      <w:r>
        <w:instrText xml:space="preserve"> REF _Ref220004390 \r \h </w:instrText>
      </w:r>
      <w:r>
        <w:fldChar w:fldCharType="separate"/>
      </w:r>
      <w:r w:rsidR="004769E2">
        <w:t>Schedule "E"</w:t>
      </w:r>
      <w:r>
        <w:fldChar w:fldCharType="end"/>
      </w:r>
      <w:r>
        <w:t xml:space="preserve"> is to establish certain rules and limitations applicable to an award of DSUs issued under the Plan to a Participant who is subject to taxation in the United States ("</w:t>
      </w:r>
      <w:r w:rsidRPr="00B46FEE">
        <w:rPr>
          <w:b/>
          <w:bCs/>
        </w:rPr>
        <w:t>US Grantee</w:t>
      </w:r>
      <w:r>
        <w:t>"). Terms defined in the Plan and used herein shall have the meanings set forth in the Plan document, as amended from time to time.</w:t>
      </w:r>
    </w:p>
    <w:p w:rsidRPr="00B46FEE" w:rsidR="000670CC" w:rsidP="000670CC" w:rsidRDefault="000670CC" w14:paraId="10C26C3A" w14:textId="77777777">
      <w:pPr>
        <w:pStyle w:val="ScheduleBL2"/>
        <w:tabs>
          <w:tab w:val="num" w:pos="720"/>
        </w:tabs>
        <w:ind w:left="720" w:hanging="720"/>
        <w:rPr>
          <w:b/>
          <w:bCs/>
        </w:rPr>
      </w:pPr>
      <w:bookmarkStart w:name="_Ref220004391" w:id="379"/>
      <w:r w:rsidRPr="00B46FEE">
        <w:rPr>
          <w:b/>
          <w:bCs/>
        </w:rPr>
        <w:t>General</w:t>
      </w:r>
      <w:bookmarkEnd w:id="379"/>
    </w:p>
    <w:p w:rsidR="000670CC" w:rsidP="000670CC" w:rsidRDefault="000670CC" w14:paraId="0DBE9490" w14:textId="6B7976B3">
      <w:pPr>
        <w:pStyle w:val="ScheduleBL5"/>
        <w:tabs>
          <w:tab w:val="num" w:pos="1440"/>
        </w:tabs>
        <w:ind w:left="1440" w:hanging="720"/>
      </w:pPr>
      <w:bookmarkStart w:name="_Ref220004392" w:id="380"/>
      <w:r>
        <w:t xml:space="preserve">In the event of any contradiction, whether explicit or implied, between the provisions of this </w:t>
      </w:r>
      <w:r>
        <w:fldChar w:fldCharType="begin"/>
      </w:r>
      <w:r>
        <w:instrText xml:space="preserve"> REF _Ref220004390 \r \h </w:instrText>
      </w:r>
      <w:r>
        <w:fldChar w:fldCharType="separate"/>
      </w:r>
      <w:r w:rsidR="004769E2">
        <w:t>Schedule "E"</w:t>
      </w:r>
      <w:r>
        <w:fldChar w:fldCharType="end"/>
      </w:r>
      <w:r>
        <w:t xml:space="preserve"> and the remainder of the Plan, the provisions of this </w:t>
      </w:r>
      <w:r>
        <w:fldChar w:fldCharType="begin"/>
      </w:r>
      <w:r>
        <w:instrText xml:space="preserve"> REF _Ref220004390 \r \h </w:instrText>
      </w:r>
      <w:r>
        <w:fldChar w:fldCharType="separate"/>
      </w:r>
      <w:r w:rsidR="004769E2">
        <w:t>Schedule "E"</w:t>
      </w:r>
      <w:r>
        <w:fldChar w:fldCharType="end"/>
      </w:r>
      <w:r>
        <w:t xml:space="preserve"> shall prevail with respect to a grant of DSUs to a US Grantee.</w:t>
      </w:r>
      <w:bookmarkEnd w:id="380"/>
    </w:p>
    <w:p w:rsidR="000670CC" w:rsidP="000670CC" w:rsidRDefault="000670CC" w14:paraId="63560139" w14:textId="77777777">
      <w:pPr>
        <w:pStyle w:val="ScheduleBL5"/>
        <w:tabs>
          <w:tab w:val="num" w:pos="1440"/>
        </w:tabs>
        <w:ind w:left="1440" w:hanging="720"/>
      </w:pPr>
      <w:bookmarkStart w:name="_Ref220004393" w:id="381"/>
      <w:r>
        <w:t xml:space="preserve">All DSUs issued under the Plan to a US Grantee are intended to comply with or be exempt from the requirements of Section </w:t>
      </w:r>
      <w:bookmarkStart w:name="DocXTextRef195" w:id="382"/>
      <w:r>
        <w:t>409A</w:t>
      </w:r>
      <w:bookmarkEnd w:id="382"/>
      <w:r>
        <w:t xml:space="preserve"> of the Code, and comply with paragraph 6801(d) of the Act, and the regulations thereunder, and all provisions hereunder shall be read, interpreted and applied with that purpose in payments are made under the DSUs. Notwithstanding any other provision of the Plan, all DSUs granted under the Plan shall have such terms and conditions as are necessary to ensure that the DSUs qualify, at all times, with the requirements of regulation 6801(d) and paragraph </w:t>
      </w:r>
      <w:bookmarkStart w:name="DocXTextRef197" w:id="383"/>
      <w:r>
        <w:t>(l)</w:t>
      </w:r>
      <w:bookmarkEnd w:id="383"/>
      <w:r>
        <w:t xml:space="preserve"> of the exception to the definition of "salary deferral arrangement" in subsection </w:t>
      </w:r>
      <w:bookmarkStart w:name="DocXTextRef196" w:id="384"/>
      <w:r>
        <w:t>248(1)</w:t>
      </w:r>
      <w:bookmarkEnd w:id="384"/>
      <w:r>
        <w:t xml:space="preserve"> of the Act. Each recipient of DSUs hereunder who is or who becomes a US Grantee is advised to consult with his or her personal tax advisor with respect to the tax consequences under federal, state, local, and other tax laws of the receipt of an DSU hereunder.</w:t>
      </w:r>
      <w:bookmarkEnd w:id="381"/>
    </w:p>
    <w:p w:rsidRPr="00631D66" w:rsidR="000670CC" w:rsidP="000670CC" w:rsidRDefault="000670CC" w14:paraId="7579C849" w14:textId="77777777">
      <w:pPr>
        <w:pStyle w:val="ScheduleBL2"/>
        <w:tabs>
          <w:tab w:val="num" w:pos="720"/>
        </w:tabs>
        <w:ind w:left="720" w:hanging="720"/>
        <w:rPr>
          <w:b/>
          <w:bCs/>
        </w:rPr>
      </w:pPr>
      <w:bookmarkStart w:name="_Ref220004394" w:id="385"/>
      <w:r w:rsidRPr="00631D66">
        <w:rPr>
          <w:b/>
          <w:bCs/>
        </w:rPr>
        <w:t>Definitions</w:t>
      </w:r>
      <w:bookmarkEnd w:id="385"/>
    </w:p>
    <w:p w:rsidR="000670CC" w:rsidP="000670CC" w:rsidRDefault="000670CC" w14:paraId="5C059DE4" w14:textId="2C9539DE">
      <w:pPr>
        <w:pStyle w:val="ScheduleBCont2"/>
      </w:pPr>
      <w:r>
        <w:t xml:space="preserve">As used in this </w:t>
      </w:r>
      <w:r>
        <w:fldChar w:fldCharType="begin"/>
      </w:r>
      <w:r>
        <w:instrText xml:space="preserve"> REF _Ref220004390 \r \h </w:instrText>
      </w:r>
      <w:r>
        <w:fldChar w:fldCharType="separate"/>
      </w:r>
      <w:r w:rsidR="004769E2">
        <w:t>Schedule "E"</w:t>
      </w:r>
      <w:r>
        <w:fldChar w:fldCharType="end"/>
      </w:r>
      <w:r>
        <w:t xml:space="preserve"> to the Plan and, unless otherwise specified, the following terms have the following meanings:</w:t>
      </w:r>
    </w:p>
    <w:p w:rsidR="000670CC" w:rsidP="000670CC" w:rsidRDefault="000670CC" w14:paraId="5E8719F4" w14:textId="77777777">
      <w:pPr>
        <w:pStyle w:val="ScheduleBL5"/>
        <w:tabs>
          <w:tab w:val="num" w:pos="1440"/>
        </w:tabs>
        <w:ind w:left="1440" w:hanging="720"/>
      </w:pPr>
      <w:bookmarkStart w:name="_Ref220004395" w:id="386"/>
      <w:r>
        <w:t>"</w:t>
      </w:r>
      <w:r w:rsidRPr="00C258DB">
        <w:rPr>
          <w:b/>
          <w:bCs/>
        </w:rPr>
        <w:t>Code</w:t>
      </w:r>
      <w:r>
        <w:t>" means the U.S. Internal Revenue Code of 1986, as amended, and regulations and other guidance thereunder.</w:t>
      </w:r>
      <w:bookmarkEnd w:id="386"/>
    </w:p>
    <w:p w:rsidR="000670CC" w:rsidP="000670CC" w:rsidRDefault="000670CC" w14:paraId="7FFB9594" w14:textId="77777777">
      <w:pPr>
        <w:pStyle w:val="ScheduleBL5"/>
        <w:tabs>
          <w:tab w:val="num" w:pos="1440"/>
        </w:tabs>
        <w:ind w:left="1440" w:hanging="720"/>
      </w:pPr>
      <w:bookmarkStart w:name="_Ref220004396" w:id="387"/>
      <w:r>
        <w:t>"</w:t>
      </w:r>
      <w:r w:rsidRPr="00C258DB">
        <w:rPr>
          <w:b/>
          <w:bCs/>
        </w:rPr>
        <w:t>Separation From Service</w:t>
      </w:r>
      <w:r>
        <w:t>" shall mean that employment or service with the Company and any entity that is to be treated as a single employer with the Company for purposes of United States Treasury Regulation Section 1.409A-1(h) terminates such that it is reasonably anticipated that no further services will be performed.</w:t>
      </w:r>
      <w:bookmarkEnd w:id="387"/>
    </w:p>
    <w:p w:rsidR="000670CC" w:rsidP="000670CC" w:rsidRDefault="000670CC" w14:paraId="71A65D34" w14:textId="77777777">
      <w:pPr>
        <w:pStyle w:val="ScheduleBL5"/>
        <w:tabs>
          <w:tab w:val="num" w:pos="1440"/>
        </w:tabs>
        <w:ind w:left="1440" w:hanging="720"/>
      </w:pPr>
      <w:bookmarkStart w:name="_Ref220004397" w:id="388"/>
      <w:r>
        <w:t>"</w:t>
      </w:r>
      <w:r w:rsidRPr="00C258DB">
        <w:rPr>
          <w:b/>
          <w:bCs/>
        </w:rPr>
        <w:t>Specified Employee</w:t>
      </w:r>
      <w:r>
        <w:t xml:space="preserve">" means a US Grantee who meets the definition of "specified employee," as defined in Section </w:t>
      </w:r>
      <w:bookmarkStart w:name="DocXTextRef198" w:id="389"/>
      <w:r>
        <w:t>409A(a)</w:t>
      </w:r>
      <w:bookmarkEnd w:id="389"/>
      <w:r>
        <w:t>(2)(B)(i) of the Code.</w:t>
      </w:r>
      <w:bookmarkEnd w:id="388"/>
    </w:p>
    <w:p w:rsidRPr="00C258DB" w:rsidR="000670CC" w:rsidP="000670CC" w:rsidRDefault="000670CC" w14:paraId="16527945" w14:textId="77777777">
      <w:pPr>
        <w:pStyle w:val="ScheduleBL2"/>
        <w:tabs>
          <w:tab w:val="num" w:pos="720"/>
        </w:tabs>
        <w:ind w:left="720" w:hanging="720"/>
        <w:rPr>
          <w:b/>
          <w:bCs/>
        </w:rPr>
      </w:pPr>
      <w:bookmarkStart w:name="_Ref220004398" w:id="390"/>
      <w:r w:rsidRPr="00C258DB">
        <w:rPr>
          <w:b/>
          <w:bCs/>
        </w:rPr>
        <w:t>Redemption and Settlement of DSUs</w:t>
      </w:r>
      <w:bookmarkEnd w:id="390"/>
    </w:p>
    <w:p w:rsidR="000670CC" w:rsidP="000670CC" w:rsidRDefault="000670CC" w14:paraId="75031CC3" w14:textId="0A1E87AA">
      <w:pPr>
        <w:pStyle w:val="ScheduleBL5"/>
        <w:tabs>
          <w:tab w:val="num" w:pos="1440"/>
        </w:tabs>
        <w:ind w:left="1440" w:hanging="720"/>
      </w:pPr>
      <w:bookmarkStart w:name="_Ref220004399" w:id="391"/>
      <w:r w:rsidRPr="00C258DB">
        <w:rPr>
          <w:b/>
          <w:bCs/>
        </w:rPr>
        <w:t>Redemption of DSUs</w:t>
      </w:r>
      <w:r>
        <w:t xml:space="preserve">. For the avoidance of doubt and notwithstanding anything to the contrary in the Plan or otherwise, any DSUs issued to a US Grantee that become payable as a result of the US Grantee's Separation From Service shall be redeemed on the date that is one day following the six month anniversary of such US Grantee's Separation From </w:t>
      </w:r>
      <w:r>
        <w:lastRenderedPageBreak/>
        <w:t xml:space="preserve">Service. No US Grantee shall be permitted to elect a DSU Payment Date except as provided by Section </w:t>
      </w:r>
      <w:bookmarkStart w:name="DocXTextRef199" w:id="392"/>
      <w:r>
        <w:fldChar w:fldCharType="begin"/>
      </w:r>
      <w:r>
        <w:instrText xml:space="preserve"> REF _Ref220004398 \r \h </w:instrText>
      </w:r>
      <w:r>
        <w:fldChar w:fldCharType="separate"/>
      </w:r>
      <w:r w:rsidR="004769E2">
        <w:t>3</w:t>
      </w:r>
      <w:r>
        <w:fldChar w:fldCharType="end"/>
      </w:r>
      <w:r>
        <w:fldChar w:fldCharType="begin"/>
      </w:r>
      <w:r>
        <w:instrText xml:space="preserve"> REF _Ref220004400 \r \h </w:instrText>
      </w:r>
      <w:r>
        <w:fldChar w:fldCharType="separate"/>
      </w:r>
      <w:r w:rsidR="004769E2">
        <w:t>(b)</w:t>
      </w:r>
      <w:r>
        <w:fldChar w:fldCharType="end"/>
      </w:r>
      <w:bookmarkEnd w:id="392"/>
      <w:r>
        <w:t xml:space="preserve"> below.</w:t>
      </w:r>
      <w:bookmarkEnd w:id="391"/>
    </w:p>
    <w:p w:rsidR="000670CC" w:rsidP="000670CC" w:rsidRDefault="000670CC" w14:paraId="137356BC" w14:textId="77777777">
      <w:pPr>
        <w:pStyle w:val="ScheduleBL5"/>
        <w:tabs>
          <w:tab w:val="num" w:pos="1440"/>
        </w:tabs>
        <w:ind w:left="1440" w:hanging="720"/>
      </w:pPr>
      <w:bookmarkStart w:name="_Ref220004400" w:id="393"/>
      <w:r w:rsidRPr="00C258DB">
        <w:rPr>
          <w:b/>
          <w:bCs/>
        </w:rPr>
        <w:t>Deferred DSU Payment Date</w:t>
      </w:r>
      <w:r>
        <w:t>. If permitted by the Company, any US Grantee who desires to elect a DSU Payment Date, then he or she must do so in writing pursuant to an election deferral form in such form and manner approved by the Board on or prior to December 31 of the calendar year prior to the calendar year of the grant of the DSU (or, solely in connection with such US Grantee initially becoming an eligible Participant, within 30 days of first becoming an eligible Participant for DSUs credited in respect of services performed after the date of such election (so long as such eligible Participant was not previously eligible to participate in any similar plan (in accordance with the rules of Section 1.409A-2(a)(7) of the U.S. Treasury Regulations))). Any such election shall be irrevocable as of the last date in which it is permitted to be made in accordance with the forgoing sentence.</w:t>
      </w:r>
      <w:bookmarkEnd w:id="393"/>
    </w:p>
    <w:p w:rsidR="000670CC" w:rsidP="000670CC" w:rsidRDefault="000670CC" w14:paraId="4AD3215E" w14:textId="77777777">
      <w:pPr>
        <w:pStyle w:val="ScheduleBL5"/>
        <w:tabs>
          <w:tab w:val="num" w:pos="1440"/>
        </w:tabs>
        <w:ind w:left="1440" w:hanging="720"/>
      </w:pPr>
      <w:bookmarkStart w:name="_Ref220004401" w:id="394"/>
      <w:r w:rsidRPr="00C258DB">
        <w:rPr>
          <w:b/>
          <w:bCs/>
        </w:rPr>
        <w:t>Dividend Equivalents</w:t>
      </w:r>
      <w:r>
        <w:t>. Any additional DSUs issued to a US Grantee in respect of an existing DSU grant shall be settled at the same time as the underlying DSUs for which they were awarded.</w:t>
      </w:r>
      <w:bookmarkEnd w:id="394"/>
    </w:p>
    <w:p w:rsidR="000670CC" w:rsidP="000670CC" w:rsidRDefault="000670CC" w14:paraId="20B40065" w14:textId="77777777">
      <w:pPr>
        <w:pStyle w:val="ScheduleBL5"/>
        <w:tabs>
          <w:tab w:val="num" w:pos="1440"/>
        </w:tabs>
        <w:ind w:left="1440" w:hanging="720"/>
      </w:pPr>
      <w:bookmarkStart w:name="_Ref220004402" w:id="395"/>
      <w:r w:rsidRPr="00C258DB">
        <w:rPr>
          <w:b/>
          <w:bCs/>
        </w:rPr>
        <w:t>Change in Control</w:t>
      </w:r>
      <w:r>
        <w:t>.</w:t>
      </w:r>
      <w:bookmarkEnd w:id="395"/>
    </w:p>
    <w:p w:rsidR="000670CC" w:rsidP="000670CC" w:rsidRDefault="000670CC" w14:paraId="347FF616" w14:textId="35C83DBE">
      <w:pPr>
        <w:pStyle w:val="ScheduleBL6"/>
        <w:ind w:left="2160" w:hanging="720"/>
      </w:pPr>
      <w:bookmarkStart w:name="_Ref220004403" w:id="396"/>
      <w:r>
        <w:t xml:space="preserve">Any elected DSU Payment Date in accordance with Section </w:t>
      </w:r>
      <w:bookmarkStart w:name="DocXTextRef200" w:id="397"/>
      <w:r>
        <w:fldChar w:fldCharType="begin"/>
      </w:r>
      <w:r>
        <w:instrText xml:space="preserve"> REF _Ref220004398 \r \h </w:instrText>
      </w:r>
      <w:r>
        <w:fldChar w:fldCharType="separate"/>
      </w:r>
      <w:r w:rsidR="004769E2">
        <w:t>3</w:t>
      </w:r>
      <w:r>
        <w:fldChar w:fldCharType="end"/>
      </w:r>
      <w:r>
        <w:fldChar w:fldCharType="begin"/>
      </w:r>
      <w:r>
        <w:instrText xml:space="preserve"> REF _Ref220004400 \r \h </w:instrText>
      </w:r>
      <w:r>
        <w:fldChar w:fldCharType="separate"/>
      </w:r>
      <w:r w:rsidR="004769E2">
        <w:t>(b)</w:t>
      </w:r>
      <w:r>
        <w:fldChar w:fldCharType="end"/>
      </w:r>
      <w:bookmarkEnd w:id="397"/>
      <w:r>
        <w:t xml:space="preserve"> above may include the date that is within thirty (30) days following a Change in Control; provided that such Change in Control constitutes a "change in control" for purposes of Section </w:t>
      </w:r>
      <w:bookmarkStart w:name="DocXTextRef201" w:id="398"/>
      <w:r>
        <w:t>409A</w:t>
      </w:r>
      <w:bookmarkEnd w:id="398"/>
      <w:r>
        <w:t xml:space="preserve"> of the Code.</w:t>
      </w:r>
      <w:bookmarkEnd w:id="396"/>
      <w:r>
        <w:t xml:space="preserve"> </w:t>
      </w:r>
    </w:p>
    <w:p w:rsidR="000670CC" w:rsidP="000670CC" w:rsidRDefault="000670CC" w14:paraId="2C108A34" w14:textId="77777777">
      <w:pPr>
        <w:pStyle w:val="ScheduleBL6"/>
        <w:ind w:left="2160" w:hanging="720"/>
      </w:pPr>
      <w:bookmarkStart w:name="_Ref220004404" w:id="399"/>
      <w:r>
        <w:t xml:space="preserve">Solely to the extent required by Section </w:t>
      </w:r>
      <w:bookmarkStart w:name="DocXTextRef202" w:id="400"/>
      <w:r>
        <w:t>409A</w:t>
      </w:r>
      <w:bookmarkEnd w:id="400"/>
      <w:r>
        <w:t xml:space="preserve"> and regulations issued thereunder for providing a "permissible payment" (within the meaning of the regulations), any payment in respect of DSUs which is subject to Section </w:t>
      </w:r>
      <w:bookmarkStart w:name="DocXTextRef203" w:id="401"/>
      <w:r>
        <w:t>409A</w:t>
      </w:r>
      <w:bookmarkEnd w:id="401"/>
      <w:r>
        <w:t xml:space="preserve"> and which has become payable on or following a Change in Control in accordance with Section</w:t>
      </w:r>
      <w:bookmarkStart w:name="DocXTextRef204" w:id="402"/>
      <w:r>
        <w:t> 12</w:t>
      </w:r>
      <w:bookmarkEnd w:id="402"/>
      <w:r>
        <w:t xml:space="preserve"> of the Plan, shall be payable immediately on, or within 90 days following such Change in Control.</w:t>
      </w:r>
      <w:bookmarkEnd w:id="399"/>
    </w:p>
    <w:p w:rsidR="000670CC" w:rsidP="000670CC" w:rsidRDefault="000670CC" w14:paraId="1192A910" w14:textId="77777777">
      <w:pPr>
        <w:pStyle w:val="ScheduleBL5"/>
        <w:tabs>
          <w:tab w:val="num" w:pos="1440"/>
        </w:tabs>
        <w:ind w:left="1440" w:hanging="720"/>
      </w:pPr>
      <w:bookmarkStart w:name="_Ref220004405" w:id="403"/>
      <w:r w:rsidRPr="00C258DB">
        <w:rPr>
          <w:b/>
          <w:bCs/>
        </w:rPr>
        <w:t>Payments to Specified Employees</w:t>
      </w:r>
      <w:r>
        <w:t xml:space="preserve">. Solely to the extent required by Section </w:t>
      </w:r>
      <w:bookmarkStart w:name="DocXTextRef205" w:id="404"/>
      <w:r>
        <w:t>409A</w:t>
      </w:r>
      <w:bookmarkEnd w:id="404"/>
      <w:r>
        <w:t xml:space="preserve">, any payment in respect of DSUs which is subject to Section </w:t>
      </w:r>
      <w:bookmarkStart w:name="DocXTextRef206" w:id="405"/>
      <w:r>
        <w:t>409A</w:t>
      </w:r>
      <w:bookmarkEnd w:id="405"/>
      <w:r>
        <w:t xml:space="preserve"> and which has become payable on or following Separation From Service to any US Grantee who is determined to be a Specified Employee shall not be paid before the date which is six months after such Specified Employee's Separation From Service (or, if earlier, the date of death of such Specified Employee). Following any applicable six-month delay of payment, all such delayed payments shall be made to the Specified Employee in a lump sum on the earliest possible payment date.</w:t>
      </w:r>
      <w:bookmarkEnd w:id="403"/>
    </w:p>
    <w:p w:rsidRPr="009A3183" w:rsidR="000670CC" w:rsidP="000670CC" w:rsidRDefault="000670CC" w14:paraId="426C78D2" w14:textId="77777777">
      <w:pPr>
        <w:pStyle w:val="ScheduleBL2"/>
        <w:tabs>
          <w:tab w:val="num" w:pos="720"/>
        </w:tabs>
        <w:ind w:left="720" w:hanging="720"/>
        <w:rPr>
          <w:b/>
          <w:bCs/>
        </w:rPr>
      </w:pPr>
      <w:bookmarkStart w:name="_Ref220004406" w:id="406"/>
      <w:r w:rsidRPr="009A3183">
        <w:rPr>
          <w:b/>
          <w:bCs/>
        </w:rPr>
        <w:t>Administration</w:t>
      </w:r>
      <w:bookmarkEnd w:id="406"/>
    </w:p>
    <w:p w:rsidR="000670CC" w:rsidP="000670CC" w:rsidRDefault="000670CC" w14:paraId="5663D7FF" w14:textId="6F39F4BA">
      <w:pPr>
        <w:pStyle w:val="ScheduleBCont2"/>
      </w:pPr>
      <w:r>
        <w:t xml:space="preserve">Without derogating from the powers and authorities of the Board under the Plan, and unless specifically required under applicable law, the Board may amend or modify this </w:t>
      </w:r>
      <w:r>
        <w:fldChar w:fldCharType="begin"/>
      </w:r>
      <w:r>
        <w:instrText xml:space="preserve"> REF _Ref220004390 \r \h </w:instrText>
      </w:r>
      <w:r>
        <w:fldChar w:fldCharType="separate"/>
      </w:r>
      <w:r w:rsidR="004769E2">
        <w:t>Schedule "E"</w:t>
      </w:r>
      <w:r>
        <w:fldChar w:fldCharType="end"/>
      </w:r>
      <w:r>
        <w:t xml:space="preserve"> to the extent the Board in its sole discretion deems necessary or advisable to comply with any guidance issued under Section </w:t>
      </w:r>
      <w:bookmarkStart w:name="DocXTextRef207" w:id="407"/>
      <w:r>
        <w:t>409A</w:t>
      </w:r>
      <w:bookmarkEnd w:id="407"/>
      <w:r>
        <w:t xml:space="preserve"> or other tax regulation. In the case of US Grantees (and subject to the requirements of paragraph 6801(d) of the regulations under the Act for US Grantees who are also subject to tax under the Act in respect of the DSUs), the Board may accelerate the payment of benefits upon a Plan termination only if the termination occurs:</w:t>
      </w:r>
    </w:p>
    <w:p w:rsidR="000670CC" w:rsidP="000670CC" w:rsidRDefault="000670CC" w14:paraId="4F6224F5" w14:textId="77777777">
      <w:pPr>
        <w:pStyle w:val="ScheduleBL5"/>
        <w:tabs>
          <w:tab w:val="num" w:pos="1440"/>
        </w:tabs>
        <w:ind w:left="1440" w:hanging="720"/>
      </w:pPr>
      <w:bookmarkStart w:name="_Ref220004407" w:id="408"/>
      <w:r>
        <w:lastRenderedPageBreak/>
        <w:t xml:space="preserve">within 12 months of a corporate dissolution taxed under section </w:t>
      </w:r>
      <w:bookmarkStart w:name="DocXTextRef208" w:id="409"/>
      <w:r>
        <w:t>331</w:t>
      </w:r>
      <w:bookmarkEnd w:id="409"/>
      <w:r>
        <w:t xml:space="preserve"> of the Code, or with the approval of a bankruptcy court pursuant to </w:t>
      </w:r>
      <w:bookmarkStart w:name="DocXTextRef209" w:id="410"/>
      <w:r>
        <w:t>11</w:t>
      </w:r>
      <w:bookmarkEnd w:id="410"/>
      <w:r>
        <w:t xml:space="preserve"> U.S.C. §503(b)(1)(A), provided that the payments under the Plan are included in the US Grantee's gross income in the latest of </w:t>
      </w:r>
      <w:bookmarkStart w:name="DocXTextRef210" w:id="411"/>
      <w:r>
        <w:t>(i)</w:t>
      </w:r>
      <w:bookmarkEnd w:id="411"/>
      <w:r>
        <w:t xml:space="preserve"> the calendar year in which the Plan termination occurs, </w:t>
      </w:r>
      <w:bookmarkStart w:name="DocXTextRef211" w:id="412"/>
      <w:r>
        <w:t>(ii)</w:t>
      </w:r>
      <w:bookmarkEnd w:id="412"/>
      <w:r>
        <w:t xml:space="preserve"> the calendar year in which such benefit becomes vested or </w:t>
      </w:r>
      <w:bookmarkStart w:name="DocXTextRef212" w:id="413"/>
      <w:r>
        <w:t>(iii)</w:t>
      </w:r>
      <w:bookmarkEnd w:id="413"/>
      <w:r>
        <w:t xml:space="preserve"> the first calendar year in which the payments are administratively practicable;</w:t>
      </w:r>
      <w:bookmarkEnd w:id="408"/>
    </w:p>
    <w:p w:rsidR="000670CC" w:rsidP="000670CC" w:rsidRDefault="000670CC" w14:paraId="0330A43F" w14:textId="77777777">
      <w:pPr>
        <w:pStyle w:val="ScheduleBL5"/>
        <w:tabs>
          <w:tab w:val="num" w:pos="1440"/>
        </w:tabs>
        <w:ind w:left="1440" w:hanging="720"/>
      </w:pPr>
      <w:bookmarkStart w:name="_Ref220004408" w:id="414"/>
      <w:r>
        <w:t>within 30 days preceding or within 12 months following a change in control event, as defined in U.S. Treasury Regulations §1.409A-3(i)(5); or</w:t>
      </w:r>
      <w:bookmarkEnd w:id="414"/>
    </w:p>
    <w:p w:rsidR="000670CC" w:rsidP="000670CC" w:rsidRDefault="000670CC" w14:paraId="7C19C52C" w14:textId="77777777">
      <w:pPr>
        <w:pStyle w:val="ScheduleBL5"/>
        <w:tabs>
          <w:tab w:val="num" w:pos="1440"/>
        </w:tabs>
        <w:ind w:left="1440" w:hanging="720"/>
      </w:pPr>
      <w:bookmarkStart w:name="_Ref220004409" w:id="415"/>
      <w:r>
        <w:t xml:space="preserve">upon any other termination event permitted under Section </w:t>
      </w:r>
      <w:bookmarkStart w:name="DocXTextRef213" w:id="416"/>
      <w:r>
        <w:t>409A</w:t>
      </w:r>
      <w:bookmarkEnd w:id="416"/>
      <w:r>
        <w:t xml:space="preserve"> of the Code.</w:t>
      </w:r>
      <w:bookmarkEnd w:id="415"/>
    </w:p>
    <w:p w:rsidR="000670CC" w:rsidP="000670CC" w:rsidRDefault="000670CC" w14:paraId="03AE2359" w14:textId="77777777">
      <w:pPr>
        <w:pStyle w:val="BodyText"/>
        <w:sectPr w:rsidR="000670CC" w:rsidSect="005A75AD">
          <w:footerReference w:type="default" r:id="rId23"/>
          <w:footerReference w:type="first" r:id="rId24"/>
          <w:pgSz w:w="12240" w:h="15840" w:code="1"/>
          <w:pgMar w:top="1440" w:right="1440" w:bottom="1440" w:left="1440" w:header="720" w:footer="432" w:gutter="0"/>
          <w:cols w:space="720"/>
          <w:titlePg/>
          <w:docGrid w:linePitch="360"/>
        </w:sectPr>
      </w:pPr>
    </w:p>
    <w:p w:rsidR="000670CC" w:rsidP="000670CC" w:rsidRDefault="000670CC" w14:paraId="4A8EC933" w14:textId="77777777">
      <w:pPr>
        <w:pStyle w:val="ScheduleBL1"/>
        <w:tabs>
          <w:tab w:val="num" w:pos="720"/>
        </w:tabs>
      </w:pPr>
      <w:r>
        <w:lastRenderedPageBreak/>
        <w:br/>
      </w:r>
      <w:bookmarkStart w:name="_Ref220004410" w:id="417"/>
      <w:r>
        <w:t>ISRAELI SUB-PLAN FOR ISRAELI BASED GRANTEES</w:t>
      </w:r>
      <w:bookmarkEnd w:id="417"/>
    </w:p>
    <w:p w:rsidRPr="00EC4FBF" w:rsidR="000670CC" w:rsidP="000670CC" w:rsidRDefault="000670CC" w14:paraId="62C98862" w14:textId="77777777">
      <w:pPr>
        <w:pStyle w:val="ScheduleBL2"/>
        <w:tabs>
          <w:tab w:val="num" w:pos="720"/>
        </w:tabs>
        <w:ind w:left="720" w:hanging="720"/>
        <w:rPr>
          <w:b/>
          <w:bCs/>
        </w:rPr>
      </w:pPr>
      <w:bookmarkStart w:name="_Ref220004411" w:id="418"/>
      <w:r w:rsidRPr="00EC4FBF">
        <w:rPr>
          <w:b/>
          <w:bCs/>
        </w:rPr>
        <w:t>GENERAL</w:t>
      </w:r>
      <w:bookmarkEnd w:id="418"/>
    </w:p>
    <w:p w:rsidR="000670CC" w:rsidP="000670CC" w:rsidRDefault="000670CC" w14:paraId="68821627" w14:textId="77777777">
      <w:pPr>
        <w:pStyle w:val="ScheduleBL3"/>
        <w:tabs>
          <w:tab w:val="num" w:pos="720"/>
        </w:tabs>
        <w:ind w:left="720" w:hanging="720"/>
      </w:pPr>
      <w:bookmarkStart w:name="_Ref220004412" w:id="419"/>
      <w:r>
        <w:t>This sub-plan (the "</w:t>
      </w:r>
      <w:r w:rsidRPr="001C69C5">
        <w:rPr>
          <w:b/>
          <w:bCs/>
        </w:rPr>
        <w:t>Sub-Plan</w:t>
      </w:r>
      <w:r>
        <w:t>") shall apply only to Participants who are residents of the State of Israel or those who are deemed to be residents of the State of Israel for tax purposes (collectively, "</w:t>
      </w:r>
      <w:r w:rsidRPr="001C69C5">
        <w:rPr>
          <w:b/>
          <w:bCs/>
        </w:rPr>
        <w:t>Israeli Participants</w:t>
      </w:r>
      <w:r>
        <w:t>"). The provisions specified hereunder shall form an integral part of the Company's "Equity Incentive Plan (● 2023)" (the "</w:t>
      </w:r>
      <w:r w:rsidRPr="001C69C5">
        <w:rPr>
          <w:b/>
          <w:bCs/>
        </w:rPr>
        <w:t>Plan</w:t>
      </w:r>
      <w:r>
        <w:t>").</w:t>
      </w:r>
      <w:bookmarkEnd w:id="419"/>
    </w:p>
    <w:p w:rsidR="000670CC" w:rsidP="000670CC" w:rsidRDefault="000670CC" w14:paraId="6198CE5A" w14:textId="77777777">
      <w:pPr>
        <w:pStyle w:val="ScheduleBL3"/>
        <w:tabs>
          <w:tab w:val="num" w:pos="720"/>
        </w:tabs>
        <w:ind w:left="720" w:hanging="720"/>
      </w:pPr>
      <w:bookmarkStart w:name="_Ref220004413" w:id="420"/>
      <w:r>
        <w:t>This Sub-Plan applies with respect to grants of Options and Restricted Stock Units ("</w:t>
      </w:r>
      <w:r w:rsidRPr="001C69C5">
        <w:rPr>
          <w:b/>
          <w:bCs/>
        </w:rPr>
        <w:t>RSUs</w:t>
      </w:r>
      <w:r>
        <w:t>"), provided they are settled only in Common Shares and shall not be capable of being settled in cash (the "</w:t>
      </w:r>
      <w:r w:rsidRPr="001C69C5">
        <w:rPr>
          <w:b/>
          <w:bCs/>
        </w:rPr>
        <w:t>Awards</w:t>
      </w:r>
      <w:r>
        <w:t>").</w:t>
      </w:r>
      <w:bookmarkEnd w:id="420"/>
    </w:p>
    <w:p w:rsidR="000670CC" w:rsidP="000670CC" w:rsidRDefault="000670CC" w14:paraId="3E313A06" w14:textId="77777777">
      <w:pPr>
        <w:pStyle w:val="ScheduleBL3"/>
        <w:tabs>
          <w:tab w:val="num" w:pos="720"/>
        </w:tabs>
        <w:ind w:left="720" w:hanging="720"/>
      </w:pPr>
      <w:bookmarkStart w:name="_Ref220004414" w:id="421"/>
      <w:r>
        <w:t xml:space="preserve">The purpose of this Sub-Plan is to establish certain rules and limitations applicable to Awards and Common Shares of the Company that may be granted or issued under the Plan from time to time to Israeli Participants, in compliance with the securities and other Applicable Laws currently in force in the State of Israel. Except as otherwise provided by this Sub-Plan, all Awards made pursuant to this Sub-Plan shall be governed by the terms of the Plan. This Sub-Plan is applicable only to Awards granted under the Plan. This Sub-Plan shall comply with and is subject to the provisions of the Tax Ordinance and Section </w:t>
      </w:r>
      <w:bookmarkStart w:name="DocXTextRef214" w:id="422"/>
      <w:r>
        <w:t>102</w:t>
      </w:r>
      <w:bookmarkEnd w:id="422"/>
      <w:r>
        <w:t xml:space="preserve"> (as defined both below), as may be amended or replaced from time to time.</w:t>
      </w:r>
      <w:bookmarkEnd w:id="421"/>
    </w:p>
    <w:p w:rsidR="000670CC" w:rsidP="000670CC" w:rsidRDefault="000670CC" w14:paraId="018BBE2B" w14:textId="77777777">
      <w:pPr>
        <w:pStyle w:val="ScheduleBL3"/>
        <w:tabs>
          <w:tab w:val="num" w:pos="720"/>
        </w:tabs>
        <w:ind w:left="720" w:hanging="720"/>
      </w:pPr>
      <w:bookmarkStart w:name="_Ref220004415" w:id="423"/>
      <w:r>
        <w:t>The Plan and this Sub-Plan shall be read together. In any case of contradiction with Awards granted to Israeli resident Participants, whether explicit or implied, between the provisions of this Sub-Plan and the Plan, the provisions of this Sub-Plan shall govern; provided, however, that this Sub-Plan shall not be construed to grant rights not consistent with the terms of the Plan, unless specifically set forth herein. In the event of any inconsistency or conflict between the provisions of the Sub-Plan and any Award Agreement, the provisions of the Sub-Plan shall prevail. For the avoidance of doubt, this Sub-Plan does not add to or modify the Plan in respect of any other category of participants.</w:t>
      </w:r>
      <w:bookmarkEnd w:id="423"/>
    </w:p>
    <w:p w:rsidR="000670CC" w:rsidP="000670CC" w:rsidRDefault="000670CC" w14:paraId="690B1DC2" w14:textId="77777777">
      <w:pPr>
        <w:pStyle w:val="ScheduleBL3"/>
        <w:tabs>
          <w:tab w:val="num" w:pos="720"/>
        </w:tabs>
        <w:ind w:left="720" w:hanging="720"/>
      </w:pPr>
      <w:bookmarkStart w:name="_Ref220004416" w:id="424"/>
      <w:r>
        <w:t>Any capitalized term not specifically defined in this Sub-Plan shall be construed according to the definition or interpretation given to it in the Plan.</w:t>
      </w:r>
      <w:bookmarkEnd w:id="424"/>
    </w:p>
    <w:p w:rsidRPr="00832572" w:rsidR="000670CC" w:rsidP="000670CC" w:rsidRDefault="000670CC" w14:paraId="6A8186C6" w14:textId="77777777">
      <w:pPr>
        <w:pStyle w:val="ScheduleBL2"/>
        <w:tabs>
          <w:tab w:val="num" w:pos="720"/>
        </w:tabs>
        <w:ind w:left="720" w:hanging="720"/>
        <w:rPr>
          <w:b/>
          <w:bCs/>
        </w:rPr>
      </w:pPr>
      <w:bookmarkStart w:name="_Ref220004417" w:id="425"/>
      <w:r w:rsidRPr="00832572">
        <w:rPr>
          <w:b/>
          <w:bCs/>
        </w:rPr>
        <w:t>DEFINITIONS</w:t>
      </w:r>
      <w:bookmarkEnd w:id="425"/>
    </w:p>
    <w:p w:rsidR="000670CC" w:rsidP="000670CC" w:rsidRDefault="000670CC" w14:paraId="061C436F" w14:textId="77777777">
      <w:pPr>
        <w:pStyle w:val="BodyText"/>
      </w:pPr>
      <w:r>
        <w:t>The following additional definitions will apply to Awards made pursuant to this Sub-Plan:</w:t>
      </w:r>
    </w:p>
    <w:p w:rsidR="000670CC" w:rsidP="000670CC" w:rsidRDefault="000670CC" w14:paraId="0553A337" w14:textId="77777777">
      <w:pPr>
        <w:pStyle w:val="ScheduleBL3"/>
        <w:tabs>
          <w:tab w:val="num" w:pos="720"/>
        </w:tabs>
        <w:ind w:left="720" w:hanging="720"/>
      </w:pPr>
      <w:bookmarkStart w:name="_Ref220004418" w:id="426"/>
      <w:r>
        <w:t>"</w:t>
      </w:r>
      <w:r w:rsidRPr="00832572">
        <w:rPr>
          <w:b/>
          <w:bCs/>
        </w:rPr>
        <w:t>102 Award</w:t>
      </w:r>
      <w:r>
        <w:t xml:space="preserve">" means a grant of an Award to an Israeli Employee, other than to a Controlling Shareholder, pursuant to the provisions of Section </w:t>
      </w:r>
      <w:bookmarkStart w:name="DocXTextRef215" w:id="427"/>
      <w:r>
        <w:t>102</w:t>
      </w:r>
      <w:bookmarkEnd w:id="427"/>
      <w:r>
        <w:t xml:space="preserve">, the </w:t>
      </w:r>
      <w:bookmarkStart w:name="DocXTextRef216" w:id="428"/>
      <w:r>
        <w:t>102</w:t>
      </w:r>
      <w:bookmarkEnd w:id="428"/>
      <w:r>
        <w:t xml:space="preserve"> Rules, and any other regulations, rulings, procedures or clarifications promulgated thereunder, or under any other section of the Tax Ordinance that will be relevant for such issuance in the future.</w:t>
      </w:r>
      <w:bookmarkEnd w:id="426"/>
    </w:p>
    <w:p w:rsidR="000670CC" w:rsidP="000670CC" w:rsidRDefault="000670CC" w14:paraId="74A916B2" w14:textId="77777777">
      <w:pPr>
        <w:pStyle w:val="ScheduleBL3"/>
        <w:tabs>
          <w:tab w:val="num" w:pos="720"/>
        </w:tabs>
        <w:ind w:left="720" w:hanging="720"/>
      </w:pPr>
      <w:bookmarkStart w:name="_Ref220004419" w:id="429"/>
      <w:r>
        <w:t>"</w:t>
      </w:r>
      <w:r w:rsidRPr="00832572">
        <w:rPr>
          <w:b/>
          <w:bCs/>
        </w:rPr>
        <w:t>102 Rules</w:t>
      </w:r>
      <w:r>
        <w:t>" means the Israeli Income Tax Rules (Tax Relief in Issuance of Common Shares to Employees), 2003.</w:t>
      </w:r>
      <w:bookmarkEnd w:id="429"/>
    </w:p>
    <w:p w:rsidR="000670CC" w:rsidP="000670CC" w:rsidRDefault="000670CC" w14:paraId="15D8A0D4" w14:textId="77777777">
      <w:pPr>
        <w:pStyle w:val="ScheduleBL3"/>
        <w:tabs>
          <w:tab w:val="num" w:pos="720"/>
        </w:tabs>
        <w:ind w:left="720" w:hanging="720"/>
      </w:pPr>
      <w:bookmarkStart w:name="_Ref220004420" w:id="430"/>
      <w:r>
        <w:t>"</w:t>
      </w:r>
      <w:r w:rsidRPr="00832572">
        <w:rPr>
          <w:b/>
          <w:bCs/>
        </w:rPr>
        <w:t>3(i) Award</w:t>
      </w:r>
      <w:r>
        <w:t xml:space="preserve">" means a grant of an Award to an Israeli Non-Employee or a Controlling Shareholder of the Company pursuant to the provisions of Section </w:t>
      </w:r>
      <w:bookmarkStart w:name="DocXTextRef217" w:id="431"/>
      <w:r>
        <w:t>3(i)</w:t>
      </w:r>
      <w:bookmarkEnd w:id="431"/>
      <w:r>
        <w:t xml:space="preserve"> and the rules and regulations promulgated thereunder, or any other section of the Tax Ordinance that will be relevant for such issuance in the future.</w:t>
      </w:r>
      <w:bookmarkEnd w:id="430"/>
    </w:p>
    <w:p w:rsidR="000670CC" w:rsidP="000670CC" w:rsidRDefault="000670CC" w14:paraId="329EA9BA" w14:textId="77777777">
      <w:pPr>
        <w:pStyle w:val="ScheduleBL3"/>
        <w:tabs>
          <w:tab w:val="num" w:pos="720"/>
        </w:tabs>
        <w:ind w:left="720" w:hanging="720"/>
      </w:pPr>
      <w:bookmarkStart w:name="_Ref220004421" w:id="432"/>
      <w:r>
        <w:lastRenderedPageBreak/>
        <w:t>"</w:t>
      </w:r>
      <w:r w:rsidRPr="00832572">
        <w:rPr>
          <w:b/>
          <w:bCs/>
        </w:rPr>
        <w:t>Affiliate</w:t>
      </w:r>
      <w:r>
        <w:t xml:space="preserve">" means, any entity that, directly or indirectly controls or is controlled by the Company, and includes any "employing company" within the meaning of Section </w:t>
      </w:r>
      <w:bookmarkStart w:name="DocXTextRef218" w:id="433"/>
      <w:r>
        <w:t>102(a)</w:t>
      </w:r>
      <w:bookmarkEnd w:id="433"/>
      <w:r>
        <w:t xml:space="preserve"> of the Tax Ordinance. The terms "control" and "controlled" include, without limitation, the possession, directly or indirectly, of the power to direct the management and policies of an entity, whether through the ownership of voting securities, by contract or otherwise.</w:t>
      </w:r>
      <w:bookmarkEnd w:id="432"/>
    </w:p>
    <w:p w:rsidR="000670CC" w:rsidP="000670CC" w:rsidRDefault="000670CC" w14:paraId="0BE20DB4" w14:textId="77777777">
      <w:pPr>
        <w:pStyle w:val="ScheduleBL3"/>
        <w:tabs>
          <w:tab w:val="num" w:pos="720"/>
        </w:tabs>
        <w:ind w:left="720" w:hanging="720"/>
      </w:pPr>
      <w:bookmarkStart w:name="_Ref220004422" w:id="434"/>
      <w:r>
        <w:t>"</w:t>
      </w:r>
      <w:r w:rsidRPr="00832572">
        <w:rPr>
          <w:b/>
          <w:bCs/>
        </w:rPr>
        <w:t>Administrator</w:t>
      </w:r>
      <w:r>
        <w:t xml:space="preserve">" means </w:t>
      </w:r>
      <w:bookmarkStart w:name="DocXTextRef219" w:id="435"/>
      <w:r>
        <w:t>(i)</w:t>
      </w:r>
      <w:bookmarkEnd w:id="435"/>
      <w:r>
        <w:t xml:space="preserve"> the Board, or </w:t>
      </w:r>
      <w:bookmarkStart w:name="DocXTextRef220" w:id="436"/>
      <w:r>
        <w:t>(ii)</w:t>
      </w:r>
      <w:bookmarkEnd w:id="436"/>
      <w:r>
        <w:t xml:space="preserve"> a committee of the Board appointed by the Board for the purpose of the administration of the Plan and, if a committee is appointed, to the extent acting in accordance with specific authorization and guidelines provided by the Board for such purpose and subject to any restriction under applicable laws.</w:t>
      </w:r>
      <w:bookmarkEnd w:id="434"/>
    </w:p>
    <w:p w:rsidR="000670CC" w:rsidP="000670CC" w:rsidRDefault="000670CC" w14:paraId="7A3470A7" w14:textId="77777777">
      <w:pPr>
        <w:pStyle w:val="ScheduleBL3"/>
        <w:tabs>
          <w:tab w:val="num" w:pos="720"/>
        </w:tabs>
        <w:ind w:left="720" w:hanging="720"/>
      </w:pPr>
      <w:bookmarkStart w:name="_Ref220004423" w:id="437"/>
      <w:r>
        <w:t>"</w:t>
      </w:r>
      <w:r w:rsidRPr="00832572">
        <w:rPr>
          <w:b/>
          <w:bCs/>
        </w:rPr>
        <w:t>Award Agreement</w:t>
      </w:r>
      <w:r>
        <w:t>" means the agreement between the Company and a Participant that sets out the terms and conditions of the exercise of the Award and issue of the Common Shares.</w:t>
      </w:r>
      <w:bookmarkEnd w:id="437"/>
    </w:p>
    <w:p w:rsidR="000670CC" w:rsidP="000670CC" w:rsidRDefault="000670CC" w14:paraId="48D2B4B2" w14:textId="77777777">
      <w:pPr>
        <w:pStyle w:val="ScheduleBL3"/>
        <w:tabs>
          <w:tab w:val="num" w:pos="720"/>
        </w:tabs>
        <w:ind w:left="720" w:hanging="720"/>
      </w:pPr>
      <w:bookmarkStart w:name="_Ref220004424" w:id="438"/>
      <w:r>
        <w:t>"</w:t>
      </w:r>
      <w:r w:rsidRPr="00832572">
        <w:rPr>
          <w:b/>
          <w:bCs/>
        </w:rPr>
        <w:t>Beneficial Participant</w:t>
      </w:r>
      <w:r>
        <w:t>" means the Participant for the benefit of whom the Trustee holds an Award in Trust.</w:t>
      </w:r>
      <w:bookmarkEnd w:id="438"/>
    </w:p>
    <w:p w:rsidR="000670CC" w:rsidP="000670CC" w:rsidRDefault="000670CC" w14:paraId="566AFE95" w14:textId="77777777">
      <w:pPr>
        <w:pStyle w:val="ScheduleBL3"/>
        <w:tabs>
          <w:tab w:val="num" w:pos="720"/>
        </w:tabs>
        <w:ind w:left="720" w:hanging="720"/>
      </w:pPr>
      <w:bookmarkStart w:name="_Ref220004425" w:id="439"/>
      <w:r>
        <w:t>"</w:t>
      </w:r>
      <w:r w:rsidRPr="00832572">
        <w:rPr>
          <w:b/>
          <w:bCs/>
        </w:rPr>
        <w:t>Capital Gains Route</w:t>
      </w:r>
      <w:r>
        <w:t xml:space="preserve">" means the capital gains tax route under Section </w:t>
      </w:r>
      <w:bookmarkStart w:name="DocXTextRef221" w:id="440"/>
      <w:r>
        <w:t>102(b)(2)</w:t>
      </w:r>
      <w:bookmarkEnd w:id="440"/>
      <w:r>
        <w:t xml:space="preserve"> or </w:t>
      </w:r>
      <w:bookmarkStart w:name="DocXTextRef222" w:id="441"/>
      <w:r>
        <w:t>102(b)(3)</w:t>
      </w:r>
      <w:bookmarkEnd w:id="441"/>
      <w:r>
        <w:t xml:space="preserve"> of the Tax Ordinance.</w:t>
      </w:r>
      <w:bookmarkEnd w:id="439"/>
    </w:p>
    <w:p w:rsidR="000670CC" w:rsidP="000670CC" w:rsidRDefault="000670CC" w14:paraId="61B585E0" w14:textId="77777777">
      <w:pPr>
        <w:pStyle w:val="ScheduleBL3"/>
        <w:tabs>
          <w:tab w:val="num" w:pos="720"/>
        </w:tabs>
        <w:ind w:left="720" w:hanging="720"/>
      </w:pPr>
      <w:bookmarkStart w:name="_Ref220004426" w:id="442"/>
      <w:r>
        <w:t>"</w:t>
      </w:r>
      <w:r w:rsidRPr="00832572">
        <w:rPr>
          <w:b/>
          <w:bCs/>
        </w:rPr>
        <w:t>Controlling Shareholder</w:t>
      </w:r>
      <w:r>
        <w:t xml:space="preserve">" means a "controlling shareholder" of the Company, as such term is defined in Section </w:t>
      </w:r>
      <w:bookmarkStart w:name="DocXTextRef223" w:id="443"/>
      <w:r>
        <w:t>32(9</w:t>
      </w:r>
      <w:bookmarkEnd w:id="443"/>
      <w:r>
        <w:t>)(a) of the Tax Ordinance.</w:t>
      </w:r>
      <w:bookmarkEnd w:id="442"/>
    </w:p>
    <w:p w:rsidR="000670CC" w:rsidP="000670CC" w:rsidRDefault="000670CC" w14:paraId="0BDDC3DC" w14:textId="77777777">
      <w:pPr>
        <w:pStyle w:val="ScheduleBL3"/>
        <w:tabs>
          <w:tab w:val="num" w:pos="720"/>
        </w:tabs>
        <w:ind w:left="720" w:hanging="720"/>
      </w:pPr>
      <w:bookmarkStart w:name="_Ref220004427" w:id="444"/>
      <w:r>
        <w:t>"</w:t>
      </w:r>
      <w:r w:rsidRPr="00832572">
        <w:rPr>
          <w:b/>
          <w:bCs/>
        </w:rPr>
        <w:t>Exercised Share</w:t>
      </w:r>
      <w:r>
        <w:t>" means a Common Share issued upon exercise of an Award.</w:t>
      </w:r>
      <w:bookmarkEnd w:id="444"/>
    </w:p>
    <w:p w:rsidR="000670CC" w:rsidP="000670CC" w:rsidRDefault="000670CC" w14:paraId="55AF8E76" w14:textId="77777777">
      <w:pPr>
        <w:pStyle w:val="ScheduleBL3"/>
        <w:tabs>
          <w:tab w:val="num" w:pos="720"/>
        </w:tabs>
        <w:ind w:left="720" w:hanging="720"/>
      </w:pPr>
      <w:bookmarkStart w:name="_Ref220004428" w:id="445"/>
      <w:r>
        <w:t>"</w:t>
      </w:r>
      <w:r w:rsidRPr="00832572">
        <w:rPr>
          <w:b/>
          <w:bCs/>
        </w:rPr>
        <w:t>Israeli Employee</w:t>
      </w:r>
      <w:r>
        <w:t xml:space="preserve">" for the purposes of Section </w:t>
      </w:r>
      <w:bookmarkStart w:name="DocXTextRef224" w:id="446"/>
      <w:r>
        <w:t>102</w:t>
      </w:r>
      <w:bookmarkEnd w:id="446"/>
      <w:r>
        <w:t xml:space="preserve"> shall mean a person who is employed by the Company or its Affiliates, including officer and Directors but excluding a Controlling Shareholder, as such term may be amended from time to time under Section </w:t>
      </w:r>
      <w:bookmarkStart w:name="DocXTextRef225" w:id="447"/>
      <w:r>
        <w:t>102</w:t>
      </w:r>
      <w:bookmarkEnd w:id="447"/>
      <w:r>
        <w:t>.</w:t>
      </w:r>
      <w:bookmarkEnd w:id="445"/>
    </w:p>
    <w:p w:rsidR="000670CC" w:rsidP="000670CC" w:rsidRDefault="000670CC" w14:paraId="4AF91FE8" w14:textId="77777777">
      <w:pPr>
        <w:pStyle w:val="ScheduleBL3"/>
        <w:tabs>
          <w:tab w:val="num" w:pos="720"/>
        </w:tabs>
        <w:ind w:left="720" w:hanging="720"/>
      </w:pPr>
      <w:bookmarkStart w:name="_Ref220004429" w:id="448"/>
      <w:r>
        <w:t>"</w:t>
      </w:r>
      <w:r w:rsidRPr="00832572">
        <w:rPr>
          <w:b/>
          <w:bCs/>
        </w:rPr>
        <w:t>Minimum Trust Period</w:t>
      </w:r>
      <w:r>
        <w:t xml:space="preserve">" means the minimum period of time required under a Taxation Route for Awards and/or Exercised Shares to be held in Trust in order for the Beneficial Participant to enjoy to the fullest extent the tax benefits afforded under such Taxation Route, as prescribed at any time by Section </w:t>
      </w:r>
      <w:bookmarkStart w:name="DocXTextRef226" w:id="449"/>
      <w:r>
        <w:t>102</w:t>
      </w:r>
      <w:bookmarkEnd w:id="449"/>
      <w:r>
        <w:t>. Currently, such period for the Capital Gains Route is 24 months from the date of grant of the Awards and their deposit with the Trustee.</w:t>
      </w:r>
      <w:bookmarkEnd w:id="448"/>
    </w:p>
    <w:p w:rsidR="000670CC" w:rsidP="000670CC" w:rsidRDefault="000670CC" w14:paraId="5249D55B" w14:textId="77777777">
      <w:pPr>
        <w:pStyle w:val="ScheduleBL3"/>
        <w:tabs>
          <w:tab w:val="num" w:pos="720"/>
        </w:tabs>
        <w:ind w:left="720" w:hanging="720"/>
      </w:pPr>
      <w:bookmarkStart w:name="_Ref220004430" w:id="450"/>
      <w:r>
        <w:t>"</w:t>
      </w:r>
      <w:r w:rsidRPr="00832572">
        <w:rPr>
          <w:b/>
          <w:bCs/>
        </w:rPr>
        <w:t>Non-Trustee Award</w:t>
      </w:r>
      <w:r>
        <w:t xml:space="preserve">" means a </w:t>
      </w:r>
      <w:bookmarkStart w:name="DocXTextRef228" w:id="451"/>
      <w:r>
        <w:t>102</w:t>
      </w:r>
      <w:bookmarkEnd w:id="451"/>
      <w:r>
        <w:t xml:space="preserve"> Award that will not be subject to Taxation Route, as detailed in Section </w:t>
      </w:r>
      <w:bookmarkStart w:name="DocXTextRef227" w:id="452"/>
      <w:r>
        <w:t>102(c)</w:t>
      </w:r>
      <w:bookmarkEnd w:id="452"/>
      <w:r>
        <w:t xml:space="preserve"> of the Tax Ordinance.</w:t>
      </w:r>
      <w:bookmarkEnd w:id="450"/>
    </w:p>
    <w:p w:rsidR="000670CC" w:rsidP="000670CC" w:rsidRDefault="000670CC" w14:paraId="758AE83C" w14:textId="77777777">
      <w:pPr>
        <w:pStyle w:val="ScheduleBL3"/>
        <w:tabs>
          <w:tab w:val="num" w:pos="720"/>
        </w:tabs>
        <w:ind w:left="720" w:hanging="720"/>
      </w:pPr>
      <w:bookmarkStart w:name="_Ref220004431" w:id="453"/>
      <w:r>
        <w:t>"</w:t>
      </w:r>
      <w:r w:rsidRPr="00832572">
        <w:rPr>
          <w:b/>
          <w:bCs/>
        </w:rPr>
        <w:t>Option</w:t>
      </w:r>
      <w:r>
        <w:t>" means an option to purchase a Common Share or Common Shares.</w:t>
      </w:r>
      <w:bookmarkEnd w:id="453"/>
    </w:p>
    <w:p w:rsidR="000670CC" w:rsidP="000670CC" w:rsidRDefault="000670CC" w14:paraId="6CFC4061" w14:textId="77777777">
      <w:pPr>
        <w:pStyle w:val="ScheduleBL3"/>
        <w:tabs>
          <w:tab w:val="num" w:pos="720"/>
        </w:tabs>
        <w:ind w:left="720" w:hanging="720"/>
      </w:pPr>
      <w:bookmarkStart w:name="_Ref220004432" w:id="454"/>
      <w:r>
        <w:t>"</w:t>
      </w:r>
      <w:r w:rsidRPr="00832572">
        <w:rPr>
          <w:b/>
          <w:bCs/>
        </w:rPr>
        <w:t>Ordinary Income Route</w:t>
      </w:r>
      <w:r>
        <w:t xml:space="preserve">" means the ordinary income route under Section </w:t>
      </w:r>
      <w:bookmarkStart w:name="DocXTextRef229" w:id="455"/>
      <w:r>
        <w:t>102(b)(1)</w:t>
      </w:r>
      <w:bookmarkEnd w:id="455"/>
      <w:r>
        <w:t xml:space="preserve"> of the Tax Ordinance.</w:t>
      </w:r>
      <w:bookmarkEnd w:id="454"/>
    </w:p>
    <w:p w:rsidR="000670CC" w:rsidP="000670CC" w:rsidRDefault="000670CC" w14:paraId="243EA960" w14:textId="77777777">
      <w:pPr>
        <w:pStyle w:val="ScheduleBL3"/>
        <w:tabs>
          <w:tab w:val="num" w:pos="720"/>
        </w:tabs>
        <w:ind w:left="720" w:hanging="720"/>
      </w:pPr>
      <w:bookmarkStart w:name="_Ref220004433" w:id="456"/>
      <w:r>
        <w:t>"</w:t>
      </w:r>
      <w:r w:rsidRPr="00832572">
        <w:rPr>
          <w:b/>
          <w:bCs/>
        </w:rPr>
        <w:t>Participant</w:t>
      </w:r>
      <w:r>
        <w:t>" means the person to whom an Award shall be granted under the Plan, whether Employee or non-Employee.</w:t>
      </w:r>
      <w:bookmarkEnd w:id="456"/>
    </w:p>
    <w:p w:rsidR="000670CC" w:rsidP="000670CC" w:rsidRDefault="000670CC" w14:paraId="12F47D27" w14:textId="77777777">
      <w:pPr>
        <w:pStyle w:val="ScheduleBL3"/>
        <w:tabs>
          <w:tab w:val="num" w:pos="720"/>
        </w:tabs>
        <w:ind w:left="720" w:hanging="720"/>
      </w:pPr>
      <w:bookmarkStart w:name="_Ref220004434" w:id="457"/>
      <w:r>
        <w:t>"</w:t>
      </w:r>
      <w:r w:rsidRPr="00832572">
        <w:rPr>
          <w:b/>
          <w:bCs/>
        </w:rPr>
        <w:t>Rights</w:t>
      </w:r>
      <w:r>
        <w:t>" means rights issued in respect of Exercised Shares.</w:t>
      </w:r>
      <w:bookmarkEnd w:id="457"/>
    </w:p>
    <w:p w:rsidR="000670CC" w:rsidP="000670CC" w:rsidRDefault="000670CC" w14:paraId="4871FA43" w14:textId="77777777">
      <w:pPr>
        <w:pStyle w:val="ScheduleBL3"/>
        <w:tabs>
          <w:tab w:val="num" w:pos="720"/>
        </w:tabs>
        <w:ind w:left="720" w:hanging="720"/>
      </w:pPr>
      <w:bookmarkStart w:name="_Ref220004435" w:id="458"/>
      <w:r>
        <w:t>"</w:t>
      </w:r>
      <w:r w:rsidRPr="00832572">
        <w:rPr>
          <w:b/>
          <w:bCs/>
        </w:rPr>
        <w:t>Section 102</w:t>
      </w:r>
      <w:r>
        <w:t xml:space="preserve">" means the provisions of Section </w:t>
      </w:r>
      <w:bookmarkStart w:name="DocXTextRef230" w:id="459"/>
      <w:r>
        <w:t>102</w:t>
      </w:r>
      <w:bookmarkEnd w:id="459"/>
      <w:r>
        <w:t xml:space="preserve"> of the Tax Ordinance, as amended from time to time, including by the Law Amending the Income Tax Ordinance (Number </w:t>
      </w:r>
      <w:bookmarkStart w:name="DocXTextRef231" w:id="460"/>
      <w:r>
        <w:t>132</w:t>
      </w:r>
      <w:bookmarkEnd w:id="460"/>
      <w:r>
        <w:t xml:space="preserve">), 2002, effective as of January 1, 2003 and by the Law Amending the Income Tax Ordinance (Number </w:t>
      </w:r>
      <w:bookmarkStart w:name="DocXTextRef232" w:id="461"/>
      <w:r>
        <w:t>147</w:t>
      </w:r>
      <w:bookmarkEnd w:id="461"/>
      <w:r>
        <w:t>), 2005.</w:t>
      </w:r>
      <w:bookmarkEnd w:id="458"/>
    </w:p>
    <w:p w:rsidR="000670CC" w:rsidP="000670CC" w:rsidRDefault="000670CC" w14:paraId="579AC5EA" w14:textId="77777777">
      <w:pPr>
        <w:pStyle w:val="ScheduleBL3"/>
        <w:tabs>
          <w:tab w:val="num" w:pos="720"/>
        </w:tabs>
        <w:ind w:left="720" w:hanging="720"/>
      </w:pPr>
      <w:bookmarkStart w:name="_Ref220004436" w:id="462"/>
      <w:r>
        <w:lastRenderedPageBreak/>
        <w:t>"</w:t>
      </w:r>
      <w:r w:rsidRPr="00832572">
        <w:rPr>
          <w:b/>
          <w:bCs/>
        </w:rPr>
        <w:t xml:space="preserve">Section </w:t>
      </w:r>
      <w:bookmarkStart w:name="DocXTextRef233" w:id="463"/>
      <w:r w:rsidRPr="00832572">
        <w:rPr>
          <w:b/>
          <w:bCs/>
        </w:rPr>
        <w:t>3(i</w:t>
      </w:r>
      <w:bookmarkEnd w:id="463"/>
      <w:r w:rsidRPr="00832572">
        <w:rPr>
          <w:b/>
          <w:bCs/>
        </w:rPr>
        <w:t>)</w:t>
      </w:r>
      <w:r>
        <w:t xml:space="preserve">" means section </w:t>
      </w:r>
      <w:bookmarkStart w:name="DocXTextRef234" w:id="464"/>
      <w:r>
        <w:t>3(i)</w:t>
      </w:r>
      <w:bookmarkEnd w:id="464"/>
      <w:r>
        <w:t xml:space="preserve"> of the Tax Ordinance</w:t>
      </w:r>
      <w:bookmarkEnd w:id="462"/>
    </w:p>
    <w:p w:rsidR="000670CC" w:rsidP="000670CC" w:rsidRDefault="000670CC" w14:paraId="67A77939" w14:textId="77777777">
      <w:pPr>
        <w:pStyle w:val="ScheduleBL3"/>
        <w:tabs>
          <w:tab w:val="num" w:pos="720"/>
        </w:tabs>
        <w:ind w:left="720" w:hanging="720"/>
      </w:pPr>
      <w:bookmarkStart w:name="_Ref220004437" w:id="465"/>
      <w:r>
        <w:t>"</w:t>
      </w:r>
      <w:r w:rsidRPr="00832572">
        <w:rPr>
          <w:b/>
          <w:bCs/>
        </w:rPr>
        <w:t>Tax</w:t>
      </w:r>
      <w:r>
        <w:t>" means any and all federal, provincial, state and local taxes of any applicable jurisdiction, and other governmental fees, charges, duties, impositions and liabilities of any kind whatsoever, including social security, national health insurance or similar compulsory payments, together with all interest, linkage for inflation, penalties and additions imposed with respect to such amounts.</w:t>
      </w:r>
      <w:bookmarkEnd w:id="465"/>
    </w:p>
    <w:p w:rsidR="000670CC" w:rsidP="000670CC" w:rsidRDefault="000670CC" w14:paraId="1EE26A08" w14:textId="77777777">
      <w:pPr>
        <w:pStyle w:val="ScheduleBL3"/>
        <w:tabs>
          <w:tab w:val="num" w:pos="720"/>
        </w:tabs>
        <w:ind w:left="720" w:hanging="720"/>
      </w:pPr>
      <w:bookmarkStart w:name="_Ref220004438" w:id="466"/>
      <w:r>
        <w:t>"</w:t>
      </w:r>
      <w:r w:rsidRPr="00832572">
        <w:rPr>
          <w:b/>
          <w:bCs/>
        </w:rPr>
        <w:t>Taxation Route</w:t>
      </w:r>
      <w:r>
        <w:t>" means each of the Ordinary Income Route or the Capital Gains Route.</w:t>
      </w:r>
      <w:bookmarkEnd w:id="466"/>
    </w:p>
    <w:p w:rsidR="000670CC" w:rsidP="000670CC" w:rsidRDefault="000670CC" w14:paraId="6F0A8514" w14:textId="77777777">
      <w:pPr>
        <w:pStyle w:val="ScheduleBL3"/>
        <w:tabs>
          <w:tab w:val="num" w:pos="720"/>
        </w:tabs>
        <w:ind w:left="720" w:hanging="720"/>
      </w:pPr>
      <w:bookmarkStart w:name="_Ref220004439" w:id="467"/>
      <w:r>
        <w:t>"</w:t>
      </w:r>
      <w:r w:rsidRPr="00832572">
        <w:rPr>
          <w:b/>
          <w:bCs/>
        </w:rPr>
        <w:t>Tax Ordinance</w:t>
      </w:r>
      <w:r>
        <w:t>" means the Israeli Income Tax Ordinance [New Version], 1961, as amended.</w:t>
      </w:r>
      <w:bookmarkEnd w:id="467"/>
    </w:p>
    <w:p w:rsidR="000670CC" w:rsidP="000670CC" w:rsidRDefault="000670CC" w14:paraId="01A037BF" w14:textId="77777777">
      <w:pPr>
        <w:pStyle w:val="ScheduleBL3"/>
        <w:tabs>
          <w:tab w:val="num" w:pos="720"/>
        </w:tabs>
        <w:ind w:left="720" w:hanging="720"/>
      </w:pPr>
      <w:bookmarkStart w:name="_Ref220004440" w:id="468"/>
      <w:r>
        <w:t>"</w:t>
      </w:r>
      <w:r w:rsidRPr="00E157AB">
        <w:rPr>
          <w:b/>
          <w:bCs/>
        </w:rPr>
        <w:t>Trust</w:t>
      </w:r>
      <w:r>
        <w:t>" means the holding of an Award or Exercised Share by the Trustee in Trust for the benefit of the Beneficial Participant, pursuant to the instructions of Taxation Route.</w:t>
      </w:r>
      <w:bookmarkEnd w:id="468"/>
    </w:p>
    <w:p w:rsidR="000670CC" w:rsidP="000670CC" w:rsidRDefault="000670CC" w14:paraId="7A874804" w14:textId="77777777">
      <w:pPr>
        <w:pStyle w:val="ScheduleBL3"/>
        <w:tabs>
          <w:tab w:val="num" w:pos="720"/>
        </w:tabs>
        <w:ind w:left="720" w:hanging="720"/>
      </w:pPr>
      <w:bookmarkStart w:name="_Ref220004441" w:id="469"/>
      <w:r>
        <w:t>"</w:t>
      </w:r>
      <w:r w:rsidRPr="00E157AB">
        <w:rPr>
          <w:b/>
          <w:bCs/>
        </w:rPr>
        <w:t>Trust Agreement</w:t>
      </w:r>
      <w:r>
        <w:t xml:space="preserve">" means a written agreement between the Company and the Trustee, which sets forth the terms and conditions of the Trust in accordance with the provisions of Section </w:t>
      </w:r>
      <w:bookmarkStart w:name="DocXTextRef235" w:id="470"/>
      <w:r>
        <w:t>102</w:t>
      </w:r>
      <w:bookmarkEnd w:id="470"/>
      <w:r>
        <w:t>.</w:t>
      </w:r>
      <w:bookmarkEnd w:id="469"/>
    </w:p>
    <w:p w:rsidR="000670CC" w:rsidP="000670CC" w:rsidRDefault="000670CC" w14:paraId="32E2B30C" w14:textId="345A6DC0">
      <w:pPr>
        <w:pStyle w:val="ScheduleBL3"/>
        <w:tabs>
          <w:tab w:val="num" w:pos="720"/>
        </w:tabs>
        <w:ind w:left="720" w:hanging="720"/>
      </w:pPr>
      <w:bookmarkStart w:name="_Ref220004442" w:id="471"/>
      <w:r>
        <w:t>"</w:t>
      </w:r>
      <w:r w:rsidRPr="00E157AB">
        <w:rPr>
          <w:b/>
          <w:bCs/>
        </w:rPr>
        <w:t>Trustee</w:t>
      </w:r>
      <w:r>
        <w:t xml:space="preserve">" means a trustee designated by the Administrator in accordance with the provisions of Section </w:t>
      </w:r>
      <w:r>
        <w:fldChar w:fldCharType="begin"/>
      </w:r>
      <w:r>
        <w:instrText xml:space="preserve"> REF _Ref220004443 \r \h </w:instrText>
      </w:r>
      <w:r>
        <w:fldChar w:fldCharType="separate"/>
      </w:r>
      <w:r w:rsidR="004769E2">
        <w:t>3</w:t>
      </w:r>
      <w:r>
        <w:fldChar w:fldCharType="end"/>
      </w:r>
      <w:r>
        <w:t xml:space="preserve"> below and, with respect to </w:t>
      </w:r>
      <w:bookmarkStart w:name="DocXTextRef238" w:id="472"/>
      <w:r>
        <w:t>102</w:t>
      </w:r>
      <w:bookmarkEnd w:id="472"/>
      <w:r>
        <w:t xml:space="preserve"> Awards, approved by the Israeli Tax Authorities, as required pursuant to Section </w:t>
      </w:r>
      <w:bookmarkStart w:name="DocXTextRef237" w:id="473"/>
      <w:r>
        <w:t>102</w:t>
      </w:r>
      <w:bookmarkEnd w:id="473"/>
      <w:r>
        <w:t>.</w:t>
      </w:r>
      <w:bookmarkEnd w:id="471"/>
    </w:p>
    <w:p w:rsidRPr="00E157AB" w:rsidR="000670CC" w:rsidP="000670CC" w:rsidRDefault="000670CC" w14:paraId="3DFBA076" w14:textId="77777777">
      <w:pPr>
        <w:pStyle w:val="ScheduleBL2"/>
        <w:tabs>
          <w:tab w:val="num" w:pos="720"/>
        </w:tabs>
        <w:ind w:left="720" w:hanging="720"/>
        <w:rPr>
          <w:b/>
          <w:bCs/>
        </w:rPr>
      </w:pPr>
      <w:bookmarkStart w:name="_Ref220004443" w:id="474"/>
      <w:r w:rsidRPr="00E157AB">
        <w:rPr>
          <w:b/>
          <w:bCs/>
        </w:rPr>
        <w:t>ADMINISTRATION</w:t>
      </w:r>
      <w:bookmarkEnd w:id="474"/>
    </w:p>
    <w:p w:rsidR="000670CC" w:rsidP="000670CC" w:rsidRDefault="000670CC" w14:paraId="7947A52E" w14:textId="77777777">
      <w:pPr>
        <w:pStyle w:val="ScheduleBL3"/>
        <w:tabs>
          <w:tab w:val="num" w:pos="720"/>
        </w:tabs>
        <w:ind w:left="720" w:hanging="720"/>
      </w:pPr>
      <w:bookmarkStart w:name="_Ref220004444" w:id="475"/>
      <w:r>
        <w:t>Subject to the general terms and conditions of the Plan, the Tax Ordinance, and any other applicable laws and regulations, the Administrator shall have the full authority in its discretion, from time to time and at any time, to determine:</w:t>
      </w:r>
      <w:bookmarkEnd w:id="475"/>
    </w:p>
    <w:p w:rsidR="000670CC" w:rsidP="000670CC" w:rsidRDefault="000670CC" w14:paraId="4C98DF81" w14:textId="77777777">
      <w:pPr>
        <w:pStyle w:val="ScheduleBL4"/>
        <w:tabs>
          <w:tab w:val="num" w:pos="1440"/>
        </w:tabs>
        <w:ind w:left="1440" w:hanging="720"/>
      </w:pPr>
      <w:bookmarkStart w:name="_Ref220004445" w:id="476"/>
      <w:r>
        <w:t xml:space="preserve">With respect to grants of </w:t>
      </w:r>
      <w:bookmarkStart w:name="DocXTextRef239" w:id="477"/>
      <w:r>
        <w:t>102</w:t>
      </w:r>
      <w:bookmarkEnd w:id="477"/>
      <w:r>
        <w:t xml:space="preserve"> Awards - whether the Company shall elect the Ordinary Income Route or the Capital Gains Route for grants of </w:t>
      </w:r>
      <w:bookmarkStart w:name="DocXTextRef240" w:id="478"/>
      <w:r>
        <w:t>102</w:t>
      </w:r>
      <w:bookmarkEnd w:id="478"/>
      <w:r>
        <w:t xml:space="preserve"> Awards, and the identity of the Trustee who shall be granted such </w:t>
      </w:r>
      <w:bookmarkStart w:name="DocXTextRef241" w:id="479"/>
      <w:r>
        <w:t>102</w:t>
      </w:r>
      <w:bookmarkEnd w:id="479"/>
      <w:r>
        <w:t xml:space="preserve"> Awards in accordance with the provisions of the Plan and the then prevailing Taxation Route.</w:t>
      </w:r>
      <w:bookmarkEnd w:id="476"/>
    </w:p>
    <w:p w:rsidR="000670CC" w:rsidP="000670CC" w:rsidRDefault="000670CC" w14:paraId="1FC33334" w14:textId="77777777">
      <w:pPr>
        <w:pStyle w:val="ScheduleBL4"/>
        <w:tabs>
          <w:tab w:val="num" w:pos="1440"/>
        </w:tabs>
        <w:ind w:left="1440" w:hanging="720"/>
      </w:pPr>
      <w:bookmarkStart w:name="_Ref220004446" w:id="480"/>
      <w:r>
        <w:t xml:space="preserve">In the event the Administrator determines that the Company shall elect one of the Taxation Routes for grants of </w:t>
      </w:r>
      <w:bookmarkStart w:name="DocXTextRef242" w:id="481"/>
      <w:r>
        <w:t>102</w:t>
      </w:r>
      <w:bookmarkEnd w:id="481"/>
      <w:r>
        <w:t xml:space="preserve"> Awards, all grants of </w:t>
      </w:r>
      <w:bookmarkStart w:name="DocXTextRef243" w:id="482"/>
      <w:r>
        <w:t>102</w:t>
      </w:r>
      <w:bookmarkEnd w:id="482"/>
      <w:r>
        <w:t xml:space="preserve"> Awards made following such election, shall be subject to the elected Taxation Route and the Company shall be entitled to change such election only following the lapse of one year from the end of the tax year in which </w:t>
      </w:r>
      <w:bookmarkStart w:name="DocXTextRef244" w:id="483"/>
      <w:r>
        <w:t>102</w:t>
      </w:r>
      <w:bookmarkEnd w:id="483"/>
      <w:r>
        <w:t xml:space="preserve"> Awards are first granted under the then prevailing Taxation Route or following the lapse of any shorter or longer period, if provided by law; and</w:t>
      </w:r>
      <w:bookmarkEnd w:id="480"/>
    </w:p>
    <w:p w:rsidR="000670CC" w:rsidP="000670CC" w:rsidRDefault="000670CC" w14:paraId="1E90157A" w14:textId="77777777">
      <w:pPr>
        <w:pStyle w:val="ScheduleBL4"/>
        <w:tabs>
          <w:tab w:val="num" w:pos="1440"/>
        </w:tabs>
        <w:ind w:left="1440" w:hanging="720"/>
      </w:pPr>
      <w:bookmarkStart w:name="_Ref220004447" w:id="484"/>
      <w:r>
        <w:t xml:space="preserve">With respect to the grant of Non-Trustee Award and </w:t>
      </w:r>
      <w:bookmarkStart w:name="DocXTextRef245" w:id="485"/>
      <w:r>
        <w:t>3(i)</w:t>
      </w:r>
      <w:bookmarkEnd w:id="485"/>
      <w:r>
        <w:t xml:space="preserve"> Awards - whether or not such Awards shall be held by the Trustee in accordance with the terms and conditions of the Plan, and the identity of the Trustee who shall be granted such Awards in accordance with the provisions of the Plan.</w:t>
      </w:r>
      <w:bookmarkEnd w:id="484"/>
    </w:p>
    <w:p w:rsidR="000670CC" w:rsidP="000670CC" w:rsidRDefault="000670CC" w14:paraId="1894BD05" w14:textId="77777777">
      <w:pPr>
        <w:pStyle w:val="ScheduleBL3"/>
        <w:tabs>
          <w:tab w:val="num" w:pos="720"/>
        </w:tabs>
        <w:ind w:left="720" w:hanging="720"/>
      </w:pPr>
      <w:bookmarkStart w:name="_Ref220004448" w:id="486"/>
      <w:r>
        <w:t>Notwithstanding the aforesaid, the Administrator may, from time to time and at any time, grant Non-Trustee Award.</w:t>
      </w:r>
      <w:bookmarkEnd w:id="486"/>
    </w:p>
    <w:p w:rsidR="000670CC" w:rsidP="000670CC" w:rsidRDefault="000670CC" w14:paraId="1D24182C" w14:textId="1A97F6A9">
      <w:pPr>
        <w:pStyle w:val="ScheduleBL3"/>
        <w:tabs>
          <w:tab w:val="num" w:pos="720"/>
        </w:tabs>
        <w:ind w:left="720" w:hanging="720"/>
      </w:pPr>
      <w:bookmarkStart w:name="_Ref220004449" w:id="487"/>
      <w:r>
        <w:t xml:space="preserve">Notwithstanding anything to the contrary in Plan and/or the provisions of </w:t>
      </w:r>
      <w:r>
        <w:fldChar w:fldCharType="begin"/>
      </w:r>
      <w:r>
        <w:instrText xml:space="preserve"> REF _Ref220004297 \r \h </w:instrText>
      </w:r>
      <w:r>
        <w:fldChar w:fldCharType="separate"/>
      </w:r>
      <w:r w:rsidR="004769E2">
        <w:t>Article 10</w:t>
      </w:r>
      <w:r>
        <w:fldChar w:fldCharType="end"/>
      </w:r>
      <w:r>
        <w:t xml:space="preserve"> of the Plan with respect to Redemption, Settlement and/or any other provision providing for Redemption and/or Settlement of any Award issued to Israeli Participants in accordance with the Plan, shall be </w:t>
      </w:r>
      <w:r>
        <w:lastRenderedPageBreak/>
        <w:t>settled only in Common Shares and shall not be capable of being settled in cash or any other consideration.</w:t>
      </w:r>
      <w:bookmarkEnd w:id="487"/>
    </w:p>
    <w:p w:rsidR="000670CC" w:rsidP="000670CC" w:rsidRDefault="000670CC" w14:paraId="0CC02209" w14:textId="37ACA822">
      <w:pPr>
        <w:pStyle w:val="ScheduleBL3"/>
        <w:tabs>
          <w:tab w:val="num" w:pos="720"/>
        </w:tabs>
        <w:ind w:left="720" w:hanging="720"/>
      </w:pPr>
      <w:bookmarkStart w:name="_Ref220004450" w:id="488"/>
      <w:r>
        <w:t xml:space="preserve">Notwithstanding anything to the contrary in the Plan, the provisions of </w:t>
      </w:r>
      <w:bookmarkStart w:name="DocXTextRef247" w:id="489"/>
      <w:r>
        <w:t xml:space="preserve">Article </w:t>
      </w:r>
      <w:bookmarkEnd w:id="489"/>
      <w:r>
        <w:fldChar w:fldCharType="begin"/>
      </w:r>
      <w:r>
        <w:instrText xml:space="preserve"> REF _Ref220004311 \r \h </w:instrText>
      </w:r>
      <w:r>
        <w:fldChar w:fldCharType="separate"/>
      </w:r>
      <w:r w:rsidR="004769E2">
        <w:t>12.1(b)</w:t>
      </w:r>
      <w:r>
        <w:fldChar w:fldCharType="end"/>
      </w:r>
      <w:r>
        <w:t xml:space="preserve"> of the Plan with respect to Change of Control, shall not apply to any Award granted to Israeli Participants under this Sub-Plan.</w:t>
      </w:r>
      <w:bookmarkEnd w:id="488"/>
    </w:p>
    <w:p w:rsidRPr="00437138" w:rsidR="000670CC" w:rsidP="000670CC" w:rsidRDefault="000670CC" w14:paraId="41E662C6" w14:textId="77777777">
      <w:pPr>
        <w:pStyle w:val="ScheduleBL2"/>
        <w:tabs>
          <w:tab w:val="num" w:pos="720"/>
        </w:tabs>
        <w:ind w:left="720" w:hanging="720"/>
        <w:rPr>
          <w:b/>
          <w:bCs/>
        </w:rPr>
      </w:pPr>
      <w:bookmarkStart w:name="_Ref220004451" w:id="490"/>
      <w:r w:rsidRPr="00437138">
        <w:rPr>
          <w:b/>
          <w:bCs/>
        </w:rPr>
        <w:t>GRANT OF AWARDS AND ISSUANCE OF COMMON SHARES</w:t>
      </w:r>
      <w:bookmarkEnd w:id="490"/>
    </w:p>
    <w:p w:rsidR="000670CC" w:rsidP="000670CC" w:rsidRDefault="000670CC" w14:paraId="3E6825EA" w14:textId="77777777">
      <w:pPr>
        <w:pStyle w:val="ScheduleBL3"/>
        <w:tabs>
          <w:tab w:val="num" w:pos="720"/>
        </w:tabs>
        <w:ind w:left="720" w:hanging="720"/>
      </w:pPr>
      <w:bookmarkStart w:name="_Ref220004452" w:id="491"/>
      <w:r>
        <w:t>Subject to the provisions of the Tax Ordinance and applicable law:</w:t>
      </w:r>
      <w:bookmarkEnd w:id="491"/>
    </w:p>
    <w:p w:rsidR="000670CC" w:rsidP="000670CC" w:rsidRDefault="000670CC" w14:paraId="3C834FA2" w14:textId="77777777">
      <w:pPr>
        <w:pStyle w:val="ScheduleBL4"/>
        <w:tabs>
          <w:tab w:val="num" w:pos="1440"/>
        </w:tabs>
        <w:ind w:left="1440" w:hanging="720"/>
      </w:pPr>
      <w:bookmarkStart w:name="_Ref220004453" w:id="492"/>
      <w:r>
        <w:t xml:space="preserve">All grants of Awards to Israeli Employees other than to a Controlling Shareholder, shall be of </w:t>
      </w:r>
      <w:bookmarkStart w:name="DocXTextRef248" w:id="493"/>
      <w:r>
        <w:t>102</w:t>
      </w:r>
      <w:bookmarkEnd w:id="493"/>
      <w:r>
        <w:t xml:space="preserve"> Awards; and</w:t>
      </w:r>
      <w:bookmarkEnd w:id="492"/>
    </w:p>
    <w:p w:rsidR="000670CC" w:rsidP="000670CC" w:rsidRDefault="000670CC" w14:paraId="1492DA96" w14:textId="77777777">
      <w:pPr>
        <w:pStyle w:val="ScheduleBL4"/>
        <w:tabs>
          <w:tab w:val="num" w:pos="1440"/>
        </w:tabs>
        <w:ind w:left="1440" w:hanging="720"/>
      </w:pPr>
      <w:bookmarkStart w:name="_Ref220004454" w:id="494"/>
      <w:r>
        <w:t xml:space="preserve">All grants of Awards to Israeli Non-Employees or Controlling Shareholders of the Company shall be of </w:t>
      </w:r>
      <w:bookmarkStart w:name="DocXTextRef249" w:id="495"/>
      <w:r>
        <w:t>3(i)</w:t>
      </w:r>
      <w:bookmarkEnd w:id="495"/>
      <w:r>
        <w:t xml:space="preserve"> Awards.</w:t>
      </w:r>
      <w:bookmarkEnd w:id="494"/>
    </w:p>
    <w:p w:rsidRPr="00437138" w:rsidR="000670CC" w:rsidP="000670CC" w:rsidRDefault="000670CC" w14:paraId="60D87313" w14:textId="77777777">
      <w:pPr>
        <w:pStyle w:val="ScheduleBL2"/>
        <w:tabs>
          <w:tab w:val="num" w:pos="720"/>
        </w:tabs>
        <w:ind w:left="720" w:hanging="720"/>
        <w:rPr>
          <w:b/>
          <w:bCs/>
        </w:rPr>
      </w:pPr>
      <w:bookmarkStart w:name="_Ref220004455" w:id="496"/>
      <w:r w:rsidRPr="00437138">
        <w:rPr>
          <w:b/>
          <w:bCs/>
        </w:rPr>
        <w:t>TRUST</w:t>
      </w:r>
      <w:bookmarkEnd w:id="496"/>
    </w:p>
    <w:p w:rsidRPr="00437138" w:rsidR="000670CC" w:rsidP="000670CC" w:rsidRDefault="000670CC" w14:paraId="6AC37DC9" w14:textId="77777777">
      <w:pPr>
        <w:pStyle w:val="ScheduleBL3"/>
        <w:tabs>
          <w:tab w:val="num" w:pos="720"/>
        </w:tabs>
        <w:ind w:left="720" w:hanging="720"/>
        <w:rPr>
          <w:b/>
          <w:bCs/>
        </w:rPr>
      </w:pPr>
      <w:bookmarkStart w:name="_Ref220004456" w:id="497"/>
      <w:r w:rsidRPr="00437138">
        <w:rPr>
          <w:b/>
          <w:bCs/>
        </w:rPr>
        <w:t>General</w:t>
      </w:r>
      <w:bookmarkEnd w:id="497"/>
    </w:p>
    <w:p w:rsidR="000670CC" w:rsidP="000670CC" w:rsidRDefault="000670CC" w14:paraId="68BD78B6" w14:textId="77777777">
      <w:pPr>
        <w:pStyle w:val="ScheduleBL4"/>
        <w:tabs>
          <w:tab w:val="num" w:pos="1440"/>
        </w:tabs>
        <w:ind w:left="1440" w:hanging="720"/>
      </w:pPr>
      <w:bookmarkStart w:name="_Ref220004457" w:id="498"/>
      <w:r>
        <w:t>In the event Awards are deposited with a Trustee, the Trustee shall hold each such Awards and any Exercised Shares in Trust for the benefit of the Beneficial Participant.</w:t>
      </w:r>
      <w:bookmarkEnd w:id="498"/>
    </w:p>
    <w:p w:rsidR="000670CC" w:rsidP="000670CC" w:rsidRDefault="000670CC" w14:paraId="47CCBF26" w14:textId="77777777">
      <w:pPr>
        <w:pStyle w:val="ScheduleBL4"/>
        <w:tabs>
          <w:tab w:val="num" w:pos="1440"/>
        </w:tabs>
        <w:ind w:left="1440" w:hanging="720"/>
      </w:pPr>
      <w:bookmarkStart w:name="_Ref220004458" w:id="499"/>
      <w:r>
        <w:t xml:space="preserve">In accordance with Section </w:t>
      </w:r>
      <w:bookmarkStart w:name="DocXTextRef250" w:id="500"/>
      <w:r>
        <w:t>102</w:t>
      </w:r>
      <w:bookmarkEnd w:id="500"/>
      <w:r>
        <w:t xml:space="preserve">, the tax benefits afforded to </w:t>
      </w:r>
      <w:bookmarkStart w:name="DocXTextRef251" w:id="501"/>
      <w:r>
        <w:t>102</w:t>
      </w:r>
      <w:bookmarkEnd w:id="501"/>
      <w:r>
        <w:t xml:space="preserve"> Awards (and any Exercised Shares) in accordance with the Ordinary Income Route or Capital Gains Route, as applicable, shall be contingent upon the Trustee holding such </w:t>
      </w:r>
      <w:bookmarkStart w:name="DocXTextRef252" w:id="502"/>
      <w:r>
        <w:t>102</w:t>
      </w:r>
      <w:bookmarkEnd w:id="502"/>
      <w:r>
        <w:t xml:space="preserve"> Awards for the applicable Minimum Trust Period.</w:t>
      </w:r>
      <w:bookmarkEnd w:id="499"/>
    </w:p>
    <w:p w:rsidR="000670CC" w:rsidP="000670CC" w:rsidRDefault="000670CC" w14:paraId="14CDF743" w14:textId="77777777">
      <w:pPr>
        <w:pStyle w:val="ScheduleBL4"/>
        <w:tabs>
          <w:tab w:val="num" w:pos="1440"/>
        </w:tabs>
        <w:ind w:left="1440" w:hanging="720"/>
      </w:pPr>
      <w:bookmarkStart w:name="_Ref220004459" w:id="503"/>
      <w:r>
        <w:t xml:space="preserve">With respect to </w:t>
      </w:r>
      <w:bookmarkStart w:name="DocXTextRef253" w:id="504"/>
      <w:r>
        <w:t>102</w:t>
      </w:r>
      <w:bookmarkEnd w:id="504"/>
      <w:r>
        <w:t xml:space="preserve"> Awards held by the Trustee, the following shall apply:</w:t>
      </w:r>
      <w:bookmarkEnd w:id="503"/>
    </w:p>
    <w:p w:rsidR="000670CC" w:rsidP="000670CC" w:rsidRDefault="000670CC" w14:paraId="3C9392BE" w14:textId="77777777">
      <w:pPr>
        <w:pStyle w:val="ScheduleBL6"/>
        <w:ind w:left="2160" w:hanging="720"/>
      </w:pPr>
      <w:bookmarkStart w:name="_Ref220004460" w:id="505"/>
      <w:r>
        <w:t xml:space="preserve">A Beneficial Participant granted </w:t>
      </w:r>
      <w:bookmarkStart w:name="DocXTextRef254" w:id="506"/>
      <w:r>
        <w:t>102</w:t>
      </w:r>
      <w:bookmarkEnd w:id="506"/>
      <w:r>
        <w:t xml:space="preserve"> Awards shall not be entitled to sell the Exercised Shares or to transfer such Exercised Shares (or such </w:t>
      </w:r>
      <w:bookmarkStart w:name="DocXTextRef255" w:id="507"/>
      <w:r>
        <w:t>102</w:t>
      </w:r>
      <w:bookmarkEnd w:id="507"/>
      <w:r>
        <w:t xml:space="preserve"> Awards) from the Trust prior to the lapse of the Minimum Trust Period; and</w:t>
      </w:r>
      <w:bookmarkEnd w:id="505"/>
    </w:p>
    <w:p w:rsidR="000670CC" w:rsidP="000670CC" w:rsidRDefault="000670CC" w14:paraId="04714EDB" w14:textId="77777777">
      <w:pPr>
        <w:pStyle w:val="ScheduleBL6"/>
        <w:ind w:left="2160" w:hanging="720"/>
      </w:pPr>
      <w:bookmarkStart w:name="_Ref220004461" w:id="508"/>
      <w:r>
        <w:t>Any and all Rights shall be issued to the Trustee and held thereby until the lapse of the Minimum Trust Period, and such Rights shall be subject to the Taxation Route which is applicable to such Exercised Shares.</w:t>
      </w:r>
      <w:bookmarkEnd w:id="508"/>
    </w:p>
    <w:p w:rsidR="000670CC" w:rsidP="000670CC" w:rsidRDefault="000670CC" w14:paraId="09EAD425" w14:textId="77777777">
      <w:pPr>
        <w:pStyle w:val="ScheduleBL4"/>
        <w:tabs>
          <w:tab w:val="num" w:pos="1440"/>
        </w:tabs>
        <w:ind w:left="1440" w:hanging="720"/>
      </w:pPr>
      <w:bookmarkStart w:name="_Ref220004462" w:id="509"/>
      <w:r>
        <w:t xml:space="preserve">Notwithstanding the aforesaid, Exercised Shares or Rights may be sold or transferred and the Trustee may release Exercised Shares or Rights from Trust to the Beneficial Participant, prior to the lapse of the Minimum Trust Period, provided however, that tax is paid or withheld in accordance with Section </w:t>
      </w:r>
      <w:bookmarkStart w:name="DocXTextRef256" w:id="510"/>
      <w:r>
        <w:t>102</w:t>
      </w:r>
      <w:bookmarkEnd w:id="510"/>
      <w:r>
        <w:t xml:space="preserve"> and Section </w:t>
      </w:r>
      <w:bookmarkStart w:name="DocXTextRef257" w:id="511"/>
      <w:r>
        <w:t>7</w:t>
      </w:r>
      <w:bookmarkEnd w:id="511"/>
      <w:r>
        <w:t xml:space="preserve"> of the </w:t>
      </w:r>
      <w:bookmarkStart w:name="DocXTextRef258" w:id="512"/>
      <w:r>
        <w:t>102</w:t>
      </w:r>
      <w:bookmarkEnd w:id="512"/>
      <w:r>
        <w:t xml:space="preserve"> Rules, and any other provision in any other section of the Tax Ordinance and any regulation, ruling, procedure and clarification promulgated thereunder, that will be relevant, from time to time.</w:t>
      </w:r>
      <w:bookmarkEnd w:id="509"/>
    </w:p>
    <w:p w:rsidR="000670CC" w:rsidP="000670CC" w:rsidRDefault="000670CC" w14:paraId="10D945D8" w14:textId="77777777">
      <w:pPr>
        <w:pStyle w:val="ScheduleBL4"/>
        <w:tabs>
          <w:tab w:val="num" w:pos="1440"/>
        </w:tabs>
        <w:ind w:left="1440" w:hanging="720"/>
      </w:pPr>
      <w:bookmarkStart w:name="_Ref220004463" w:id="513"/>
      <w:r>
        <w:t>The Company shall register the Exercised Shares issued to the Trustee pursuant to the Plan, in the name of the Trustee for the benefit of the Israeli Beneficial Participants, in accordance with any applicable laws, rules and regulations, until such time that such Exercised Shares are released from the Trust as herein provided.</w:t>
      </w:r>
      <w:bookmarkEnd w:id="513"/>
    </w:p>
    <w:p w:rsidR="000670CC" w:rsidP="000670CC" w:rsidRDefault="000670CC" w14:paraId="7A591DFF" w14:textId="77777777">
      <w:pPr>
        <w:pStyle w:val="ScheduleBL4"/>
        <w:tabs>
          <w:tab w:val="num" w:pos="1440"/>
        </w:tabs>
        <w:ind w:left="1440" w:hanging="720"/>
      </w:pPr>
      <w:bookmarkStart w:name="_Ref220004464" w:id="514"/>
      <w:r>
        <w:lastRenderedPageBreak/>
        <w:t>If the Company issues any certificates representing Exercised Shares deposited with the Trustee under the Plan, then such certificates shall be deposited with the Trustee, and shall be held by the Trustee until such time that such Exercised Shares are released from the Trust as herein provided.</w:t>
      </w:r>
      <w:bookmarkEnd w:id="514"/>
    </w:p>
    <w:p w:rsidR="000670CC" w:rsidP="000670CC" w:rsidRDefault="000670CC" w14:paraId="47E0B81F" w14:textId="77777777">
      <w:pPr>
        <w:pStyle w:val="ScheduleBL4"/>
        <w:tabs>
          <w:tab w:val="num" w:pos="1440"/>
        </w:tabs>
        <w:ind w:left="1440" w:hanging="720"/>
      </w:pPr>
      <w:bookmarkStart w:name="_Ref220004465" w:id="515"/>
      <w:r>
        <w:t xml:space="preserve">Subject to the terms hereof, at any time after the </w:t>
      </w:r>
      <w:bookmarkStart w:name="DocXTextRef259" w:id="516"/>
      <w:r>
        <w:t>102</w:t>
      </w:r>
      <w:bookmarkEnd w:id="516"/>
      <w:r>
        <w:t xml:space="preserve"> Awards are exercised or vested, with respect to any Exercised Shares:</w:t>
      </w:r>
      <w:bookmarkEnd w:id="515"/>
    </w:p>
    <w:p w:rsidR="000670CC" w:rsidP="000670CC" w:rsidRDefault="000670CC" w14:paraId="13045A1A" w14:textId="77777777">
      <w:pPr>
        <w:pStyle w:val="ScheduleBL6"/>
        <w:ind w:left="2160" w:hanging="720"/>
      </w:pPr>
      <w:bookmarkStart w:name="_Ref220004466" w:id="517"/>
      <w:r>
        <w:t>Upon the written request of any Beneficial Participant, the Trustee shall release from the Trust the Exercised Shares issued, on behalf of such Beneficial Participant, by executing and delivering to the Company such instrument</w:t>
      </w:r>
      <w:bookmarkStart w:name="DocXTextRef260" w:id="518"/>
      <w:r>
        <w:t>(s)</w:t>
      </w:r>
      <w:bookmarkEnd w:id="518"/>
      <w:r>
        <w:t xml:space="preserve"> as the Company may require, giving due notice of such release to such Beneficial Participant, provided, however, that the Trustee shall not so release any such Exercised Shares to such Beneficial Participant unless the latter, prior to, or concurrently with, such release, provides the Trustee with evidence, satisfactory in form and substance to the Trustee, that payment of all taxes, if any, required to be paid upon such release has been secured.</w:t>
      </w:r>
      <w:bookmarkEnd w:id="517"/>
    </w:p>
    <w:p w:rsidR="000670CC" w:rsidP="000670CC" w:rsidRDefault="000670CC" w14:paraId="29014CF2" w14:textId="77777777">
      <w:pPr>
        <w:pStyle w:val="ScheduleBL6"/>
        <w:ind w:left="2160" w:hanging="720"/>
      </w:pPr>
      <w:bookmarkStart w:name="_Ref220004467" w:id="519"/>
      <w:r>
        <w:t>Alternatively, subject to the terms hereof, provided the Exercised Shares are listed on a stock exchange, upon the written instructions of the Beneficial Participant to sell any Exercised Shares, the Company and/or the Trustee shall use their reasonable efforts to effect such sale and shall transfer such Exercised Shares to the purchaser thereof concurrently with the receipt of, or after having made suitable arrangements to secure, the payment of the proceeds of the purchase price in such transaction. The Company and/or the Trustee, as applicable, shall withhold from such proceeds any and all taxes required to be paid in respect of such sale, shall remit the amount so withheld to the appropriate tax authorities and shall pay the balance thereof directly to the Beneficial Participant, reporting to such Beneficial Participant the amount so withheld and paid to said tax authorities.</w:t>
      </w:r>
      <w:bookmarkEnd w:id="519"/>
    </w:p>
    <w:p w:rsidR="000670CC" w:rsidP="000670CC" w:rsidRDefault="000670CC" w14:paraId="31F1ADEA" w14:textId="77777777">
      <w:pPr>
        <w:pStyle w:val="ScheduleBL4"/>
        <w:tabs>
          <w:tab w:val="num" w:pos="1440"/>
        </w:tabs>
        <w:ind w:left="1440" w:hanging="720"/>
      </w:pPr>
      <w:bookmarkStart w:name="_Ref220004468" w:id="520"/>
      <w:r>
        <w:t>The Participants shall comply with the provisions of the Trust Agreement.</w:t>
      </w:r>
      <w:bookmarkEnd w:id="520"/>
    </w:p>
    <w:p w:rsidR="000670CC" w:rsidP="000670CC" w:rsidRDefault="000670CC" w14:paraId="1FA9C739" w14:textId="77777777">
      <w:pPr>
        <w:pStyle w:val="ScheduleBL3"/>
        <w:tabs>
          <w:tab w:val="num" w:pos="720"/>
        </w:tabs>
        <w:ind w:left="720" w:hanging="720"/>
      </w:pPr>
      <w:bookmarkStart w:name="_Ref220004469" w:id="521"/>
      <w:r w:rsidRPr="00437138">
        <w:rPr>
          <w:b/>
          <w:bCs/>
        </w:rPr>
        <w:t>Voting Rights</w:t>
      </w:r>
      <w:r>
        <w:t>. Unless determined otherwise by the Administrator, as long as the Trustee holds the Exercised Shares, the voting rights at the Company's general meeting attached to such Exercised Shares will remain with the Trustee. However, the Trustee shall not be obligated to exercise such voting rights at general meetings nor notify the Beneficial Participant of any Common Shares held in the Trust, of any meeting of the Company's shareholders.</w:t>
      </w:r>
      <w:bookmarkEnd w:id="521"/>
    </w:p>
    <w:p w:rsidR="000670CC" w:rsidP="000670CC" w:rsidRDefault="000670CC" w14:paraId="4F4C87AF" w14:textId="77777777">
      <w:pPr>
        <w:pStyle w:val="ScheduleBL3"/>
        <w:tabs>
          <w:tab w:val="num" w:pos="720"/>
        </w:tabs>
        <w:ind w:left="720" w:hanging="720"/>
      </w:pPr>
      <w:bookmarkStart w:name="_Ref220004470" w:id="522"/>
      <w:r>
        <w:t xml:space="preserve">Without derogating from the above, with respect to </w:t>
      </w:r>
      <w:bookmarkStart w:name="DocXTextRef261" w:id="523"/>
      <w:r>
        <w:t>102</w:t>
      </w:r>
      <w:bookmarkEnd w:id="523"/>
      <w:r>
        <w:t xml:space="preserve"> Awards, such shares shall be voted in accordance with and subject to the provisions of the Award Agreement, as shall be determined by the Administrator.</w:t>
      </w:r>
      <w:bookmarkEnd w:id="522"/>
    </w:p>
    <w:p w:rsidR="000670CC" w:rsidP="000670CC" w:rsidRDefault="000670CC" w14:paraId="45FE2455" w14:textId="77777777">
      <w:pPr>
        <w:pStyle w:val="ScheduleBL3"/>
        <w:tabs>
          <w:tab w:val="num" w:pos="720"/>
        </w:tabs>
        <w:ind w:left="720" w:hanging="720"/>
      </w:pPr>
      <w:bookmarkStart w:name="_Ref220004471" w:id="524"/>
      <w:r w:rsidRPr="00437138">
        <w:rPr>
          <w:b/>
          <w:bCs/>
        </w:rPr>
        <w:t>Dividends</w:t>
      </w:r>
      <w:r>
        <w:t xml:space="preserve">. Subject to any applicable law, tax ruling or guidelines of the Israeli Tax Authority, as applicable, for so long as Exercised Shares deposited with the Trustee on behalf of a Beneficial Participant are held in Trust, the cash dividends paid or distributed with respect thereto shall be distributed directly to such Beneficial Participant, subject further to any applicable taxation on distribution of dividends, and when applicable subject to the provisions of Section, the </w:t>
      </w:r>
      <w:bookmarkStart w:name="DocXTextRef262" w:id="525"/>
      <w:r>
        <w:t>102</w:t>
      </w:r>
      <w:bookmarkEnd w:id="525"/>
      <w:r>
        <w:t xml:space="preserve"> Rules and the regulations or orders promulgated thereunder.</w:t>
      </w:r>
      <w:bookmarkEnd w:id="524"/>
    </w:p>
    <w:p w:rsidR="000670CC" w:rsidP="000670CC" w:rsidRDefault="000670CC" w14:paraId="41C4AFF7" w14:textId="77777777">
      <w:pPr>
        <w:pStyle w:val="ScheduleBL3"/>
        <w:tabs>
          <w:tab w:val="num" w:pos="720"/>
        </w:tabs>
        <w:ind w:left="720" w:hanging="720"/>
      </w:pPr>
      <w:bookmarkStart w:name="_Ref220004472" w:id="526"/>
      <w:r w:rsidRPr="00437138">
        <w:rPr>
          <w:b/>
          <w:bCs/>
        </w:rPr>
        <w:lastRenderedPageBreak/>
        <w:t>Notice of Exercise</w:t>
      </w:r>
      <w:r>
        <w:t xml:space="preserve">. With respect to a </w:t>
      </w:r>
      <w:bookmarkStart w:name="DocXTextRef264" w:id="527"/>
      <w:r>
        <w:t>102</w:t>
      </w:r>
      <w:bookmarkEnd w:id="527"/>
      <w:r>
        <w:t xml:space="preserve"> Awards held in the Trust, a copy of any Notice of Exercise shall be provided to the Trustee, in such form and method as may be determined by the Trustee in accordance with the requirements of Section </w:t>
      </w:r>
      <w:bookmarkStart w:name="DocXTextRef263" w:id="528"/>
      <w:r>
        <w:t>102</w:t>
      </w:r>
      <w:bookmarkEnd w:id="528"/>
      <w:r>
        <w:t>.</w:t>
      </w:r>
      <w:bookmarkEnd w:id="526"/>
    </w:p>
    <w:p w:rsidR="000670CC" w:rsidP="000670CC" w:rsidRDefault="000670CC" w14:paraId="319F5D77" w14:textId="1B29C645">
      <w:pPr>
        <w:pStyle w:val="ScheduleBL3"/>
        <w:tabs>
          <w:tab w:val="num" w:pos="720"/>
        </w:tabs>
        <w:ind w:left="720" w:hanging="720"/>
      </w:pPr>
      <w:bookmarkStart w:name="_Ref220004473" w:id="529"/>
      <w:r>
        <w:t xml:space="preserve">Without derogating from Section </w:t>
      </w:r>
      <w:r>
        <w:fldChar w:fldCharType="begin"/>
      </w:r>
      <w:r>
        <w:instrText xml:space="preserve"> REF _Ref220004482 \r \h </w:instrText>
      </w:r>
      <w:r>
        <w:fldChar w:fldCharType="separate"/>
      </w:r>
      <w:r w:rsidR="004769E2">
        <w:t>9</w:t>
      </w:r>
      <w:r>
        <w:fldChar w:fldCharType="end"/>
      </w:r>
      <w:r>
        <w:t xml:space="preserve"> below, the Trustee shall not make any transaction or take any action with respect to a </w:t>
      </w:r>
      <w:bookmarkStart w:name="DocXTextRef267" w:id="530"/>
      <w:r>
        <w:t>102</w:t>
      </w:r>
      <w:bookmarkEnd w:id="530"/>
      <w:r>
        <w:t xml:space="preserve"> Awards, other than by will or by operation of law, until after the full payment of the Participant's tax liabilities arising from the issuance of such </w:t>
      </w:r>
      <w:bookmarkStart w:name="DocXTextRef268" w:id="531"/>
      <w:r>
        <w:t>102</w:t>
      </w:r>
      <w:bookmarkEnd w:id="531"/>
      <w:r>
        <w:t xml:space="preserve"> Awards or after guarantying the payment of said taxes. If such </w:t>
      </w:r>
      <w:bookmarkStart w:name="DocXTextRef269" w:id="532"/>
      <w:r>
        <w:t>102</w:t>
      </w:r>
      <w:bookmarkEnd w:id="532"/>
      <w:r>
        <w:t xml:space="preserve"> Awards has been transferred by will or by operation of law, the provisions of Section </w:t>
      </w:r>
      <w:bookmarkStart w:name="DocXTextRef266" w:id="533"/>
      <w:r>
        <w:t>102</w:t>
      </w:r>
      <w:bookmarkEnd w:id="533"/>
      <w:r>
        <w:t xml:space="preserve"> will apply with respect to the heirs or the transferees of the Beneficial Participant, as the case may be.</w:t>
      </w:r>
      <w:bookmarkEnd w:id="529"/>
    </w:p>
    <w:p w:rsidRPr="00437138" w:rsidR="000670CC" w:rsidP="000670CC" w:rsidRDefault="000670CC" w14:paraId="49D163B0" w14:textId="77777777">
      <w:pPr>
        <w:pStyle w:val="ScheduleBL2"/>
        <w:tabs>
          <w:tab w:val="num" w:pos="720"/>
        </w:tabs>
        <w:ind w:left="720" w:hanging="720"/>
        <w:rPr>
          <w:rStyle w:val="ScheduleBL2Char"/>
        </w:rPr>
      </w:pPr>
      <w:bookmarkStart w:name="_Ref220004474" w:id="534"/>
      <w:r>
        <w:rPr>
          <w:rStyle w:val="ScheduleBL2Char"/>
          <w:b/>
          <w:bCs/>
        </w:rPr>
        <w:t>N</w:t>
      </w:r>
      <w:r w:rsidRPr="00437138">
        <w:rPr>
          <w:rStyle w:val="ScheduleBL2Char"/>
          <w:b/>
          <w:bCs/>
        </w:rPr>
        <w:t>OTICE OF GRANT</w:t>
      </w:r>
      <w:bookmarkEnd w:id="534"/>
    </w:p>
    <w:p w:rsidR="000670CC" w:rsidP="000670CC" w:rsidRDefault="000670CC" w14:paraId="00EA3F64" w14:textId="77777777">
      <w:pPr>
        <w:pStyle w:val="ScheduleBL3"/>
        <w:tabs>
          <w:tab w:val="num" w:pos="720"/>
        </w:tabs>
        <w:ind w:left="720" w:hanging="720"/>
      </w:pPr>
      <w:bookmarkStart w:name="_Ref220004475" w:id="535"/>
      <w:r>
        <w:t xml:space="preserve">The Notice of Grant shall state, inter alia, whether the Awards granted to Israeli Participants are </w:t>
      </w:r>
      <w:bookmarkStart w:name="DocXTextRef270" w:id="536"/>
      <w:r>
        <w:t>102</w:t>
      </w:r>
      <w:bookmarkEnd w:id="536"/>
      <w:r>
        <w:t xml:space="preserve"> Awards (and in particular whether the </w:t>
      </w:r>
      <w:bookmarkStart w:name="DocXTextRef271" w:id="537"/>
      <w:r>
        <w:t>102</w:t>
      </w:r>
      <w:bookmarkEnd w:id="537"/>
      <w:r>
        <w:t xml:space="preserve"> Awards are granted under the Ordinary Income Route, the Capital Gains Route or as Non-Trustee Award), or </w:t>
      </w:r>
      <w:bookmarkStart w:name="DocXTextRef272" w:id="538"/>
      <w:r>
        <w:t>3(i)</w:t>
      </w:r>
      <w:bookmarkEnd w:id="538"/>
      <w:r>
        <w:t xml:space="preserve"> Awards. Each Notice of Grant evidencing a </w:t>
      </w:r>
      <w:bookmarkStart w:name="DocXTextRef273" w:id="539"/>
      <w:r>
        <w:t>102</w:t>
      </w:r>
      <w:bookmarkEnd w:id="539"/>
      <w:r>
        <w:t xml:space="preserve"> Awards shall be subject to the provisions of the Tax Ordinance applicable to such awards.</w:t>
      </w:r>
      <w:bookmarkEnd w:id="535"/>
    </w:p>
    <w:p w:rsidR="000670CC" w:rsidP="000670CC" w:rsidRDefault="000670CC" w14:paraId="358E9ABF" w14:textId="77777777">
      <w:pPr>
        <w:pStyle w:val="ScheduleBL3"/>
        <w:tabs>
          <w:tab w:val="num" w:pos="720"/>
        </w:tabs>
        <w:ind w:left="720" w:hanging="720"/>
      </w:pPr>
      <w:bookmarkStart w:name="_Ref220004476" w:id="540"/>
      <w:r>
        <w:t xml:space="preserve">Furthermore, each Participant of a </w:t>
      </w:r>
      <w:bookmarkStart w:name="DocXTextRef275" w:id="541"/>
      <w:r>
        <w:t>102</w:t>
      </w:r>
      <w:bookmarkEnd w:id="541"/>
      <w:r>
        <w:t xml:space="preserve"> Awards under a Taxation Route shall be required: </w:t>
      </w:r>
      <w:bookmarkStart w:name="DocXTextRef276" w:id="542"/>
      <w:r>
        <w:t>(i)</w:t>
      </w:r>
      <w:bookmarkEnd w:id="542"/>
      <w:r>
        <w:t xml:space="preserve"> to execute a declaration stating that he or she is familiar with the provisions of Section </w:t>
      </w:r>
      <w:bookmarkStart w:name="DocXTextRef274" w:id="543"/>
      <w:r>
        <w:t>102</w:t>
      </w:r>
      <w:bookmarkEnd w:id="543"/>
      <w:r>
        <w:t xml:space="preserve"> and the applicable Taxation Route; and </w:t>
      </w:r>
      <w:bookmarkStart w:name="DocXTextRef277" w:id="544"/>
      <w:r>
        <w:t>(ii)</w:t>
      </w:r>
      <w:bookmarkEnd w:id="544"/>
      <w:r>
        <w:t xml:space="preserve"> to undertake not to sell or transfer the Awards and/or the Exercised Shares prior to the lapse of the applicable Minimum Trust Period, unless he or she pays all taxes that may arise in connection with such sale and/or transfer.</w:t>
      </w:r>
      <w:bookmarkEnd w:id="540"/>
    </w:p>
    <w:p w:rsidRPr="00B43452" w:rsidR="000670CC" w:rsidP="000670CC" w:rsidRDefault="000670CC" w14:paraId="3AD36CCD" w14:textId="77777777">
      <w:pPr>
        <w:pStyle w:val="ScheduleBL2"/>
        <w:tabs>
          <w:tab w:val="num" w:pos="720"/>
        </w:tabs>
        <w:ind w:left="720" w:hanging="720"/>
        <w:rPr>
          <w:b/>
          <w:bCs/>
        </w:rPr>
      </w:pPr>
      <w:bookmarkStart w:name="_Ref220004477" w:id="545"/>
      <w:r w:rsidRPr="00B43452">
        <w:rPr>
          <w:b/>
          <w:bCs/>
        </w:rPr>
        <w:t>LIMITATIONS OF TRANSFER</w:t>
      </w:r>
      <w:bookmarkEnd w:id="545"/>
    </w:p>
    <w:p w:rsidR="000670CC" w:rsidP="000670CC" w:rsidRDefault="000670CC" w14:paraId="5C01CA7D" w14:textId="77777777">
      <w:pPr>
        <w:pStyle w:val="ScheduleBL3"/>
        <w:tabs>
          <w:tab w:val="num" w:pos="720"/>
        </w:tabs>
        <w:ind w:left="720" w:hanging="720"/>
      </w:pPr>
      <w:bookmarkStart w:name="_Ref220004478" w:id="546"/>
      <w:r>
        <w:t xml:space="preserve">Without derogating from the terms of the Plan, as long as </w:t>
      </w:r>
      <w:bookmarkStart w:name="DocXTextRef278" w:id="547"/>
      <w:r>
        <w:t>102</w:t>
      </w:r>
      <w:bookmarkEnd w:id="547"/>
      <w:r>
        <w:t xml:space="preserve"> Awards and/or Exercised Shares are held by the Trustee on behalf of the Beneficial Participant, all rights of the Beneficial Participant over the </w:t>
      </w:r>
      <w:bookmarkStart w:name="DocXTextRef279" w:id="548"/>
      <w:r>
        <w:t>102</w:t>
      </w:r>
      <w:bookmarkEnd w:id="548"/>
      <w:r>
        <w:t xml:space="preserve"> Awards and/or Exercised Shares are personal, cannot be transferred, assigned, pledged or mortgaged, other than by will or pursuant to the laws of descent and distribution.</w:t>
      </w:r>
      <w:bookmarkEnd w:id="546"/>
    </w:p>
    <w:p w:rsidRPr="00CB3BBF" w:rsidR="000670CC" w:rsidP="000670CC" w:rsidRDefault="000670CC" w14:paraId="4BC20B54" w14:textId="77777777">
      <w:pPr>
        <w:pStyle w:val="ScheduleBL2"/>
        <w:tabs>
          <w:tab w:val="num" w:pos="720"/>
        </w:tabs>
        <w:ind w:left="720" w:hanging="720"/>
        <w:rPr>
          <w:b/>
          <w:bCs/>
        </w:rPr>
      </w:pPr>
      <w:bookmarkStart w:name="_Ref220004479" w:id="549"/>
      <w:r w:rsidRPr="00CB3BBF">
        <w:rPr>
          <w:b/>
          <w:bCs/>
        </w:rPr>
        <w:t>CONTINUANCE OF EMPLOYMENT OR HIRED SERVICE</w:t>
      </w:r>
      <w:bookmarkEnd w:id="549"/>
    </w:p>
    <w:p w:rsidR="000670CC" w:rsidP="000670CC" w:rsidRDefault="000670CC" w14:paraId="6E398143" w14:textId="77777777">
      <w:pPr>
        <w:pStyle w:val="ScheduleBL3"/>
        <w:tabs>
          <w:tab w:val="num" w:pos="720"/>
        </w:tabs>
        <w:ind w:left="720" w:hanging="720"/>
      </w:pPr>
      <w:bookmarkStart w:name="_Ref220004480" w:id="550"/>
      <w:r>
        <w:t>Neither the Plan nor the Award Agreement with the Participant shall impose any obligation on the Company or any Affiliate, to continue any the employment or engagement of the Participant, and nothing in the Plan or in any Awards granted pursuant thereto shall confer upon any Participant any right to continue in the employment or engagement by the Company or any Affiliate, or restrict the right of the Company or any Affiliate to terminate such employment or engagement at any time.</w:t>
      </w:r>
      <w:bookmarkEnd w:id="550"/>
    </w:p>
    <w:p w:rsidR="000670CC" w:rsidP="000670CC" w:rsidRDefault="000670CC" w14:paraId="2F20C8D3" w14:textId="77777777">
      <w:pPr>
        <w:pStyle w:val="ScheduleBL3"/>
        <w:tabs>
          <w:tab w:val="num" w:pos="720"/>
        </w:tabs>
        <w:ind w:left="720" w:hanging="720"/>
      </w:pPr>
      <w:bookmarkStart w:name="_Ref220004481" w:id="551"/>
      <w:r w:rsidRPr="00CB3BBF">
        <w:rPr>
          <w:b/>
          <w:bCs/>
        </w:rPr>
        <w:t>Termination Date</w:t>
      </w:r>
      <w:r>
        <w:t>. Notwithstanding anything to the Contrary in the Plan, the termination date of employment or engagement of a Participant, shall mean the actual date on which such Participant ceases to be employed or provide services to the Company, without taking into account any notice period.</w:t>
      </w:r>
      <w:bookmarkEnd w:id="551"/>
    </w:p>
    <w:p w:rsidRPr="00CB3BBF" w:rsidR="000670CC" w:rsidP="000670CC" w:rsidRDefault="000670CC" w14:paraId="17C50645" w14:textId="77777777">
      <w:pPr>
        <w:pStyle w:val="ScheduleBL2"/>
        <w:tabs>
          <w:tab w:val="num" w:pos="720"/>
        </w:tabs>
        <w:ind w:left="720" w:hanging="720"/>
        <w:rPr>
          <w:b/>
          <w:bCs/>
        </w:rPr>
      </w:pPr>
      <w:bookmarkStart w:name="_Ref220004482" w:id="552"/>
      <w:r w:rsidRPr="00CB3BBF">
        <w:rPr>
          <w:b/>
          <w:bCs/>
        </w:rPr>
        <w:t>TAXATION</w:t>
      </w:r>
      <w:bookmarkEnd w:id="552"/>
    </w:p>
    <w:p w:rsidR="000670CC" w:rsidP="000670CC" w:rsidRDefault="000670CC" w14:paraId="7C8E40B5" w14:textId="77777777">
      <w:pPr>
        <w:pStyle w:val="ScheduleBL3"/>
        <w:tabs>
          <w:tab w:val="num" w:pos="720"/>
        </w:tabs>
        <w:ind w:left="720" w:hanging="720"/>
      </w:pPr>
      <w:bookmarkStart w:name="_Ref220004483" w:id="553"/>
      <w:r>
        <w:t xml:space="preserve">The provisions of Section </w:t>
      </w:r>
      <w:bookmarkStart w:name="DocXTextRef280" w:id="554"/>
      <w:r>
        <w:t>15.11(a)</w:t>
      </w:r>
      <w:bookmarkEnd w:id="554"/>
      <w:r>
        <w:t xml:space="preserve"> the Plan shall apply also to the Israeli Participants as well as to actions taken by the Trustee. Accordingly, without derogating from the provisions of Section</w:t>
      </w:r>
      <w:bookmarkStart w:name="DocXTextRef281" w:id="555"/>
      <w:r>
        <w:t> 15.11(a)</w:t>
      </w:r>
      <w:bookmarkEnd w:id="555"/>
      <w:r>
        <w:t xml:space="preserve"> of the Plan, the Beneficial Participant shall indemnify the Trustee and hold it harmless against and from any and all liability for any such Tax, including without limitation, </w:t>
      </w:r>
      <w:r>
        <w:lastRenderedPageBreak/>
        <w:t>monetary liabilities relating to the necessity to withhold, or to have withheld, any such Tax from any payment made to the Beneficial Participant.</w:t>
      </w:r>
      <w:bookmarkEnd w:id="553"/>
    </w:p>
    <w:p w:rsidR="000670CC" w:rsidP="000670CC" w:rsidRDefault="000670CC" w14:paraId="78555011" w14:textId="77777777">
      <w:pPr>
        <w:pStyle w:val="ScheduleBL3"/>
        <w:tabs>
          <w:tab w:val="num" w:pos="720"/>
        </w:tabs>
        <w:ind w:left="720" w:hanging="720"/>
      </w:pPr>
      <w:bookmarkStart w:name="_Ref220004484" w:id="556"/>
      <w:r>
        <w:t>Any tax consequences arising from the grant, vesting or exercise of any Awards, from the payment for or sale of common shares covered thereby, or from any other event or act (of the Company and/or its Affiliates and/or the Trustee and/or the Participant), hereunder, shall be borne solely by the Participant. The Company and/or its Affiliates and/or the Trustee shall withhold taxes according to the requirements under the Applicable Laws, rules, and regulations, including withholding taxes at source.</w:t>
      </w:r>
      <w:bookmarkEnd w:id="556"/>
    </w:p>
    <w:p w:rsidR="000670CC" w:rsidP="000670CC" w:rsidRDefault="000670CC" w14:paraId="7BEDA72A" w14:textId="77777777">
      <w:pPr>
        <w:pStyle w:val="ScheduleBL3"/>
        <w:tabs>
          <w:tab w:val="num" w:pos="720"/>
        </w:tabs>
        <w:ind w:left="720" w:hanging="720"/>
      </w:pPr>
      <w:bookmarkStart w:name="_Ref220004485" w:id="557"/>
      <w:r>
        <w:t>Furthermore, the Participant shall agree to indemnify the Company and/or its Affiliates and/or the Trustee and hold them harmless against and from any and all liability for any such tax or interest or penalty thereon, including without limitation, liabilities relating to the necessity to withhold, or to have withheld, any such tax from any payment made to the Participant.</w:t>
      </w:r>
      <w:bookmarkEnd w:id="557"/>
    </w:p>
    <w:p w:rsidR="000670CC" w:rsidP="000670CC" w:rsidRDefault="000670CC" w14:paraId="6732F45C" w14:textId="77777777">
      <w:pPr>
        <w:pStyle w:val="ScheduleBL3"/>
        <w:tabs>
          <w:tab w:val="num" w:pos="720"/>
        </w:tabs>
        <w:ind w:left="720" w:hanging="720"/>
      </w:pPr>
      <w:bookmarkStart w:name="_Ref220004486" w:id="558"/>
      <w:r>
        <w:t xml:space="preserve">The Company and/or any of its Affiliates and/or the Trustee may make such provisions and take such steps as they may deem necessary or appropriate for the withholding of all taxes required by law to be withheld with respect to Awards under the Plan and the exercise, vesting and/or sale or other disposition thereof, including, but not limited, to </w:t>
      </w:r>
      <w:bookmarkStart w:name="DocXTextRef282" w:id="559"/>
      <w:r>
        <w:t>(i)</w:t>
      </w:r>
      <w:bookmarkEnd w:id="559"/>
      <w:r>
        <w:t xml:space="preserve"> deducting the amount so required to be withheld from any other amount (or common shares issuable) then or thereafter to be provided to the Participant, including by deducting any such amount from the Participant's salary or other amounts payable to the Participant, to the maximum extent permitted under law and/or </w:t>
      </w:r>
      <w:bookmarkStart w:name="DocXTextRef283" w:id="560"/>
      <w:r>
        <w:t>(ii)</w:t>
      </w:r>
      <w:bookmarkEnd w:id="560"/>
      <w:r>
        <w:t xml:space="preserve"> requiring the Participant to pay to the Company or any of its Affiliates the amount so required to be withheld as a condition of the issuance, delivery, distribution or release of any common shares. The Company and/or the Trustee shall not be required to release any common shares to the Participant until all required withholding taxes have been paid by the Participant. In addition, the Participant will be required to pay any amount due in excess of the tax withheld and transferred to the ITA, pursuant to applicable tax laws, regulations and rules.</w:t>
      </w:r>
      <w:bookmarkEnd w:id="558"/>
    </w:p>
    <w:p w:rsidR="000670CC" w:rsidP="000670CC" w:rsidRDefault="000670CC" w14:paraId="28D5623D" w14:textId="77777777">
      <w:pPr>
        <w:pStyle w:val="ScheduleBL3"/>
        <w:tabs>
          <w:tab w:val="num" w:pos="720"/>
        </w:tabs>
        <w:ind w:left="720" w:hanging="720"/>
      </w:pPr>
      <w:bookmarkStart w:name="_Ref220004487" w:id="561"/>
      <w:r>
        <w:t xml:space="preserve">Guarantee. In the event a Non-Trustee Award is granted to a Participant, if the Participant's employment or service is terminated, for any reason, such Participant shall provide the Company, to its full satisfaction, with a guarantee or collateral securing the future payment of all Taxes required to be paid upon the sale of the Exercised Shares received upon exercise of such Non-Trustee Award, all in accordance with the provisions of Section </w:t>
      </w:r>
      <w:bookmarkStart w:name="DocXTextRef284" w:id="562"/>
      <w:r>
        <w:t>102</w:t>
      </w:r>
      <w:bookmarkEnd w:id="562"/>
      <w:r>
        <w:t xml:space="preserve">, the </w:t>
      </w:r>
      <w:bookmarkStart w:name="DocXTextRef285" w:id="563"/>
      <w:r>
        <w:t>102</w:t>
      </w:r>
      <w:bookmarkEnd w:id="563"/>
      <w:r>
        <w:t xml:space="preserve"> Rules and the regulations or orders promulgated thereunder.</w:t>
      </w:r>
      <w:bookmarkEnd w:id="561"/>
    </w:p>
    <w:p w:rsidRPr="00E5166B" w:rsidR="000670CC" w:rsidP="000670CC" w:rsidRDefault="000670CC" w14:paraId="1D267875" w14:textId="77777777">
      <w:pPr>
        <w:pStyle w:val="ScheduleBL2"/>
        <w:tabs>
          <w:tab w:val="num" w:pos="720"/>
        </w:tabs>
        <w:ind w:left="720" w:hanging="720"/>
        <w:rPr>
          <w:b/>
          <w:bCs/>
        </w:rPr>
      </w:pPr>
      <w:bookmarkStart w:name="_Ref220004488" w:id="564"/>
      <w:r w:rsidRPr="00E5166B">
        <w:rPr>
          <w:b/>
          <w:bCs/>
        </w:rPr>
        <w:t>GOVERNING LAW</w:t>
      </w:r>
      <w:bookmarkEnd w:id="564"/>
    </w:p>
    <w:p w:rsidR="000670CC" w:rsidP="000670CC" w:rsidRDefault="000670CC" w14:paraId="67E7E01E" w14:textId="77777777">
      <w:pPr>
        <w:pStyle w:val="ScheduleBL3"/>
        <w:tabs>
          <w:tab w:val="num" w:pos="720"/>
        </w:tabs>
        <w:ind w:left="720" w:hanging="720"/>
      </w:pPr>
      <w:bookmarkStart w:name="_Ref220004489" w:id="565"/>
      <w:r>
        <w:t>This Sub-Plan shall be governed by, construed and enforced in accordance with the laws of the Province of Ontario, without reference to conflicts of law principles, except that applicable Israeli laws, rules and regulations (as amended) shall apply to any mandatory tax matters arising hereunder.</w:t>
      </w:r>
      <w:bookmarkEnd w:id="565"/>
    </w:p>
    <w:p w:rsidR="000670CC" w:rsidP="000670CC" w:rsidRDefault="000670CC" w14:paraId="458DC0E8" w14:textId="77777777">
      <w:pPr>
        <w:pStyle w:val="ScheduleBL3"/>
        <w:tabs>
          <w:tab w:val="num" w:pos="720"/>
        </w:tabs>
        <w:ind w:left="720" w:hanging="720"/>
        <w:sectPr w:rsidR="000670CC" w:rsidSect="005A75AD">
          <w:footerReference w:type="default" r:id="rId25"/>
          <w:footerReference w:type="first" r:id="rId26"/>
          <w:pgSz w:w="12240" w:h="15840" w:code="1"/>
          <w:pgMar w:top="1440" w:right="1440" w:bottom="1440" w:left="1440" w:header="720" w:footer="432" w:gutter="0"/>
          <w:cols w:space="720"/>
          <w:titlePg/>
          <w:docGrid w:linePitch="360"/>
        </w:sectPr>
      </w:pPr>
      <w:bookmarkStart w:name="_Ref220004490" w:id="566"/>
    </w:p>
    <w:bookmarkEnd w:id="566"/>
    <w:p w:rsidR="000670CC" w:rsidP="000670CC" w:rsidRDefault="000670CC" w14:paraId="6A2E4E3C" w14:textId="77777777">
      <w:pPr>
        <w:pStyle w:val="ScheduleBL1"/>
        <w:tabs>
          <w:tab w:val="num" w:pos="720"/>
        </w:tabs>
      </w:pPr>
      <w:r>
        <w:lastRenderedPageBreak/>
        <w:br/>
      </w:r>
      <w:bookmarkStart w:name="_Ref220004491" w:id="567"/>
      <w:r>
        <w:t>SPINCO EQUITY INCENTIVE PLAN (THE "PLAN")</w:t>
      </w:r>
      <w:bookmarkEnd w:id="567"/>
    </w:p>
    <w:p w:rsidRPr="00EA7F2B" w:rsidR="000670CC" w:rsidP="000670CC" w:rsidRDefault="000670CC" w14:paraId="0D7C385B" w14:textId="77777777">
      <w:pPr>
        <w:pStyle w:val="MainHeading"/>
        <w:rPr>
          <w:lang w:val="en-US"/>
        </w:rPr>
      </w:pPr>
      <w:r w:rsidRPr="00EA7F2B">
        <w:rPr>
          <w:lang w:val="en-US"/>
        </w:rPr>
        <w:t>NET EXERCISE NOTICE</w:t>
      </w:r>
    </w:p>
    <w:p w:rsidR="000670CC" w:rsidP="000670CC" w:rsidRDefault="000670CC" w14:paraId="718AA564" w14:textId="77777777">
      <w:pPr>
        <w:pStyle w:val="ScheduleBCont1"/>
      </w:pPr>
      <w:r>
        <w:t>All capitalized terms used herein but not otherwise defined shall have the meanings ascribed to them in the Plan.</w:t>
      </w:r>
    </w:p>
    <w:p w:rsidR="000670CC" w:rsidP="000670CC" w:rsidRDefault="000670CC" w14:paraId="6EF7DF37" w14:textId="77777777">
      <w:pPr>
        <w:pStyle w:val="ScheduleBCont1"/>
      </w:pPr>
      <w:r>
        <w:t>The undersigned hereby irrevocably gives notice, pursuant to the Plan, of the exercise of the Option to acquire and hereby subscribes for (cross out inapplicable item):</w:t>
      </w:r>
    </w:p>
    <w:p w:rsidR="000670CC" w:rsidP="000670CC" w:rsidRDefault="000670CC" w14:paraId="363B44C8" w14:textId="77777777">
      <w:pPr>
        <w:pStyle w:val="ScheduleBL5"/>
        <w:tabs>
          <w:tab w:val="num" w:pos="1440"/>
        </w:tabs>
        <w:ind w:left="1440" w:hanging="720"/>
      </w:pPr>
      <w:bookmarkStart w:name="_Ref220004492" w:id="568"/>
      <w:r>
        <w:t>all of the Shares; or</w:t>
      </w:r>
      <w:bookmarkEnd w:id="568"/>
    </w:p>
    <w:p w:rsidR="000670CC" w:rsidP="000670CC" w:rsidRDefault="000670CC" w14:paraId="1ACA739E" w14:textId="77777777">
      <w:pPr>
        <w:pStyle w:val="ScheduleBL5"/>
        <w:tabs>
          <w:tab w:val="num" w:pos="1440"/>
        </w:tabs>
        <w:ind w:left="1440" w:hanging="720"/>
      </w:pPr>
      <w:bookmarkStart w:name="_Ref220004493" w:id="569"/>
      <w:r>
        <w:t>_______________________________ of the Shares;</w:t>
      </w:r>
      <w:bookmarkEnd w:id="569"/>
    </w:p>
    <w:p w:rsidR="000670CC" w:rsidP="000670CC" w:rsidRDefault="000670CC" w14:paraId="63C22866" w14:textId="77777777">
      <w:pPr>
        <w:pStyle w:val="ScheduleBCont1"/>
      </w:pPr>
      <w:r>
        <w:t>which are the subject of the Award Agreement.</w:t>
      </w:r>
    </w:p>
    <w:p w:rsidR="000670CC" w:rsidP="000670CC" w:rsidRDefault="000670CC" w14:paraId="2A94AD25" w14:textId="77777777">
      <w:pPr>
        <w:pStyle w:val="ScheduleBCont1"/>
      </w:pPr>
      <w:r>
        <w:t xml:space="preserve">Pursuant to Section </w:t>
      </w:r>
      <w:bookmarkStart w:name="DocXTextRef286" w:id="570"/>
      <w:r>
        <w:t>4.6</w:t>
      </w:r>
      <w:bookmarkEnd w:id="570"/>
      <w:r>
        <w:t xml:space="preserve"> of the Plan and the approval of the Plan Administrator, the number of Shares to be issued in accordance with the instructions of the undersigned shall be as is determined by application of the following formula, after deduction of any income tax or other amounts required by law to be withheld:</w:t>
      </w:r>
    </w:p>
    <w:p w:rsidR="000670CC" w:rsidP="000670CC" w:rsidRDefault="000670CC" w14:paraId="24C320FC" w14:textId="77777777">
      <w:pPr>
        <w:pStyle w:val="Centered"/>
      </w:pPr>
      <w:r>
        <w:t>X=</w:t>
      </w:r>
      <w:r w:rsidRPr="002A7F6A">
        <w:rPr>
          <w:b/>
          <w:bCs/>
        </w:rPr>
        <w:t>[Y(A-B)]</w:t>
      </w:r>
      <w:r>
        <w:t>/A</w:t>
      </w:r>
    </w:p>
    <w:p w:rsidR="000670CC" w:rsidP="000670CC" w:rsidRDefault="000670CC" w14:paraId="6CD53464" w14:textId="77777777">
      <w:pPr>
        <w:pStyle w:val="ScheduleBCont3"/>
      </w:pPr>
      <w:r>
        <w:t>Where:</w:t>
      </w:r>
    </w:p>
    <w:p w:rsidR="000670CC" w:rsidP="000670CC" w:rsidRDefault="000670CC" w14:paraId="4A47E028" w14:textId="77777777">
      <w:pPr>
        <w:pStyle w:val="ScheduleBCont3"/>
      </w:pPr>
      <w:r w:rsidRPr="00F75C42">
        <w:rPr>
          <w:b/>
          <w:bCs/>
        </w:rPr>
        <w:t xml:space="preserve">X </w:t>
      </w:r>
      <w:r>
        <w:t>= the number of Shares to be issued to the Participant upon the Net Exercise</w:t>
      </w:r>
    </w:p>
    <w:p w:rsidR="000670CC" w:rsidP="000670CC" w:rsidRDefault="000670CC" w14:paraId="426F33E0" w14:textId="77777777">
      <w:pPr>
        <w:pStyle w:val="ScheduleBCont3"/>
      </w:pPr>
      <w:r w:rsidRPr="00F75C42">
        <w:rPr>
          <w:b/>
          <w:bCs/>
        </w:rPr>
        <w:t xml:space="preserve">Y </w:t>
      </w:r>
      <w:r>
        <w:t>= the number of Shares underlying the Options being exercised</w:t>
      </w:r>
    </w:p>
    <w:p w:rsidR="000670CC" w:rsidP="000670CC" w:rsidRDefault="000670CC" w14:paraId="3F25EDF2" w14:textId="77777777">
      <w:pPr>
        <w:pStyle w:val="ScheduleBCont3"/>
      </w:pPr>
      <w:r w:rsidRPr="00F75C42">
        <w:rPr>
          <w:b/>
          <w:bCs/>
        </w:rPr>
        <w:t xml:space="preserve">A </w:t>
      </w:r>
      <w:r>
        <w:t>= the VWAP as at the date of the Net Exercise Notice, if such VWAP is greater than the Exercise Price of the Options being exercised</w:t>
      </w:r>
    </w:p>
    <w:p w:rsidR="000670CC" w:rsidP="000670CC" w:rsidRDefault="000670CC" w14:paraId="2D262106" w14:textId="77777777">
      <w:pPr>
        <w:pStyle w:val="ScheduleBCont3"/>
      </w:pPr>
      <w:r w:rsidRPr="00F75C42">
        <w:rPr>
          <w:b/>
          <w:bCs/>
        </w:rPr>
        <w:t>B</w:t>
      </w:r>
      <w:r>
        <w:t xml:space="preserve"> = the Exercise Price of the Options being exercised</w:t>
      </w:r>
    </w:p>
    <w:p w:rsidR="000670CC" w:rsidP="000670CC" w:rsidRDefault="000670CC" w14:paraId="2ACDC14B" w14:textId="77777777">
      <w:pPr>
        <w:pStyle w:val="BodyText"/>
      </w:pPr>
      <w:r>
        <w:t>The undersigned directs the Corporation to issue the certificate evidencing said Shares in the name of the undersigned to be mailed to the undersigned at the following address:</w:t>
      </w:r>
    </w:p>
    <w:p w:rsidR="000670CC" w:rsidP="000670CC" w:rsidRDefault="000670CC" w14:paraId="327D131E" w14:textId="77777777">
      <w:pPr>
        <w:pStyle w:val="BodyText"/>
      </w:pPr>
    </w:p>
    <w:tbl>
      <w:tblPr>
        <w:tblW w:w="0" w:type="auto"/>
        <w:tblLayout w:type="fixed"/>
        <w:tblCellMar>
          <w:left w:w="0" w:type="dxa"/>
          <w:right w:w="0" w:type="dxa"/>
        </w:tblCellMar>
        <w:tblLook w:val="0000" w:firstRow="0" w:lastRow="0" w:firstColumn="0" w:lastColumn="0" w:noHBand="0" w:noVBand="0"/>
      </w:tblPr>
      <w:tblGrid>
        <w:gridCol w:w="4320"/>
      </w:tblGrid>
      <w:tr w:rsidR="000670CC" w:rsidTr="0045631D" w14:paraId="2AFAB042" w14:textId="77777777">
        <w:tc>
          <w:tcPr>
            <w:tcW w:w="4320" w:type="dxa"/>
          </w:tcPr>
          <w:p w:rsidR="000670CC" w:rsidP="0045631D" w:rsidRDefault="000670CC" w14:paraId="03533A92" w14:textId="77777777">
            <w:pPr>
              <w:keepNext/>
            </w:pPr>
          </w:p>
        </w:tc>
      </w:tr>
      <w:tr w:rsidR="000670CC" w:rsidTr="0045631D" w14:paraId="71CE9B4D" w14:textId="77777777">
        <w:tc>
          <w:tcPr>
            <w:tcW w:w="4320" w:type="dxa"/>
            <w:tcBorders>
              <w:top w:val="single" w:color="auto" w:sz="4" w:space="0"/>
            </w:tcBorders>
          </w:tcPr>
          <w:p w:rsidR="000670CC" w:rsidP="0045631D" w:rsidRDefault="000670CC" w14:paraId="6E4896D0" w14:textId="77777777"/>
        </w:tc>
      </w:tr>
      <w:tr w:rsidR="000670CC" w:rsidTr="0045631D" w14:paraId="1E9976AF" w14:textId="77777777">
        <w:tc>
          <w:tcPr>
            <w:tcW w:w="4320" w:type="dxa"/>
          </w:tcPr>
          <w:p w:rsidR="000670CC" w:rsidP="0045631D" w:rsidRDefault="000670CC" w14:paraId="1E28CEFD" w14:textId="77777777">
            <w:pPr>
              <w:keepNext/>
            </w:pPr>
          </w:p>
        </w:tc>
      </w:tr>
      <w:tr w:rsidR="000670CC" w:rsidTr="0045631D" w14:paraId="20776FCC" w14:textId="77777777">
        <w:tc>
          <w:tcPr>
            <w:tcW w:w="4320" w:type="dxa"/>
            <w:tcBorders>
              <w:top w:val="single" w:color="auto" w:sz="4" w:space="0"/>
            </w:tcBorders>
          </w:tcPr>
          <w:p w:rsidR="000670CC" w:rsidP="0045631D" w:rsidRDefault="000670CC" w14:paraId="006AE8F3" w14:textId="77777777"/>
        </w:tc>
      </w:tr>
      <w:tr w:rsidR="000670CC" w:rsidTr="0045631D" w14:paraId="628D6742" w14:textId="77777777">
        <w:tc>
          <w:tcPr>
            <w:tcW w:w="4320" w:type="dxa"/>
          </w:tcPr>
          <w:p w:rsidR="000670CC" w:rsidP="0045631D" w:rsidRDefault="000670CC" w14:paraId="21089D75" w14:textId="77777777">
            <w:pPr>
              <w:keepNext/>
            </w:pPr>
          </w:p>
        </w:tc>
      </w:tr>
      <w:tr w:rsidR="000670CC" w:rsidTr="0045631D" w14:paraId="73C841E3" w14:textId="77777777">
        <w:tc>
          <w:tcPr>
            <w:tcW w:w="4320" w:type="dxa"/>
            <w:tcBorders>
              <w:top w:val="single" w:color="auto" w:sz="4" w:space="0"/>
            </w:tcBorders>
          </w:tcPr>
          <w:p w:rsidR="000670CC" w:rsidP="0045631D" w:rsidRDefault="000670CC" w14:paraId="65BF37B0" w14:textId="77777777"/>
        </w:tc>
      </w:tr>
      <w:tr w:rsidR="000670CC" w:rsidTr="0045631D" w14:paraId="32984B10" w14:textId="77777777">
        <w:tc>
          <w:tcPr>
            <w:tcW w:w="4320" w:type="dxa"/>
          </w:tcPr>
          <w:p w:rsidR="000670CC" w:rsidP="0045631D" w:rsidRDefault="000670CC" w14:paraId="64949155" w14:textId="77777777">
            <w:pPr>
              <w:keepNext/>
            </w:pPr>
          </w:p>
        </w:tc>
      </w:tr>
      <w:tr w:rsidR="000670CC" w:rsidTr="0045631D" w14:paraId="4E9D19A1" w14:textId="77777777">
        <w:tc>
          <w:tcPr>
            <w:tcW w:w="4320" w:type="dxa"/>
            <w:tcBorders>
              <w:top w:val="single" w:color="auto" w:sz="4" w:space="0"/>
            </w:tcBorders>
          </w:tcPr>
          <w:p w:rsidR="000670CC" w:rsidP="0045631D" w:rsidRDefault="000670CC" w14:paraId="17846ED8" w14:textId="77777777"/>
        </w:tc>
      </w:tr>
    </w:tbl>
    <w:p w:rsidR="000670CC" w:rsidP="000670CC" w:rsidRDefault="000670CC" w14:paraId="7BED0210" w14:textId="77777777">
      <w:pPr>
        <w:pStyle w:val="BodyText"/>
      </w:pPr>
    </w:p>
    <w:p w:rsidR="00A60318" w:rsidP="00A60318" w:rsidRDefault="00A60318" w14:paraId="4AC10042" w14:textId="77777777">
      <w:pPr>
        <w:spacing w:after="0"/>
        <w:jc w:val="left"/>
      </w:pPr>
    </w:p>
    <w:p w:rsidRPr="00D74FB5" w:rsidR="00DD09AE" w:rsidP="004D6D2E" w:rsidRDefault="00DD09AE" w14:paraId="07C5A01F" w14:textId="4769C33C">
      <w:pPr>
        <w:pStyle w:val="CharterText"/>
        <w:jc w:val="right"/>
      </w:pPr>
    </w:p>
    <w:sectPr w:rsidRPr="00D74FB5" w:rsidR="00DD09AE" w:rsidSect="005A75AD">
      <w:footerReference w:type="default" r:id="rId27"/>
      <w:pgSz w:w="12240" w:h="15840" w:code="1"/>
      <w:pgMar w:top="1440" w:right="1440" w:bottom="1440" w:left="1440" w:header="720" w:footer="432" w:gutter="0"/>
      <w:pgNumType w:chapStyle="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581" w:rsidP="00977C02" w:rsidRDefault="00EA3581" w14:paraId="19620B6A" w14:textId="77777777">
      <w:pPr>
        <w:spacing w:after="0"/>
      </w:pPr>
      <w:r>
        <w:separator/>
      </w:r>
    </w:p>
  </w:endnote>
  <w:endnote w:type="continuationSeparator" w:id="0">
    <w:p w:rsidR="00EA3581" w:rsidP="00977C02" w:rsidRDefault="00EA3581" w14:paraId="398CC50B"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04" w:rsidP="002A4504" w:rsidRDefault="00254384" w14:paraId="0E6D0C30" w14:textId="3EC7F0BD">
    <w:pPr>
      <w:pStyle w:val="Footer"/>
      <w:jc w:val="center"/>
      <w:rPr>
        <w:noProof/>
      </w:rPr>
    </w:pPr>
    <w:r>
      <w:t>A</w:t>
    </w:r>
    <w:r w:rsidR="002A4504">
      <w:t>-</w:t>
    </w:r>
    <w:r w:rsidR="002A4504">
      <w:fldChar w:fldCharType="begin"/>
    </w:r>
    <w:r w:rsidR="002A4504">
      <w:instrText xml:space="preserve"> PAGE   \* MERGEFORMAT </w:instrText>
    </w:r>
    <w:r w:rsidR="002A4504">
      <w:fldChar w:fldCharType="separate"/>
    </w:r>
    <w:r w:rsidR="002A4504">
      <w:rPr>
        <w:noProof/>
      </w:rPr>
      <w:t>1</w:t>
    </w:r>
    <w:r w:rsidR="002A4504">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3CB4F221" w14:textId="1239B4B7">
    <w:pPr>
      <w:pStyle w:val="Footer"/>
      <w:jc w:val="center"/>
    </w:pPr>
    <w:r>
      <w:t>B-</w:t>
    </w:r>
    <w:sdt>
      <w:sdtPr>
        <w:id w:val="150571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0691B849" w14:textId="01ACCFB0">
    <w:pPr>
      <w:pStyle w:val="Footer"/>
      <w:jc w:val="center"/>
    </w:pPr>
    <w:r>
      <w:t>B-</w:t>
    </w:r>
    <w:sdt>
      <w:sdtPr>
        <w:id w:val="5926728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15B15747" w14:textId="3449E383">
    <w:pPr>
      <w:pStyle w:val="Footer"/>
      <w:jc w:val="center"/>
    </w:pPr>
    <w:r>
      <w:t>B-</w:t>
    </w:r>
    <w:sdt>
      <w:sdtPr>
        <w:id w:val="6933469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16364098" w14:textId="02EC778B">
    <w:pPr>
      <w:pStyle w:val="Footer"/>
      <w:jc w:val="center"/>
    </w:pPr>
    <w:r>
      <w:t>B-</w:t>
    </w:r>
    <w:sdt>
      <w:sdtPr>
        <w:id w:val="12903986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5C8DC124" w14:textId="24A9F051">
    <w:pPr>
      <w:pStyle w:val="Footer"/>
      <w:jc w:val="center"/>
    </w:pPr>
    <w:r>
      <w:t>B-</w:t>
    </w:r>
    <w:sdt>
      <w:sdtPr>
        <w:id w:val="-11524375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0719B97D" w14:textId="10ECC63B">
    <w:pPr>
      <w:pStyle w:val="Footer"/>
      <w:jc w:val="center"/>
    </w:pPr>
    <w:r>
      <w:t>B-</w:t>
    </w:r>
    <w:sdt>
      <w:sdtPr>
        <w:id w:val="11114731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3714E769" w14:textId="32E5489F">
    <w:pPr>
      <w:pStyle w:val="Footer"/>
      <w:jc w:val="center"/>
    </w:pPr>
    <w:r>
      <w:t>B-</w:t>
    </w:r>
    <w:sdt>
      <w:sdtPr>
        <w:id w:val="-19899237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5526F9D0" w14:textId="29557AF7">
    <w:pPr>
      <w:pStyle w:val="Footer"/>
      <w:jc w:val="center"/>
    </w:pPr>
    <w:r>
      <w:t>B-</w:t>
    </w:r>
    <w:sdt>
      <w:sdtPr>
        <w:id w:val="-8559696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384" w:rsidP="002A4504" w:rsidRDefault="00254384" w14:paraId="0D984125" w14:textId="3B02473B">
    <w:pPr>
      <w:pStyle w:val="Footer"/>
      <w:jc w:val="center"/>
      <w:rPr>
        <w:noProof/>
      </w:rPr>
    </w:pPr>
    <w:r>
      <w:t>B-</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658DDF99" w14:textId="54864F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384" w:rsidRDefault="00254384" w14:paraId="439D1B55" w14:textId="1BC4BCEE">
    <w:pPr>
      <w:pStyle w:val="Footer"/>
      <w:jc w:val="center"/>
    </w:pPr>
    <w:r>
      <w:t>B-</w:t>
    </w:r>
    <w:sdt>
      <w:sdtPr>
        <w:id w:val="8539165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0ADF875C" w14:textId="701B3B4E">
    <w:pPr>
      <w:pStyle w:val="Footer"/>
      <w:jc w:val="center"/>
    </w:pPr>
    <w:r>
      <w:t>B-</w:t>
    </w:r>
    <w:sdt>
      <w:sdtPr>
        <w:id w:val="-20210799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00F9556B" w14:textId="33118FBF">
    <w:pPr>
      <w:pStyle w:val="Footer"/>
      <w:jc w:val="center"/>
    </w:pPr>
    <w:r>
      <w:t>B-</w:t>
    </w:r>
    <w:sdt>
      <w:sdtPr>
        <w:id w:val="-7488077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742DD7BB" w14:textId="2444F522">
    <w:pPr>
      <w:pStyle w:val="Footer"/>
      <w:jc w:val="center"/>
    </w:pPr>
    <w:r>
      <w:t>B-</w:t>
    </w:r>
    <w:sdt>
      <w:sdtPr>
        <w:id w:val="878180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7EFA63DD" w14:textId="05149B7E">
    <w:pPr>
      <w:pStyle w:val="Footer"/>
      <w:jc w:val="center"/>
    </w:pPr>
    <w:r>
      <w:t>B-</w:t>
    </w:r>
    <w:sdt>
      <w:sdtPr>
        <w:id w:val="-10822951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384" w:rsidR="00254384" w:rsidP="00254384" w:rsidRDefault="00254384" w14:paraId="3CDB10D4" w14:textId="32878944">
    <w:pPr>
      <w:pStyle w:val="Footer"/>
      <w:jc w:val="center"/>
    </w:pPr>
    <w:r>
      <w:t>B-</w:t>
    </w:r>
    <w:sdt>
      <w:sdtPr>
        <w:id w:val="-8301469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581" w:rsidP="00977C02" w:rsidRDefault="00EA3581" w14:paraId="5F41DCF2" w14:textId="77777777">
      <w:pPr>
        <w:spacing w:after="0"/>
      </w:pPr>
      <w:r>
        <w:separator/>
      </w:r>
    </w:p>
  </w:footnote>
  <w:footnote w:type="continuationSeparator" w:id="0">
    <w:p w:rsidR="00EA3581" w:rsidP="00977C02" w:rsidRDefault="00EA3581" w14:paraId="5861F564"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261418"/>
      <w:docPartObj>
        <w:docPartGallery w:val="Page Numbers (Top of Page)"/>
        <w:docPartUnique/>
      </w:docPartObj>
    </w:sdtPr>
    <w:sdtEndPr>
      <w:rPr>
        <w:noProof/>
      </w:rPr>
    </w:sdtEndPr>
    <w:sdtContent>
      <w:p w:rsidR="00977C02" w:rsidP="00822D6C" w:rsidRDefault="00977C02" w14:paraId="03E58278" w14:textId="480CA290">
        <w:pPr>
          <w:pStyle w:val="Header"/>
          <w:jc w:val="center"/>
        </w:pPr>
        <w:r>
          <w:t>-</w:t>
        </w:r>
        <w:r w:rsidR="001D7EC6">
          <w:t xml:space="preserve"> </w:t>
        </w:r>
        <w:r>
          <w:fldChar w:fldCharType="begin"/>
        </w:r>
        <w:r>
          <w:instrText xml:space="preserve"> PAGE   \* MERGEFORMAT </w:instrText>
        </w:r>
        <w:r>
          <w:fldChar w:fldCharType="separate"/>
        </w:r>
        <w:r>
          <w:rPr>
            <w:noProof/>
          </w:rPr>
          <w:t>2</w:t>
        </w:r>
        <w:r>
          <w:rPr>
            <w:noProof/>
          </w:rPr>
          <w:fldChar w:fldCharType="end"/>
        </w:r>
        <w:r w:rsidR="001D7EC6">
          <w:rPr>
            <w:noProof/>
          </w:rPr>
          <w:t xml:space="preserve"> </w:t>
        </w:r>
        <w:r>
          <w:rPr>
            <w:noProof/>
          </w:rPr>
          <w:t>-</w:t>
        </w:r>
      </w:p>
    </w:sdtContent>
  </w:sdt>
  <w:p w:rsidR="00977C02" w:rsidRDefault="00977C02" w14:paraId="16CAD584"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003631"/>
      <w:docPartObj>
        <w:docPartGallery w:val="Page Numbers (Top of Page)"/>
        <w:docPartUnique/>
      </w:docPartObj>
    </w:sdtPr>
    <w:sdtEndPr>
      <w:rPr>
        <w:noProof/>
      </w:rPr>
    </w:sdtEndPr>
    <w:sdtContent>
      <w:p w:rsidR="00977C02" w:rsidP="00822D6C" w:rsidRDefault="00977C02" w14:paraId="59DBE08B" w14:textId="3B306594">
        <w:pPr>
          <w:pStyle w:val="Header"/>
          <w:jc w:val="center"/>
        </w:pPr>
        <w:r>
          <w:t>-</w:t>
        </w:r>
        <w:r w:rsidR="001D7EC6">
          <w:t xml:space="preserve"> </w:t>
        </w:r>
        <w:r>
          <w:fldChar w:fldCharType="begin"/>
        </w:r>
        <w:r>
          <w:instrText xml:space="preserve"> PAGE   \* MERGEFORMAT </w:instrText>
        </w:r>
        <w:r>
          <w:fldChar w:fldCharType="separate"/>
        </w:r>
        <w:r>
          <w:rPr>
            <w:noProof/>
          </w:rPr>
          <w:t>2</w:t>
        </w:r>
        <w:r>
          <w:rPr>
            <w:noProof/>
          </w:rPr>
          <w:fldChar w:fldCharType="end"/>
        </w:r>
        <w:r w:rsidR="001D7EC6">
          <w:rPr>
            <w:noProof/>
          </w:rPr>
          <w:t xml:space="preserve"> </w:t>
        </w:r>
        <w:r>
          <w:rPr>
            <w:noProof/>
          </w:rPr>
          <w:t>-</w:t>
        </w:r>
      </w:p>
    </w:sdtContent>
  </w:sdt>
  <w:p w:rsidR="00977C02" w:rsidRDefault="00977C02" w14:paraId="63421407"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C0EC4" w:rsidR="006C0EC4" w:rsidP="006C0EC4" w:rsidRDefault="006C0EC4" w14:paraId="1862B9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DC36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EF6A6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2081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CAB0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2C65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A066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A47A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0894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BE6A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28B1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61F0B"/>
    <w:multiLevelType w:val="hybridMultilevel"/>
    <w:tmpl w:val="0A6AC3AC"/>
    <w:lvl w:ilvl="0" w:tplc="334C3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AB67B4"/>
    <w:multiLevelType w:val="multilevel"/>
    <w:tmpl w:val="1E9A6558"/>
    <w:name w:val="zzmpArtBJSty||ArtBJSty|2|1|1|4|2|37||1|12|33||1|12|32||1|12|32||1|12|32||1|12|32||1|12|32||1|12|32||mpNA||"/>
    <w:lvl w:ilvl="0">
      <w:start w:val="1"/>
      <w:numFmt w:val="decimal"/>
      <w:pStyle w:val="ArtBJStyL1"/>
      <w:suff w:val="nothing"/>
      <w:lvlText w:val="Article %1"/>
      <w:lvlJc w:val="left"/>
      <w:pPr>
        <w:tabs>
          <w:tab w:val="num" w:pos="720"/>
        </w:tabs>
        <w:ind w:left="0" w:firstLine="0"/>
      </w:pPr>
      <w:rPr>
        <w:b/>
        <w:i w:val="0"/>
        <w:caps/>
        <w:smallCaps w:val="0"/>
        <w:strike w:val="0"/>
        <w:dstrike w:val="0"/>
        <w:vanish w:val="0"/>
        <w:color w:val="auto"/>
        <w:u w:val="none"/>
        <w:effect w:val="none"/>
        <w:vertAlign w:val="baseline"/>
      </w:rPr>
    </w:lvl>
    <w:lvl w:ilvl="1">
      <w:start w:val="1"/>
      <w:numFmt w:val="decimal"/>
      <w:pStyle w:val="ArtBJStyL2"/>
      <w:isLgl/>
      <w:lvlText w:val="%1.%2"/>
      <w:lvlJc w:val="left"/>
      <w:pPr>
        <w:tabs>
          <w:tab w:val="num" w:pos="720"/>
        </w:tabs>
        <w:ind w:left="720" w:hanging="720"/>
      </w:pPr>
      <w:rPr>
        <w:b/>
        <w:i w:val="0"/>
        <w:caps w:val="0"/>
        <w:strike w:val="0"/>
        <w:dstrike w:val="0"/>
        <w:vanish w:val="0"/>
        <w:color w:val="auto"/>
        <w:u w:val="none"/>
        <w:effect w:val="none"/>
        <w:vertAlign w:val="baseline"/>
      </w:rPr>
    </w:lvl>
    <w:lvl w:ilvl="2">
      <w:start w:val="1"/>
      <w:numFmt w:val="lowerLetter"/>
      <w:pStyle w:val="ArtBJStyL3"/>
      <w:lvlText w:val="(%3)"/>
      <w:lvlJc w:val="left"/>
      <w:pPr>
        <w:tabs>
          <w:tab w:val="num" w:pos="1440"/>
        </w:tabs>
        <w:ind w:left="1440" w:hanging="720"/>
      </w:pPr>
      <w:rPr>
        <w:b w:val="0"/>
        <w:bCs/>
        <w:i w:val="0"/>
        <w:caps w:val="0"/>
        <w:strike w:val="0"/>
        <w:dstrike w:val="0"/>
        <w:vanish w:val="0"/>
        <w:color w:val="auto"/>
        <w:u w:val="none"/>
        <w:effect w:val="none"/>
        <w:vertAlign w:val="baseline"/>
      </w:rPr>
    </w:lvl>
    <w:lvl w:ilvl="3">
      <w:start w:val="1"/>
      <w:numFmt w:val="lowerRoman"/>
      <w:pStyle w:val="ArtBJStyL4"/>
      <w:lvlText w:val="(%4)"/>
      <w:lvlJc w:val="left"/>
      <w:pPr>
        <w:tabs>
          <w:tab w:val="num" w:pos="2160"/>
        </w:tabs>
        <w:ind w:left="2160" w:hanging="720"/>
      </w:pPr>
      <w:rPr>
        <w:b w:val="0"/>
        <w:i w:val="0"/>
        <w:caps w:val="0"/>
        <w:strike w:val="0"/>
        <w:dstrike w:val="0"/>
        <w:vanish w:val="0"/>
        <w:color w:val="auto"/>
        <w:u w:val="none"/>
        <w:effect w:val="none"/>
        <w:vertAlign w:val="baseline"/>
      </w:rPr>
    </w:lvl>
    <w:lvl w:ilvl="4">
      <w:start w:val="1"/>
      <w:numFmt w:val="upperLetter"/>
      <w:pStyle w:val="ArtBJStyL5"/>
      <w:lvlText w:val="(%5)"/>
      <w:lvlJc w:val="left"/>
      <w:pPr>
        <w:tabs>
          <w:tab w:val="num" w:pos="2880"/>
        </w:tabs>
        <w:ind w:left="2880" w:hanging="720"/>
      </w:pPr>
      <w:rPr>
        <w:b w:val="0"/>
        <w:i w:val="0"/>
        <w:caps w:val="0"/>
        <w:strike w:val="0"/>
        <w:dstrike w:val="0"/>
        <w:vanish w:val="0"/>
        <w:color w:val="auto"/>
        <w:u w:val="none"/>
        <w:effect w:val="none"/>
        <w:vertAlign w:val="baseline"/>
      </w:rPr>
    </w:lvl>
    <w:lvl w:ilvl="5">
      <w:start w:val="1"/>
      <w:numFmt w:val="decimal"/>
      <w:pStyle w:val="ArtBJStyL6"/>
      <w:lvlText w:val="(%6)"/>
      <w:lvlJc w:val="left"/>
      <w:pPr>
        <w:tabs>
          <w:tab w:val="num" w:pos="3600"/>
        </w:tabs>
        <w:ind w:left="3600" w:hanging="720"/>
      </w:pPr>
      <w:rPr>
        <w:b w:val="0"/>
        <w:i w:val="0"/>
        <w:caps w:val="0"/>
        <w:strike w:val="0"/>
        <w:dstrike w:val="0"/>
        <w:vanish w:val="0"/>
        <w:color w:val="auto"/>
        <w:u w:val="none"/>
        <w:effect w:val="none"/>
        <w:vertAlign w:val="baseline"/>
      </w:rPr>
    </w:lvl>
    <w:lvl w:ilvl="6">
      <w:start w:val="1"/>
      <w:numFmt w:val="lowerLetter"/>
      <w:pStyle w:val="ArtBJStyL7"/>
      <w:lvlText w:val="%7)"/>
      <w:lvlJc w:val="left"/>
      <w:pPr>
        <w:tabs>
          <w:tab w:val="num" w:pos="4320"/>
        </w:tabs>
        <w:ind w:left="4320" w:hanging="720"/>
      </w:pPr>
      <w:rPr>
        <w:b w:val="0"/>
        <w:i w:val="0"/>
        <w:caps w:val="0"/>
        <w:strike w:val="0"/>
        <w:dstrike w:val="0"/>
        <w:vanish w:val="0"/>
        <w:color w:val="auto"/>
        <w:u w:val="none"/>
        <w:effect w:val="none"/>
        <w:vertAlign w:val="baseline"/>
      </w:rPr>
    </w:lvl>
    <w:lvl w:ilvl="7">
      <w:start w:val="1"/>
      <w:numFmt w:val="lowerRoman"/>
      <w:pStyle w:val="ArtBJStyL8"/>
      <w:lvlText w:val="%8)"/>
      <w:lvlJc w:val="left"/>
      <w:pPr>
        <w:tabs>
          <w:tab w:val="num" w:pos="5040"/>
        </w:tabs>
        <w:ind w:left="5040" w:hanging="720"/>
      </w:pPr>
      <w:rPr>
        <w:b w:val="0"/>
        <w:i w:val="0"/>
        <w:caps w:val="0"/>
        <w:strike w:val="0"/>
        <w:dstrike w:val="0"/>
        <w:vanish w:val="0"/>
        <w:color w:val="auto"/>
        <w:u w:val="none"/>
        <w:effect w:val="none"/>
        <w:vertAlign w:val="baseline"/>
      </w:rPr>
    </w:lvl>
    <w:lvl w:ilvl="8">
      <w:start w:val="1"/>
      <w:numFmt w:val="lowerRoman"/>
      <w:lvlText w:val="%9."/>
      <w:lvlJc w:val="left"/>
      <w:pPr>
        <w:tabs>
          <w:tab w:val="num" w:pos="3240"/>
        </w:tabs>
        <w:ind w:left="3240" w:hanging="360"/>
      </w:pPr>
    </w:lvl>
  </w:abstractNum>
  <w:abstractNum w:abstractNumId="12" w15:restartNumberingAfterBreak="0">
    <w:nsid w:val="12C371D2"/>
    <w:multiLevelType w:val="multilevel"/>
    <w:tmpl w:val="D676E8A0"/>
    <w:name w:val="zzmpScheduleB||ScheduleB|3|1|1|5|2|41||1|2|32||1|2|32||1|2|32||1|2|32||1|2|32||1|2|32||1|2|32||1|2|32||"/>
    <w:lvl w:ilvl="0">
      <w:start w:val="1"/>
      <w:numFmt w:val="upperLetter"/>
      <w:pStyle w:val="ScheduleBL1"/>
      <w:suff w:val="nothing"/>
      <w:lvlText w:val="Schedule &quot;%1&quot;"/>
      <w:lvlJc w:val="left"/>
      <w:pPr>
        <w:tabs>
          <w:tab w:val="num" w:pos="720"/>
        </w:tabs>
        <w:ind w:left="0" w:firstLine="0"/>
      </w:pPr>
      <w:rPr>
        <w:rFonts w:ascii="Times New Roman" w:hAnsi="Times New Roman" w:cs="Times New Roman"/>
        <w:b/>
        <w:i w:val="0"/>
        <w:caps/>
        <w:smallCaps w:val="0"/>
        <w:color w:val="auto"/>
        <w:sz w:val="22"/>
        <w:u w:val="none"/>
      </w:rPr>
    </w:lvl>
    <w:lvl w:ilvl="1">
      <w:start w:val="1"/>
      <w:numFmt w:val="decimal"/>
      <w:pStyle w:val="ScheduleBL2"/>
      <w:lvlText w:val="%2."/>
      <w:lvlJc w:val="left"/>
      <w:pPr>
        <w:tabs>
          <w:tab w:val="num" w:pos="720"/>
        </w:tabs>
        <w:ind w:left="720" w:hanging="720"/>
      </w:pPr>
      <w:rPr>
        <w:rFonts w:ascii="Times New Roman" w:hAnsi="Times New Roman" w:cs="Times New Roman"/>
        <w:b w:val="0"/>
        <w:i w:val="0"/>
        <w:caps w:val="0"/>
        <w:color w:val="auto"/>
        <w:sz w:val="22"/>
        <w:u w:val="none"/>
      </w:rPr>
    </w:lvl>
    <w:lvl w:ilvl="2">
      <w:start w:val="1"/>
      <w:numFmt w:val="decimal"/>
      <w:pStyle w:val="ScheduleBL3"/>
      <w:lvlText w:val="%2.%3"/>
      <w:lvlJc w:val="left"/>
      <w:pPr>
        <w:tabs>
          <w:tab w:val="num" w:pos="720"/>
        </w:tabs>
        <w:ind w:left="720" w:hanging="720"/>
      </w:pPr>
      <w:rPr>
        <w:rFonts w:ascii="Times New Roman" w:hAnsi="Times New Roman" w:cs="Times New Roman"/>
        <w:b w:val="0"/>
        <w:i w:val="0"/>
        <w:caps w:val="0"/>
        <w:color w:val="auto"/>
        <w:sz w:val="22"/>
        <w:u w:val="none"/>
      </w:rPr>
    </w:lvl>
    <w:lvl w:ilvl="3">
      <w:start w:val="1"/>
      <w:numFmt w:val="decimal"/>
      <w:pStyle w:val="ScheduleBL4"/>
      <w:lvlText w:val="%2.%3.%4"/>
      <w:lvlJc w:val="left"/>
      <w:pPr>
        <w:tabs>
          <w:tab w:val="num" w:pos="1440"/>
        </w:tabs>
        <w:ind w:left="1440" w:hanging="720"/>
      </w:pPr>
      <w:rPr>
        <w:rFonts w:ascii="Times New Roman" w:hAnsi="Times New Roman" w:cs="Times New Roman"/>
        <w:b w:val="0"/>
        <w:i w:val="0"/>
        <w:caps w:val="0"/>
        <w:color w:val="auto"/>
        <w:sz w:val="22"/>
        <w:u w:val="none"/>
      </w:rPr>
    </w:lvl>
    <w:lvl w:ilvl="4">
      <w:start w:val="1"/>
      <w:numFmt w:val="lowerLetter"/>
      <w:pStyle w:val="ScheduleBL5"/>
      <w:lvlText w:val="(%5)"/>
      <w:lvlJc w:val="left"/>
      <w:pPr>
        <w:tabs>
          <w:tab w:val="num" w:pos="1440"/>
        </w:tabs>
        <w:ind w:left="1440" w:hanging="720"/>
      </w:pPr>
      <w:rPr>
        <w:rFonts w:ascii="Times New Roman" w:hAnsi="Times New Roman" w:cs="Times New Roman"/>
        <w:b w:val="0"/>
        <w:i w:val="0"/>
        <w:caps w:val="0"/>
        <w:color w:val="auto"/>
        <w:sz w:val="22"/>
        <w:u w:val="none"/>
      </w:rPr>
    </w:lvl>
    <w:lvl w:ilvl="5">
      <w:start w:val="1"/>
      <w:numFmt w:val="lowerRoman"/>
      <w:pStyle w:val="ScheduleBL6"/>
      <w:lvlText w:val="(%6)"/>
      <w:lvlJc w:val="left"/>
      <w:pPr>
        <w:tabs>
          <w:tab w:val="num" w:pos="2160"/>
        </w:tabs>
        <w:ind w:left="2160" w:hanging="720"/>
      </w:pPr>
      <w:rPr>
        <w:rFonts w:ascii="Times New Roman" w:hAnsi="Times New Roman" w:cs="Times New Roman"/>
        <w:b w:val="0"/>
        <w:i w:val="0"/>
        <w:caps w:val="0"/>
        <w:color w:val="auto"/>
        <w:sz w:val="22"/>
        <w:u w:val="none"/>
      </w:rPr>
    </w:lvl>
    <w:lvl w:ilvl="6">
      <w:start w:val="1"/>
      <w:numFmt w:val="upperLetter"/>
      <w:pStyle w:val="ScheduleBL7"/>
      <w:lvlText w:val="(%7)"/>
      <w:lvlJc w:val="left"/>
      <w:pPr>
        <w:tabs>
          <w:tab w:val="num" w:pos="2880"/>
        </w:tabs>
        <w:ind w:left="2880" w:hanging="720"/>
      </w:pPr>
      <w:rPr>
        <w:rFonts w:ascii="Times New Roman" w:hAnsi="Times New Roman" w:cs="Times New Roman"/>
        <w:b w:val="0"/>
        <w:i w:val="0"/>
        <w:caps w:val="0"/>
        <w:color w:val="auto"/>
        <w:sz w:val="22"/>
        <w:u w:val="none"/>
      </w:rPr>
    </w:lvl>
    <w:lvl w:ilvl="7">
      <w:start w:val="1"/>
      <w:numFmt w:val="decimal"/>
      <w:pStyle w:val="ScheduleBL8"/>
      <w:lvlText w:val="(%8)"/>
      <w:lvlJc w:val="left"/>
      <w:pPr>
        <w:tabs>
          <w:tab w:val="num" w:pos="3600"/>
        </w:tabs>
        <w:ind w:left="3600" w:hanging="720"/>
      </w:pPr>
      <w:rPr>
        <w:rFonts w:ascii="Times New Roman" w:hAnsi="Times New Roman" w:cs="Times New Roman"/>
        <w:b w:val="0"/>
        <w:i w:val="0"/>
        <w:caps w:val="0"/>
        <w:color w:val="auto"/>
        <w:sz w:val="22"/>
        <w:u w:val="none"/>
      </w:rPr>
    </w:lvl>
    <w:lvl w:ilvl="8">
      <w:start w:val="1"/>
      <w:numFmt w:val="lowerLetter"/>
      <w:pStyle w:val="ScheduleBL9"/>
      <w:lvlText w:val="%9)"/>
      <w:lvlJc w:val="left"/>
      <w:pPr>
        <w:tabs>
          <w:tab w:val="num" w:pos="4320"/>
        </w:tabs>
        <w:ind w:left="4320" w:hanging="720"/>
      </w:pPr>
      <w:rPr>
        <w:rFonts w:ascii="Times New Roman" w:hAnsi="Times New Roman" w:cs="Times New Roman"/>
        <w:b w:val="0"/>
        <w:i w:val="0"/>
        <w:caps w:val="0"/>
        <w:color w:val="auto"/>
        <w:sz w:val="22"/>
        <w:u w:val="none"/>
      </w:rPr>
    </w:lvl>
  </w:abstractNum>
  <w:abstractNum w:abstractNumId="13" w15:restartNumberingAfterBreak="0">
    <w:nsid w:val="159B09FC"/>
    <w:multiLevelType w:val="multilevel"/>
    <w:tmpl w:val="B6124BB4"/>
    <w:name w:val="zzmpArticleBJ||ArticleBJ|2|1|1|4|10|37||1|12|33||1|12|32||1|12|32||1|12|32||1|12|32||1|12|32||1|12|32||mpNA||"/>
    <w:lvl w:ilvl="0">
      <w:start w:val="1"/>
      <w:numFmt w:val="decimal"/>
      <w:pStyle w:val="ArticleBJL1"/>
      <w:suff w:val="nothing"/>
      <w:lvlText w:val="Article %1"/>
      <w:lvlJc w:val="left"/>
      <w:pPr>
        <w:tabs>
          <w:tab w:val="num" w:pos="720"/>
        </w:tabs>
        <w:ind w:left="0" w:firstLine="0"/>
      </w:pPr>
      <w:rPr>
        <w:b/>
        <w:i w:val="0"/>
        <w:caps/>
        <w:smallCaps w:val="0"/>
        <w:strike w:val="0"/>
        <w:dstrike w:val="0"/>
        <w:vanish w:val="0"/>
        <w:color w:val="auto"/>
        <w:u w:val="none"/>
        <w:effect w:val="none"/>
        <w:vertAlign w:val="baseline"/>
      </w:rPr>
    </w:lvl>
    <w:lvl w:ilvl="1">
      <w:start w:val="1"/>
      <w:numFmt w:val="decimal"/>
      <w:pStyle w:val="ArticleBJL2"/>
      <w:isLgl/>
      <w:lvlText w:val="%1.%2"/>
      <w:lvlJc w:val="left"/>
      <w:pPr>
        <w:tabs>
          <w:tab w:val="num" w:pos="720"/>
        </w:tabs>
        <w:ind w:left="0" w:firstLine="0"/>
      </w:pPr>
      <w:rPr>
        <w:b/>
        <w:i w:val="0"/>
        <w:caps w:val="0"/>
        <w:strike w:val="0"/>
        <w:dstrike w:val="0"/>
        <w:vanish w:val="0"/>
        <w:color w:val="auto"/>
        <w:u w:val="none"/>
        <w:effect w:val="none"/>
        <w:vertAlign w:val="baseline"/>
      </w:rPr>
    </w:lvl>
    <w:lvl w:ilvl="2">
      <w:start w:val="1"/>
      <w:numFmt w:val="lowerLetter"/>
      <w:pStyle w:val="ArticleBJL3"/>
      <w:lvlText w:val="(%3)"/>
      <w:lvlJc w:val="left"/>
      <w:pPr>
        <w:tabs>
          <w:tab w:val="num" w:pos="1440"/>
        </w:tabs>
        <w:ind w:left="1440" w:hanging="720"/>
      </w:pPr>
      <w:rPr>
        <w:b w:val="0"/>
        <w:i w:val="0"/>
        <w:caps w:val="0"/>
        <w:strike w:val="0"/>
        <w:dstrike w:val="0"/>
        <w:vanish w:val="0"/>
        <w:color w:val="auto"/>
        <w:u w:val="none"/>
        <w:effect w:val="none"/>
        <w:vertAlign w:val="baseline"/>
      </w:rPr>
    </w:lvl>
    <w:lvl w:ilvl="3">
      <w:start w:val="1"/>
      <w:numFmt w:val="lowerRoman"/>
      <w:pStyle w:val="ArticleBJL4"/>
      <w:lvlText w:val="(%4)"/>
      <w:lvlJc w:val="left"/>
      <w:pPr>
        <w:tabs>
          <w:tab w:val="num" w:pos="2160"/>
        </w:tabs>
        <w:ind w:left="2160" w:hanging="720"/>
      </w:pPr>
      <w:rPr>
        <w:b w:val="0"/>
        <w:i w:val="0"/>
        <w:caps w:val="0"/>
        <w:strike w:val="0"/>
        <w:dstrike w:val="0"/>
        <w:vanish w:val="0"/>
        <w:color w:val="auto"/>
        <w:u w:val="none"/>
        <w:effect w:val="none"/>
        <w:vertAlign w:val="baseline"/>
      </w:rPr>
    </w:lvl>
    <w:lvl w:ilvl="4">
      <w:start w:val="1"/>
      <w:numFmt w:val="upperLetter"/>
      <w:pStyle w:val="ArticleBJL5"/>
      <w:lvlText w:val="(%5)"/>
      <w:lvlJc w:val="left"/>
      <w:pPr>
        <w:tabs>
          <w:tab w:val="num" w:pos="2880"/>
        </w:tabs>
        <w:ind w:left="2880" w:hanging="720"/>
      </w:pPr>
      <w:rPr>
        <w:b w:val="0"/>
        <w:i w:val="0"/>
        <w:caps w:val="0"/>
        <w:strike w:val="0"/>
        <w:dstrike w:val="0"/>
        <w:vanish w:val="0"/>
        <w:color w:val="auto"/>
        <w:u w:val="none"/>
        <w:effect w:val="none"/>
        <w:vertAlign w:val="baseline"/>
      </w:rPr>
    </w:lvl>
    <w:lvl w:ilvl="5">
      <w:start w:val="1"/>
      <w:numFmt w:val="decimal"/>
      <w:pStyle w:val="ArticleBJL6"/>
      <w:lvlText w:val="(%6)"/>
      <w:lvlJc w:val="left"/>
      <w:pPr>
        <w:tabs>
          <w:tab w:val="num" w:pos="3600"/>
        </w:tabs>
        <w:ind w:left="3600" w:hanging="720"/>
      </w:pPr>
      <w:rPr>
        <w:b w:val="0"/>
        <w:i w:val="0"/>
        <w:caps w:val="0"/>
        <w:strike w:val="0"/>
        <w:dstrike w:val="0"/>
        <w:vanish w:val="0"/>
        <w:color w:val="auto"/>
        <w:u w:val="none"/>
        <w:effect w:val="none"/>
        <w:vertAlign w:val="baseline"/>
      </w:rPr>
    </w:lvl>
    <w:lvl w:ilvl="6">
      <w:start w:val="1"/>
      <w:numFmt w:val="lowerLetter"/>
      <w:pStyle w:val="ArticleBJL7"/>
      <w:lvlText w:val="%7)"/>
      <w:lvlJc w:val="left"/>
      <w:pPr>
        <w:tabs>
          <w:tab w:val="num" w:pos="4320"/>
        </w:tabs>
        <w:ind w:left="4320" w:hanging="720"/>
      </w:pPr>
      <w:rPr>
        <w:b w:val="0"/>
        <w:i w:val="0"/>
        <w:caps w:val="0"/>
        <w:strike w:val="0"/>
        <w:dstrike w:val="0"/>
        <w:vanish w:val="0"/>
        <w:color w:val="auto"/>
        <w:u w:val="none"/>
        <w:effect w:val="none"/>
        <w:vertAlign w:val="baseline"/>
      </w:rPr>
    </w:lvl>
    <w:lvl w:ilvl="7">
      <w:start w:val="1"/>
      <w:numFmt w:val="lowerRoman"/>
      <w:pStyle w:val="ArticleBJL8"/>
      <w:lvlText w:val="%8)"/>
      <w:lvlJc w:val="left"/>
      <w:pPr>
        <w:tabs>
          <w:tab w:val="num" w:pos="5040"/>
        </w:tabs>
        <w:ind w:left="5040" w:hanging="720"/>
      </w:pPr>
      <w:rPr>
        <w:b w:val="0"/>
        <w:i w:val="0"/>
        <w:caps w:val="0"/>
        <w:strike w:val="0"/>
        <w:dstrike w:val="0"/>
        <w:vanish w:val="0"/>
        <w:color w:val="auto"/>
        <w:u w:val="none"/>
        <w:effect w:val="none"/>
        <w:vertAlign w:val="baseline"/>
      </w:rPr>
    </w:lvl>
    <w:lvl w:ilvl="8">
      <w:start w:val="1"/>
      <w:numFmt w:val="lowerRoman"/>
      <w:lvlText w:val="%9."/>
      <w:lvlJc w:val="left"/>
      <w:pPr>
        <w:tabs>
          <w:tab w:val="num" w:pos="3240"/>
        </w:tabs>
        <w:ind w:left="3240" w:hanging="360"/>
      </w:pPr>
    </w:lvl>
  </w:abstractNum>
  <w:abstractNum w:abstractNumId="14" w15:restartNumberingAfterBreak="0">
    <w:nsid w:val="1B15235F"/>
    <w:multiLevelType w:val="hybridMultilevel"/>
    <w:tmpl w:val="7616A6C2"/>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1D2E23FC"/>
    <w:multiLevelType w:val="hybridMultilevel"/>
    <w:tmpl w:val="0A6AC3A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9C46C25"/>
    <w:multiLevelType w:val="hybridMultilevel"/>
    <w:tmpl w:val="7616A6C2"/>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 w15:restartNumberingAfterBreak="0">
    <w:nsid w:val="35583D95"/>
    <w:multiLevelType w:val="multilevel"/>
    <w:tmpl w:val="2DEC03F0"/>
    <w:name w:val="zzmpCircular||Circular|3|1|1|0|10|41||0|12|33||0|12|35||0|12|34||1|12|32||1|12|32||1|12|32||1|12|32||1|12|32||"/>
    <w:lvl w:ilvl="0">
      <w:start w:val="1"/>
      <w:numFmt w:val="none"/>
      <w:pStyle w:val="CircularL1"/>
      <w:suff w:val="nothing"/>
      <w:lvlText w:val=""/>
      <w:lvlJc w:val="left"/>
      <w:pPr>
        <w:tabs>
          <w:tab w:val="num" w:pos="720"/>
        </w:tabs>
        <w:ind w:left="0" w:firstLine="0"/>
      </w:pPr>
      <w:rPr>
        <w:b/>
        <w:i w:val="0"/>
        <w:caps/>
        <w:smallCaps w:val="0"/>
        <w:color w:val="auto"/>
        <w:u w:val="none"/>
      </w:rPr>
    </w:lvl>
    <w:lvl w:ilvl="1">
      <w:start w:val="1"/>
      <w:numFmt w:val="none"/>
      <w:lvlRestart w:val="0"/>
      <w:pStyle w:val="CircularL2"/>
      <w:suff w:val="nothing"/>
      <w:lvlText w:val=""/>
      <w:lvlJc w:val="left"/>
      <w:pPr>
        <w:tabs>
          <w:tab w:val="num" w:pos="720"/>
        </w:tabs>
        <w:ind w:left="0" w:firstLine="0"/>
      </w:pPr>
      <w:rPr>
        <w:b/>
        <w:i w:val="0"/>
        <w:caps w:val="0"/>
        <w:color w:val="auto"/>
        <w:u w:val="none"/>
      </w:rPr>
    </w:lvl>
    <w:lvl w:ilvl="2">
      <w:start w:val="1"/>
      <w:numFmt w:val="none"/>
      <w:lvlRestart w:val="0"/>
      <w:pStyle w:val="CircularL3"/>
      <w:suff w:val="nothing"/>
      <w:lvlText w:val=""/>
      <w:lvlJc w:val="left"/>
      <w:pPr>
        <w:tabs>
          <w:tab w:val="num" w:pos="720"/>
        </w:tabs>
        <w:ind w:left="0" w:firstLine="0"/>
      </w:pPr>
      <w:rPr>
        <w:b/>
        <w:i/>
        <w:caps w:val="0"/>
        <w:color w:val="auto"/>
        <w:u w:val="none"/>
      </w:rPr>
    </w:lvl>
    <w:lvl w:ilvl="3">
      <w:start w:val="1"/>
      <w:numFmt w:val="none"/>
      <w:lvlRestart w:val="0"/>
      <w:pStyle w:val="CircularL4"/>
      <w:suff w:val="nothing"/>
      <w:lvlText w:val=""/>
      <w:lvlJc w:val="left"/>
      <w:pPr>
        <w:tabs>
          <w:tab w:val="num" w:pos="720"/>
        </w:tabs>
        <w:ind w:left="0" w:firstLine="0"/>
      </w:pPr>
      <w:rPr>
        <w:b w:val="0"/>
        <w:i/>
        <w:caps w:val="0"/>
        <w:color w:val="auto"/>
        <w:u w:val="none"/>
      </w:rPr>
    </w:lvl>
    <w:lvl w:ilvl="4">
      <w:start w:val="1"/>
      <w:numFmt w:val="decimal"/>
      <w:pStyle w:val="CircularL5"/>
      <w:lvlText w:val="%5."/>
      <w:lvlJc w:val="left"/>
      <w:pPr>
        <w:tabs>
          <w:tab w:val="num" w:pos="720"/>
        </w:tabs>
        <w:ind w:left="0" w:firstLine="0"/>
      </w:pPr>
      <w:rPr>
        <w:b w:val="0"/>
        <w:i w:val="0"/>
        <w:caps w:val="0"/>
        <w:color w:val="auto"/>
        <w:u w:val="none"/>
      </w:rPr>
    </w:lvl>
    <w:lvl w:ilvl="5">
      <w:start w:val="1"/>
      <w:numFmt w:val="lowerLetter"/>
      <w:pStyle w:val="CircularL6"/>
      <w:lvlText w:val="(%6)"/>
      <w:lvlJc w:val="left"/>
      <w:pPr>
        <w:tabs>
          <w:tab w:val="num" w:pos="2160"/>
        </w:tabs>
        <w:ind w:left="1440" w:hanging="720"/>
      </w:pPr>
      <w:rPr>
        <w:b w:val="0"/>
        <w:i w:val="0"/>
        <w:caps w:val="0"/>
        <w:color w:val="auto"/>
        <w:u w:val="none"/>
      </w:rPr>
    </w:lvl>
    <w:lvl w:ilvl="6">
      <w:start w:val="1"/>
      <w:numFmt w:val="lowerRoman"/>
      <w:pStyle w:val="CircularL7"/>
      <w:lvlText w:val="(%7)"/>
      <w:lvlJc w:val="left"/>
      <w:pPr>
        <w:tabs>
          <w:tab w:val="num" w:pos="3600"/>
        </w:tabs>
        <w:ind w:left="2160" w:hanging="720"/>
      </w:pPr>
      <w:rPr>
        <w:b w:val="0"/>
        <w:i w:val="0"/>
        <w:caps w:val="0"/>
        <w:color w:val="auto"/>
        <w:u w:val="none"/>
      </w:rPr>
    </w:lvl>
    <w:lvl w:ilvl="7">
      <w:start w:val="1"/>
      <w:numFmt w:val="lowerLetter"/>
      <w:pStyle w:val="CircularL8"/>
      <w:lvlText w:val="(%8)"/>
      <w:lvlJc w:val="left"/>
      <w:pPr>
        <w:tabs>
          <w:tab w:val="num" w:pos="5040"/>
        </w:tabs>
        <w:ind w:left="2880" w:hanging="720"/>
      </w:pPr>
      <w:rPr>
        <w:b w:val="0"/>
        <w:i w:val="0"/>
        <w:caps w:val="0"/>
        <w:color w:val="auto"/>
        <w:u w:val="none"/>
      </w:rPr>
    </w:lvl>
    <w:lvl w:ilvl="8">
      <w:start w:val="1"/>
      <w:numFmt w:val="bullet"/>
      <w:lvlRestart w:val="0"/>
      <w:pStyle w:val="CircularL9"/>
      <w:lvlText w:val="·"/>
      <w:lvlJc w:val="left"/>
      <w:pPr>
        <w:tabs>
          <w:tab w:val="num" w:pos="1440"/>
        </w:tabs>
        <w:ind w:left="1440" w:hanging="720"/>
      </w:pPr>
      <w:rPr>
        <w:rFonts w:ascii="Symbol" w:hAnsi="Symbol" w:hint="default"/>
        <w:b w:val="0"/>
        <w:i w:val="0"/>
        <w:caps w:val="0"/>
        <w:color w:val="auto"/>
        <w:u w:val="none"/>
      </w:rPr>
    </w:lvl>
  </w:abstractNum>
  <w:abstractNum w:abstractNumId="18"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9"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BB644F"/>
    <w:multiLevelType w:val="hybridMultilevel"/>
    <w:tmpl w:val="F758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73AD9"/>
    <w:multiLevelType w:val="multilevel"/>
    <w:tmpl w:val="803613A2"/>
    <w:name w:val="zzmpStandard||Standard|2|1|1|1|12|32||1|12|32||1|12|32||1|12|32||1|12|32||1|12|32||1|12|32||1|12|32||1|12|32||"/>
    <w:lvl w:ilvl="0">
      <w:start w:val="1"/>
      <w:numFmt w:val="decimal"/>
      <w:pStyle w:val="StandardL1"/>
      <w:lvlText w:val="%1."/>
      <w:lvlJc w:val="left"/>
      <w:pPr>
        <w:tabs>
          <w:tab w:val="num" w:pos="720"/>
        </w:tabs>
        <w:ind w:left="720" w:hanging="720"/>
      </w:pPr>
      <w:rPr>
        <w:b w:val="0"/>
        <w:i w:val="0"/>
        <w:caps w:val="0"/>
        <w:strike w:val="0"/>
        <w:dstrike w:val="0"/>
        <w:vanish w:val="0"/>
        <w:color w:val="auto"/>
        <w:u w:val="none"/>
        <w:effect w:val="none"/>
        <w:vertAlign w:val="baseline"/>
      </w:rPr>
    </w:lvl>
    <w:lvl w:ilvl="1">
      <w:start w:val="1"/>
      <w:numFmt w:val="lowerLetter"/>
      <w:pStyle w:val="StandardL2"/>
      <w:lvlText w:val="(%2)"/>
      <w:lvlJc w:val="left"/>
      <w:pPr>
        <w:tabs>
          <w:tab w:val="num" w:pos="720"/>
        </w:tabs>
        <w:ind w:left="720" w:hanging="720"/>
      </w:pPr>
      <w:rPr>
        <w:b w:val="0"/>
        <w:i w:val="0"/>
        <w:caps w:val="0"/>
        <w:strike w:val="0"/>
        <w:dstrike w:val="0"/>
        <w:vanish w:val="0"/>
        <w:color w:val="auto"/>
        <w:u w:val="none"/>
        <w:effect w:val="none"/>
        <w:vertAlign w:val="baseline"/>
      </w:rPr>
    </w:lvl>
    <w:lvl w:ilvl="2">
      <w:start w:val="1"/>
      <w:numFmt w:val="lowerRoman"/>
      <w:pStyle w:val="StandardL3"/>
      <w:lvlText w:val="(%3)"/>
      <w:lvlJc w:val="left"/>
      <w:pPr>
        <w:tabs>
          <w:tab w:val="num" w:pos="1440"/>
        </w:tabs>
        <w:ind w:left="1440" w:hanging="720"/>
      </w:pPr>
      <w:rPr>
        <w:b w:val="0"/>
        <w:i w:val="0"/>
        <w:caps w:val="0"/>
        <w:strike w:val="0"/>
        <w:dstrike w:val="0"/>
        <w:vanish w:val="0"/>
        <w:color w:val="auto"/>
        <w:u w:val="none"/>
        <w:effect w:val="none"/>
        <w:vertAlign w:val="base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rPr>
    </w:lvl>
    <w:lvl w:ilvl="5">
      <w:start w:val="1"/>
      <w:numFmt w:val="low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rPr>
    </w:lvl>
    <w:lvl w:ilvl="6">
      <w:start w:val="1"/>
      <w:numFmt w:val="low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rPr>
    </w:lvl>
    <w:lvl w:ilvl="7">
      <w:start w:val="1"/>
      <w:numFmt w:val="upp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rPr>
    </w:lvl>
    <w:lvl w:ilvl="8">
      <w:start w:val="1"/>
      <w:numFmt w:val="decimal"/>
      <w:pStyle w:val="StandardL9"/>
      <w:lvlText w:val="%9)"/>
      <w:lvlJc w:val="left"/>
      <w:pPr>
        <w:tabs>
          <w:tab w:val="num" w:pos="6480"/>
        </w:tabs>
        <w:ind w:left="6480" w:hanging="720"/>
      </w:pPr>
      <w:rPr>
        <w:b w:val="0"/>
        <w:i w:val="0"/>
        <w:caps w:val="0"/>
        <w:strike w:val="0"/>
        <w:dstrike w:val="0"/>
        <w:vanish w:val="0"/>
        <w:color w:val="auto"/>
        <w:u w:val="none"/>
        <w:effect w:val="none"/>
        <w:vertAlign w:val="baseline"/>
      </w:rPr>
    </w:lvl>
  </w:abstractNum>
  <w:abstractNum w:abstractNumId="22" w15:restartNumberingAfterBreak="0">
    <w:nsid w:val="4CAB7408"/>
    <w:multiLevelType w:val="hybridMultilevel"/>
    <w:tmpl w:val="7616A6C2"/>
    <w:lvl w:ilvl="0" w:tplc="A54833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5437E68"/>
    <w:multiLevelType w:val="hybridMultilevel"/>
    <w:tmpl w:val="7616A6C2"/>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7DA90988"/>
    <w:multiLevelType w:val="multilevel"/>
    <w:tmpl w:val="85FC7306"/>
    <w:name w:val="zzmpDefinition||Definition|3|1|1|0|2|32||1|2|32||1|2|32||1|12|32||1|12|32||1|12|32||mpNA||mpNA||mpNA||"/>
    <w:lvl w:ilvl="0">
      <w:start w:val="1"/>
      <w:numFmt w:val="none"/>
      <w:pStyle w:val="DefinitionL1"/>
      <w:suff w:val="nothing"/>
      <w:lvlText w:val=""/>
      <w:lvlJc w:val="left"/>
      <w:pPr>
        <w:tabs>
          <w:tab w:val="num" w:pos="1440"/>
        </w:tabs>
        <w:ind w:left="720" w:firstLine="0"/>
      </w:pPr>
      <w:rPr>
        <w:b w:val="0"/>
        <w:i w:val="0"/>
        <w:caps w:val="0"/>
        <w:color w:val="auto"/>
        <w:u w:val="none"/>
      </w:rPr>
    </w:lvl>
    <w:lvl w:ilvl="1">
      <w:start w:val="1"/>
      <w:numFmt w:val="lowerLetter"/>
      <w:pStyle w:val="DefinitionL2"/>
      <w:lvlText w:val="(%2)"/>
      <w:lvlJc w:val="left"/>
      <w:pPr>
        <w:tabs>
          <w:tab w:val="num" w:pos="1440"/>
        </w:tabs>
        <w:ind w:left="1440" w:hanging="720"/>
      </w:pPr>
      <w:rPr>
        <w:b w:val="0"/>
        <w:i w:val="0"/>
        <w:caps w:val="0"/>
        <w:color w:val="auto"/>
        <w:u w:val="none"/>
      </w:rPr>
    </w:lvl>
    <w:lvl w:ilvl="2">
      <w:start w:val="1"/>
      <w:numFmt w:val="lowerRoman"/>
      <w:pStyle w:val="DefinitionL3"/>
      <w:lvlText w:val="(%3)"/>
      <w:lvlJc w:val="left"/>
      <w:pPr>
        <w:tabs>
          <w:tab w:val="num" w:pos="2160"/>
        </w:tabs>
        <w:ind w:left="2160" w:hanging="720"/>
      </w:pPr>
      <w:rPr>
        <w:b w:val="0"/>
        <w:i w:val="0"/>
        <w:caps w:val="0"/>
        <w:color w:val="auto"/>
        <w:u w:val="none"/>
      </w:rPr>
    </w:lvl>
    <w:lvl w:ilvl="3">
      <w:start w:val="1"/>
      <w:numFmt w:val="upperLetter"/>
      <w:pStyle w:val="DefinitionL4"/>
      <w:lvlText w:val="(%4)"/>
      <w:lvlJc w:val="left"/>
      <w:pPr>
        <w:tabs>
          <w:tab w:val="num" w:pos="2880"/>
        </w:tabs>
        <w:ind w:left="2880" w:hanging="720"/>
      </w:pPr>
      <w:rPr>
        <w:b w:val="0"/>
        <w:i w:val="0"/>
        <w:caps w:val="0"/>
        <w:color w:val="auto"/>
        <w:u w:val="none"/>
      </w:rPr>
    </w:lvl>
    <w:lvl w:ilvl="4">
      <w:start w:val="1"/>
      <w:numFmt w:val="decimal"/>
      <w:pStyle w:val="DefinitionL5"/>
      <w:lvlText w:val="(%5)"/>
      <w:lvlJc w:val="left"/>
      <w:pPr>
        <w:tabs>
          <w:tab w:val="num" w:pos="3600"/>
        </w:tabs>
        <w:ind w:left="3600" w:hanging="720"/>
      </w:pPr>
      <w:rPr>
        <w:b w:val="0"/>
        <w:i w:val="0"/>
        <w:caps w:val="0"/>
        <w:color w:val="auto"/>
        <w:u w:val="none"/>
      </w:rPr>
    </w:lvl>
    <w:lvl w:ilvl="5">
      <w:start w:val="1"/>
      <w:numFmt w:val="lowerLetter"/>
      <w:pStyle w:val="DefinitionL6"/>
      <w:lvlText w:val="%6)"/>
      <w:lvlJc w:val="left"/>
      <w:pPr>
        <w:tabs>
          <w:tab w:val="num" w:pos="4320"/>
        </w:tabs>
        <w:ind w:left="4320" w:hanging="720"/>
      </w:pPr>
      <w:rPr>
        <w:b w:val="0"/>
        <w:i w:val="0"/>
        <w:caps w:val="0"/>
        <w:color w:val="auto"/>
        <w:u w:val="none"/>
      </w:rPr>
    </w:lvl>
    <w:lvl w:ilvl="6">
      <w:start w:val="1"/>
      <w:numFmt w:val="lowerRoman"/>
      <w:lvlText w:val="%7)"/>
      <w:lvlJc w:val="left"/>
      <w:pPr>
        <w:tabs>
          <w:tab w:val="num" w:pos="5040"/>
        </w:tabs>
        <w:ind w:left="5040" w:hanging="720"/>
      </w:pPr>
      <w:rPr>
        <w:b w:val="0"/>
        <w:i w:val="0"/>
        <w:caps w:val="0"/>
        <w:color w:val="auto"/>
        <w:u w:val="none"/>
      </w:rPr>
    </w:lvl>
    <w:lvl w:ilvl="7">
      <w:start w:val="1"/>
      <w:numFmt w:val="upperLetter"/>
      <w:lvlText w:val="%8)"/>
      <w:lvlJc w:val="left"/>
      <w:pPr>
        <w:tabs>
          <w:tab w:val="num" w:pos="5760"/>
        </w:tabs>
        <w:ind w:left="5760" w:hanging="720"/>
      </w:pPr>
      <w:rPr>
        <w:b w:val="0"/>
        <w:i w:val="0"/>
        <w:caps w:val="0"/>
        <w:color w:val="auto"/>
        <w:u w:val="none"/>
      </w:rPr>
    </w:lvl>
    <w:lvl w:ilvl="8">
      <w:start w:val="1"/>
      <w:numFmt w:val="decimal"/>
      <w:lvlText w:val="%9)"/>
      <w:lvlJc w:val="left"/>
      <w:pPr>
        <w:tabs>
          <w:tab w:val="num" w:pos="6480"/>
        </w:tabs>
        <w:ind w:left="6480" w:hanging="720"/>
      </w:pPr>
      <w:rPr>
        <w:b w:val="0"/>
        <w:i w:val="0"/>
        <w:caps w:val="0"/>
        <w:color w:val="auto"/>
        <w:u w:val="none"/>
      </w:rPr>
    </w:lvl>
  </w:abstractNum>
  <w:abstractNum w:abstractNumId="25"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3927175">
    <w:abstractNumId w:val="21"/>
  </w:num>
  <w:num w:numId="2" w16cid:durableId="909584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6886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4292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36668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59954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980973">
    <w:abstractNumId w:val="11"/>
  </w:num>
  <w:num w:numId="8" w16cid:durableId="1475753468">
    <w:abstractNumId w:val="22"/>
  </w:num>
  <w:num w:numId="9" w16cid:durableId="653876976">
    <w:abstractNumId w:val="23"/>
  </w:num>
  <w:num w:numId="10" w16cid:durableId="437256296">
    <w:abstractNumId w:val="14"/>
  </w:num>
  <w:num w:numId="11" w16cid:durableId="158665985">
    <w:abstractNumId w:val="16"/>
  </w:num>
  <w:num w:numId="12" w16cid:durableId="1656110245">
    <w:abstractNumId w:val="20"/>
  </w:num>
  <w:num w:numId="13" w16cid:durableId="1895267400">
    <w:abstractNumId w:val="10"/>
  </w:num>
  <w:num w:numId="14" w16cid:durableId="1055392959">
    <w:abstractNumId w:val="17"/>
  </w:num>
  <w:num w:numId="15" w16cid:durableId="589658164">
    <w:abstractNumId w:val="18"/>
  </w:num>
  <w:num w:numId="16" w16cid:durableId="1756323767">
    <w:abstractNumId w:val="19"/>
  </w:num>
  <w:num w:numId="17" w16cid:durableId="485439598">
    <w:abstractNumId w:val="25"/>
  </w:num>
  <w:num w:numId="18" w16cid:durableId="39599039">
    <w:abstractNumId w:val="13"/>
  </w:num>
  <w:num w:numId="19" w16cid:durableId="31880235">
    <w:abstractNumId w:val="24"/>
  </w:num>
  <w:num w:numId="20" w16cid:durableId="1860048287">
    <w:abstractNumId w:val="12"/>
  </w:num>
  <w:num w:numId="21" w16cid:durableId="763383605">
    <w:abstractNumId w:val="9"/>
  </w:num>
  <w:num w:numId="22" w16cid:durableId="2077896400">
    <w:abstractNumId w:val="7"/>
  </w:num>
  <w:num w:numId="23" w16cid:durableId="1694190097">
    <w:abstractNumId w:val="6"/>
  </w:num>
  <w:num w:numId="24" w16cid:durableId="1869954101">
    <w:abstractNumId w:val="5"/>
  </w:num>
  <w:num w:numId="25" w16cid:durableId="1940674136">
    <w:abstractNumId w:val="4"/>
  </w:num>
  <w:num w:numId="26" w16cid:durableId="1457260106">
    <w:abstractNumId w:val="8"/>
  </w:num>
  <w:num w:numId="27" w16cid:durableId="935673615">
    <w:abstractNumId w:val="3"/>
  </w:num>
  <w:num w:numId="28" w16cid:durableId="810251498">
    <w:abstractNumId w:val="2"/>
  </w:num>
  <w:num w:numId="29" w16cid:durableId="549150585">
    <w:abstractNumId w:val="1"/>
  </w:num>
  <w:num w:numId="30" w16cid:durableId="868496928">
    <w:abstractNumId w:val="0"/>
  </w:num>
  <w:num w:numId="31" w16cid:durableId="615450916">
    <w:abstractNumId w:val="15"/>
  </w:num>
  <w:num w:numId="32" w16cid:durableId="11808509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2C"/>
    <w:rsid w:val="000008D9"/>
    <w:rsid w:val="00004821"/>
    <w:rsid w:val="00007713"/>
    <w:rsid w:val="00010456"/>
    <w:rsid w:val="0001196B"/>
    <w:rsid w:val="000165AC"/>
    <w:rsid w:val="00021B41"/>
    <w:rsid w:val="00026C57"/>
    <w:rsid w:val="0003226E"/>
    <w:rsid w:val="00034879"/>
    <w:rsid w:val="000358B9"/>
    <w:rsid w:val="00041DE0"/>
    <w:rsid w:val="00043521"/>
    <w:rsid w:val="00044AA6"/>
    <w:rsid w:val="00054522"/>
    <w:rsid w:val="00062EEC"/>
    <w:rsid w:val="00066BA2"/>
    <w:rsid w:val="000670CC"/>
    <w:rsid w:val="00072B95"/>
    <w:rsid w:val="00074864"/>
    <w:rsid w:val="00084109"/>
    <w:rsid w:val="0009682A"/>
    <w:rsid w:val="00096BC8"/>
    <w:rsid w:val="000A2B0A"/>
    <w:rsid w:val="000A50FD"/>
    <w:rsid w:val="000A683A"/>
    <w:rsid w:val="000B260F"/>
    <w:rsid w:val="000C4A81"/>
    <w:rsid w:val="000C6D6C"/>
    <w:rsid w:val="000E2BD5"/>
    <w:rsid w:val="000E52ED"/>
    <w:rsid w:val="000E74DF"/>
    <w:rsid w:val="000F2079"/>
    <w:rsid w:val="000F7F03"/>
    <w:rsid w:val="0010361F"/>
    <w:rsid w:val="00105B7F"/>
    <w:rsid w:val="00106B46"/>
    <w:rsid w:val="00106FBE"/>
    <w:rsid w:val="001100CB"/>
    <w:rsid w:val="001125D9"/>
    <w:rsid w:val="00113A7B"/>
    <w:rsid w:val="00122B43"/>
    <w:rsid w:val="00122EC8"/>
    <w:rsid w:val="001242DA"/>
    <w:rsid w:val="00125146"/>
    <w:rsid w:val="001360E3"/>
    <w:rsid w:val="00137C3A"/>
    <w:rsid w:val="00145910"/>
    <w:rsid w:val="0014665F"/>
    <w:rsid w:val="00146FB4"/>
    <w:rsid w:val="00151DD2"/>
    <w:rsid w:val="001534B3"/>
    <w:rsid w:val="001573B8"/>
    <w:rsid w:val="00163AF8"/>
    <w:rsid w:val="00171DA2"/>
    <w:rsid w:val="00172CE6"/>
    <w:rsid w:val="00174086"/>
    <w:rsid w:val="001767BA"/>
    <w:rsid w:val="00177263"/>
    <w:rsid w:val="00183770"/>
    <w:rsid w:val="00187A4A"/>
    <w:rsid w:val="00193557"/>
    <w:rsid w:val="001A0E4F"/>
    <w:rsid w:val="001B5AB2"/>
    <w:rsid w:val="001C32E4"/>
    <w:rsid w:val="001D0811"/>
    <w:rsid w:val="001D6CEF"/>
    <w:rsid w:val="001D770C"/>
    <w:rsid w:val="001D7EC6"/>
    <w:rsid w:val="001E42E5"/>
    <w:rsid w:val="001E567C"/>
    <w:rsid w:val="001F32C7"/>
    <w:rsid w:val="001F66E0"/>
    <w:rsid w:val="001F7CED"/>
    <w:rsid w:val="002039D7"/>
    <w:rsid w:val="00203D68"/>
    <w:rsid w:val="00205F87"/>
    <w:rsid w:val="00206791"/>
    <w:rsid w:val="00213485"/>
    <w:rsid w:val="00214345"/>
    <w:rsid w:val="0023418F"/>
    <w:rsid w:val="00236247"/>
    <w:rsid w:val="00243065"/>
    <w:rsid w:val="00243C26"/>
    <w:rsid w:val="00250415"/>
    <w:rsid w:val="0025358C"/>
    <w:rsid w:val="00254384"/>
    <w:rsid w:val="00256B3E"/>
    <w:rsid w:val="00257150"/>
    <w:rsid w:val="002667A3"/>
    <w:rsid w:val="002739C4"/>
    <w:rsid w:val="00274B40"/>
    <w:rsid w:val="00277A5F"/>
    <w:rsid w:val="00280BD3"/>
    <w:rsid w:val="002878E0"/>
    <w:rsid w:val="002936DD"/>
    <w:rsid w:val="0029450B"/>
    <w:rsid w:val="002A02C4"/>
    <w:rsid w:val="002A2608"/>
    <w:rsid w:val="002A4504"/>
    <w:rsid w:val="002A4E60"/>
    <w:rsid w:val="002A5BC2"/>
    <w:rsid w:val="002A6520"/>
    <w:rsid w:val="002B1C46"/>
    <w:rsid w:val="002B2AAF"/>
    <w:rsid w:val="002B3AA6"/>
    <w:rsid w:val="002B3CCF"/>
    <w:rsid w:val="002C4D92"/>
    <w:rsid w:val="002C628A"/>
    <w:rsid w:val="002D1B4F"/>
    <w:rsid w:val="002D48FE"/>
    <w:rsid w:val="002D4938"/>
    <w:rsid w:val="002D5FD1"/>
    <w:rsid w:val="002D622F"/>
    <w:rsid w:val="002D6CA4"/>
    <w:rsid w:val="002E0E38"/>
    <w:rsid w:val="002E7AF6"/>
    <w:rsid w:val="002F442C"/>
    <w:rsid w:val="002F59E1"/>
    <w:rsid w:val="002F75E8"/>
    <w:rsid w:val="00303218"/>
    <w:rsid w:val="0030533A"/>
    <w:rsid w:val="003057BA"/>
    <w:rsid w:val="00313133"/>
    <w:rsid w:val="003136CC"/>
    <w:rsid w:val="00313A42"/>
    <w:rsid w:val="0032376A"/>
    <w:rsid w:val="0032722E"/>
    <w:rsid w:val="00341795"/>
    <w:rsid w:val="00342471"/>
    <w:rsid w:val="00345FEC"/>
    <w:rsid w:val="00350E15"/>
    <w:rsid w:val="003528BD"/>
    <w:rsid w:val="00361B91"/>
    <w:rsid w:val="00366413"/>
    <w:rsid w:val="00367EC1"/>
    <w:rsid w:val="00376827"/>
    <w:rsid w:val="00383419"/>
    <w:rsid w:val="003846D1"/>
    <w:rsid w:val="00390F08"/>
    <w:rsid w:val="00392208"/>
    <w:rsid w:val="003A104D"/>
    <w:rsid w:val="003A5807"/>
    <w:rsid w:val="003B11F6"/>
    <w:rsid w:val="003C20AA"/>
    <w:rsid w:val="003C5524"/>
    <w:rsid w:val="003D1134"/>
    <w:rsid w:val="003E0663"/>
    <w:rsid w:val="003E659E"/>
    <w:rsid w:val="003F404C"/>
    <w:rsid w:val="00400AA5"/>
    <w:rsid w:val="0041270F"/>
    <w:rsid w:val="00412892"/>
    <w:rsid w:val="004201E1"/>
    <w:rsid w:val="00423022"/>
    <w:rsid w:val="00423CFE"/>
    <w:rsid w:val="0042414F"/>
    <w:rsid w:val="0042558B"/>
    <w:rsid w:val="00434B98"/>
    <w:rsid w:val="0043784D"/>
    <w:rsid w:val="00441145"/>
    <w:rsid w:val="00442FB0"/>
    <w:rsid w:val="00455283"/>
    <w:rsid w:val="0047256D"/>
    <w:rsid w:val="00472A55"/>
    <w:rsid w:val="004769E2"/>
    <w:rsid w:val="00477B02"/>
    <w:rsid w:val="004848E1"/>
    <w:rsid w:val="00493EA8"/>
    <w:rsid w:val="004941D2"/>
    <w:rsid w:val="004A11B1"/>
    <w:rsid w:val="004B1A6B"/>
    <w:rsid w:val="004B3D12"/>
    <w:rsid w:val="004C0AA9"/>
    <w:rsid w:val="004C5D47"/>
    <w:rsid w:val="004C672C"/>
    <w:rsid w:val="004D2FD8"/>
    <w:rsid w:val="004D38EB"/>
    <w:rsid w:val="004D6D2E"/>
    <w:rsid w:val="004D7E62"/>
    <w:rsid w:val="004E0E93"/>
    <w:rsid w:val="004E5A82"/>
    <w:rsid w:val="004F334F"/>
    <w:rsid w:val="004F5A49"/>
    <w:rsid w:val="00506244"/>
    <w:rsid w:val="0050748E"/>
    <w:rsid w:val="0051164A"/>
    <w:rsid w:val="005160C8"/>
    <w:rsid w:val="005247CE"/>
    <w:rsid w:val="00525DF0"/>
    <w:rsid w:val="00531047"/>
    <w:rsid w:val="005437E0"/>
    <w:rsid w:val="00545875"/>
    <w:rsid w:val="00545E63"/>
    <w:rsid w:val="005462EB"/>
    <w:rsid w:val="005522F9"/>
    <w:rsid w:val="005526AC"/>
    <w:rsid w:val="00560446"/>
    <w:rsid w:val="005650B9"/>
    <w:rsid w:val="00572C5D"/>
    <w:rsid w:val="00573107"/>
    <w:rsid w:val="0057588E"/>
    <w:rsid w:val="00575BB0"/>
    <w:rsid w:val="00583960"/>
    <w:rsid w:val="00586E84"/>
    <w:rsid w:val="005A04F1"/>
    <w:rsid w:val="005A75AD"/>
    <w:rsid w:val="005A7600"/>
    <w:rsid w:val="005A7731"/>
    <w:rsid w:val="005B4817"/>
    <w:rsid w:val="005B7666"/>
    <w:rsid w:val="005C1D5C"/>
    <w:rsid w:val="005D0FB4"/>
    <w:rsid w:val="005D473B"/>
    <w:rsid w:val="005D5BA1"/>
    <w:rsid w:val="005D6A23"/>
    <w:rsid w:val="005D77DE"/>
    <w:rsid w:val="005E174A"/>
    <w:rsid w:val="005E73AB"/>
    <w:rsid w:val="005F36EF"/>
    <w:rsid w:val="00601FB6"/>
    <w:rsid w:val="0060372D"/>
    <w:rsid w:val="00610E71"/>
    <w:rsid w:val="00617839"/>
    <w:rsid w:val="006203CA"/>
    <w:rsid w:val="00622B8D"/>
    <w:rsid w:val="00626137"/>
    <w:rsid w:val="00626C87"/>
    <w:rsid w:val="00627EDF"/>
    <w:rsid w:val="0063576D"/>
    <w:rsid w:val="00636FF4"/>
    <w:rsid w:val="00644F92"/>
    <w:rsid w:val="00654FF3"/>
    <w:rsid w:val="006554C6"/>
    <w:rsid w:val="00655ADD"/>
    <w:rsid w:val="006631FF"/>
    <w:rsid w:val="00665A92"/>
    <w:rsid w:val="00680D09"/>
    <w:rsid w:val="006813FC"/>
    <w:rsid w:val="006817EB"/>
    <w:rsid w:val="006A0047"/>
    <w:rsid w:val="006A18DC"/>
    <w:rsid w:val="006A307B"/>
    <w:rsid w:val="006A597C"/>
    <w:rsid w:val="006A6B32"/>
    <w:rsid w:val="006B07D8"/>
    <w:rsid w:val="006B26BA"/>
    <w:rsid w:val="006B64A4"/>
    <w:rsid w:val="006B7B5B"/>
    <w:rsid w:val="006C0EC4"/>
    <w:rsid w:val="006C2B67"/>
    <w:rsid w:val="006C4B1F"/>
    <w:rsid w:val="006D3E36"/>
    <w:rsid w:val="006D6089"/>
    <w:rsid w:val="006D781B"/>
    <w:rsid w:val="006E2E26"/>
    <w:rsid w:val="006E3009"/>
    <w:rsid w:val="006E3FAB"/>
    <w:rsid w:val="006E4988"/>
    <w:rsid w:val="006E6B2B"/>
    <w:rsid w:val="006F2C45"/>
    <w:rsid w:val="00700A55"/>
    <w:rsid w:val="00701C44"/>
    <w:rsid w:val="00705966"/>
    <w:rsid w:val="00711268"/>
    <w:rsid w:val="0072185F"/>
    <w:rsid w:val="00733091"/>
    <w:rsid w:val="00742EED"/>
    <w:rsid w:val="00747C6C"/>
    <w:rsid w:val="00756241"/>
    <w:rsid w:val="00765A3A"/>
    <w:rsid w:val="00765CC5"/>
    <w:rsid w:val="00772435"/>
    <w:rsid w:val="00777EB0"/>
    <w:rsid w:val="00794209"/>
    <w:rsid w:val="007943D5"/>
    <w:rsid w:val="0079540E"/>
    <w:rsid w:val="007957FF"/>
    <w:rsid w:val="007A48F6"/>
    <w:rsid w:val="007A73B6"/>
    <w:rsid w:val="007A7E0B"/>
    <w:rsid w:val="007B1D31"/>
    <w:rsid w:val="007B4D45"/>
    <w:rsid w:val="007C0F11"/>
    <w:rsid w:val="007C183D"/>
    <w:rsid w:val="007C534A"/>
    <w:rsid w:val="007D3049"/>
    <w:rsid w:val="007D3673"/>
    <w:rsid w:val="007D723A"/>
    <w:rsid w:val="007D7631"/>
    <w:rsid w:val="007D769C"/>
    <w:rsid w:val="007F36F2"/>
    <w:rsid w:val="007F47C7"/>
    <w:rsid w:val="007F4DF4"/>
    <w:rsid w:val="008014B2"/>
    <w:rsid w:val="00804A3C"/>
    <w:rsid w:val="008138CE"/>
    <w:rsid w:val="0081401B"/>
    <w:rsid w:val="008142D5"/>
    <w:rsid w:val="008144C4"/>
    <w:rsid w:val="00814947"/>
    <w:rsid w:val="00821475"/>
    <w:rsid w:val="00822D6C"/>
    <w:rsid w:val="00832BF9"/>
    <w:rsid w:val="00843BF1"/>
    <w:rsid w:val="00846920"/>
    <w:rsid w:val="0085618B"/>
    <w:rsid w:val="00857C81"/>
    <w:rsid w:val="00881689"/>
    <w:rsid w:val="00884D3F"/>
    <w:rsid w:val="00887E5D"/>
    <w:rsid w:val="00890D90"/>
    <w:rsid w:val="00894315"/>
    <w:rsid w:val="00895070"/>
    <w:rsid w:val="008959C5"/>
    <w:rsid w:val="008961AE"/>
    <w:rsid w:val="008A697E"/>
    <w:rsid w:val="008A75C2"/>
    <w:rsid w:val="008C6FD7"/>
    <w:rsid w:val="008D5E5B"/>
    <w:rsid w:val="008E2967"/>
    <w:rsid w:val="008E6487"/>
    <w:rsid w:val="008F2472"/>
    <w:rsid w:val="008F344D"/>
    <w:rsid w:val="008F7325"/>
    <w:rsid w:val="0090252D"/>
    <w:rsid w:val="00902D88"/>
    <w:rsid w:val="00905009"/>
    <w:rsid w:val="00920569"/>
    <w:rsid w:val="00926CFB"/>
    <w:rsid w:val="00931AB3"/>
    <w:rsid w:val="00934000"/>
    <w:rsid w:val="00934AEF"/>
    <w:rsid w:val="00940EB0"/>
    <w:rsid w:val="00941553"/>
    <w:rsid w:val="00942469"/>
    <w:rsid w:val="00942996"/>
    <w:rsid w:val="009526BF"/>
    <w:rsid w:val="00955E0A"/>
    <w:rsid w:val="00956079"/>
    <w:rsid w:val="009601BA"/>
    <w:rsid w:val="00964DFF"/>
    <w:rsid w:val="009656FD"/>
    <w:rsid w:val="00975FE4"/>
    <w:rsid w:val="00977C02"/>
    <w:rsid w:val="009816F7"/>
    <w:rsid w:val="00982EEE"/>
    <w:rsid w:val="00983FA5"/>
    <w:rsid w:val="009848D1"/>
    <w:rsid w:val="00986429"/>
    <w:rsid w:val="009A1BB9"/>
    <w:rsid w:val="009B0B49"/>
    <w:rsid w:val="009B76BE"/>
    <w:rsid w:val="009C1DEF"/>
    <w:rsid w:val="009C36BE"/>
    <w:rsid w:val="009D18CF"/>
    <w:rsid w:val="009D4194"/>
    <w:rsid w:val="009E4056"/>
    <w:rsid w:val="009E5690"/>
    <w:rsid w:val="00A00968"/>
    <w:rsid w:val="00A03836"/>
    <w:rsid w:val="00A03D92"/>
    <w:rsid w:val="00A04C47"/>
    <w:rsid w:val="00A14277"/>
    <w:rsid w:val="00A17967"/>
    <w:rsid w:val="00A17D7F"/>
    <w:rsid w:val="00A210C2"/>
    <w:rsid w:val="00A2445B"/>
    <w:rsid w:val="00A271F9"/>
    <w:rsid w:val="00A429B6"/>
    <w:rsid w:val="00A42FDF"/>
    <w:rsid w:val="00A45D6A"/>
    <w:rsid w:val="00A57CA4"/>
    <w:rsid w:val="00A60318"/>
    <w:rsid w:val="00A702FD"/>
    <w:rsid w:val="00A7102D"/>
    <w:rsid w:val="00A75355"/>
    <w:rsid w:val="00A755B7"/>
    <w:rsid w:val="00A7706A"/>
    <w:rsid w:val="00A82E56"/>
    <w:rsid w:val="00A87901"/>
    <w:rsid w:val="00A907A1"/>
    <w:rsid w:val="00A90A88"/>
    <w:rsid w:val="00A91311"/>
    <w:rsid w:val="00A920D9"/>
    <w:rsid w:val="00A927AF"/>
    <w:rsid w:val="00A96325"/>
    <w:rsid w:val="00AA43AD"/>
    <w:rsid w:val="00AB1C19"/>
    <w:rsid w:val="00AB6098"/>
    <w:rsid w:val="00AB650B"/>
    <w:rsid w:val="00AC19EF"/>
    <w:rsid w:val="00AD6E14"/>
    <w:rsid w:val="00AE0CAD"/>
    <w:rsid w:val="00AE38EF"/>
    <w:rsid w:val="00AF3BAB"/>
    <w:rsid w:val="00AF68E0"/>
    <w:rsid w:val="00B0668C"/>
    <w:rsid w:val="00B126DE"/>
    <w:rsid w:val="00B16D57"/>
    <w:rsid w:val="00B21599"/>
    <w:rsid w:val="00B31733"/>
    <w:rsid w:val="00B3511D"/>
    <w:rsid w:val="00B365ED"/>
    <w:rsid w:val="00B509B1"/>
    <w:rsid w:val="00B55A57"/>
    <w:rsid w:val="00B605F9"/>
    <w:rsid w:val="00B60CCA"/>
    <w:rsid w:val="00B630F4"/>
    <w:rsid w:val="00B72EFE"/>
    <w:rsid w:val="00B77327"/>
    <w:rsid w:val="00B82088"/>
    <w:rsid w:val="00BB29B9"/>
    <w:rsid w:val="00BB2BA7"/>
    <w:rsid w:val="00BB77A5"/>
    <w:rsid w:val="00BC102F"/>
    <w:rsid w:val="00BC5E38"/>
    <w:rsid w:val="00BD15CB"/>
    <w:rsid w:val="00BD1F33"/>
    <w:rsid w:val="00BD4093"/>
    <w:rsid w:val="00BD415F"/>
    <w:rsid w:val="00BD6779"/>
    <w:rsid w:val="00BE33B0"/>
    <w:rsid w:val="00BE523E"/>
    <w:rsid w:val="00BF3FD3"/>
    <w:rsid w:val="00BF63E5"/>
    <w:rsid w:val="00C01496"/>
    <w:rsid w:val="00C02E39"/>
    <w:rsid w:val="00C079BD"/>
    <w:rsid w:val="00C136F3"/>
    <w:rsid w:val="00C1382E"/>
    <w:rsid w:val="00C14AD6"/>
    <w:rsid w:val="00C264BB"/>
    <w:rsid w:val="00C26BB4"/>
    <w:rsid w:val="00C30393"/>
    <w:rsid w:val="00C318A4"/>
    <w:rsid w:val="00C318B2"/>
    <w:rsid w:val="00C32BED"/>
    <w:rsid w:val="00C3433D"/>
    <w:rsid w:val="00C36354"/>
    <w:rsid w:val="00C36943"/>
    <w:rsid w:val="00C408FC"/>
    <w:rsid w:val="00C44518"/>
    <w:rsid w:val="00C561E3"/>
    <w:rsid w:val="00C61405"/>
    <w:rsid w:val="00C6252F"/>
    <w:rsid w:val="00C633B3"/>
    <w:rsid w:val="00C64162"/>
    <w:rsid w:val="00C73319"/>
    <w:rsid w:val="00C81C6B"/>
    <w:rsid w:val="00C867CA"/>
    <w:rsid w:val="00C91665"/>
    <w:rsid w:val="00C918F5"/>
    <w:rsid w:val="00C95BC4"/>
    <w:rsid w:val="00C96A0E"/>
    <w:rsid w:val="00C97E1E"/>
    <w:rsid w:val="00CA2A7E"/>
    <w:rsid w:val="00CA4768"/>
    <w:rsid w:val="00CA5D58"/>
    <w:rsid w:val="00CB0528"/>
    <w:rsid w:val="00CC3286"/>
    <w:rsid w:val="00CC4E45"/>
    <w:rsid w:val="00CD2C6C"/>
    <w:rsid w:val="00CD3086"/>
    <w:rsid w:val="00CD47CD"/>
    <w:rsid w:val="00CE544A"/>
    <w:rsid w:val="00CE7DA6"/>
    <w:rsid w:val="00CF03B9"/>
    <w:rsid w:val="00CF42C9"/>
    <w:rsid w:val="00CF45D3"/>
    <w:rsid w:val="00CF64D1"/>
    <w:rsid w:val="00D00EB1"/>
    <w:rsid w:val="00D03498"/>
    <w:rsid w:val="00D056E7"/>
    <w:rsid w:val="00D05FB6"/>
    <w:rsid w:val="00D0792A"/>
    <w:rsid w:val="00D111BC"/>
    <w:rsid w:val="00D15383"/>
    <w:rsid w:val="00D15B2C"/>
    <w:rsid w:val="00D212AC"/>
    <w:rsid w:val="00D22CEB"/>
    <w:rsid w:val="00D243EB"/>
    <w:rsid w:val="00D33B30"/>
    <w:rsid w:val="00D42F4E"/>
    <w:rsid w:val="00D44DA3"/>
    <w:rsid w:val="00D46596"/>
    <w:rsid w:val="00D47043"/>
    <w:rsid w:val="00D51223"/>
    <w:rsid w:val="00D51BF4"/>
    <w:rsid w:val="00D57E4C"/>
    <w:rsid w:val="00D62995"/>
    <w:rsid w:val="00D631D9"/>
    <w:rsid w:val="00D67143"/>
    <w:rsid w:val="00D73536"/>
    <w:rsid w:val="00D74FB5"/>
    <w:rsid w:val="00D75BAA"/>
    <w:rsid w:val="00D902A9"/>
    <w:rsid w:val="00D94A86"/>
    <w:rsid w:val="00D94BEF"/>
    <w:rsid w:val="00D9599E"/>
    <w:rsid w:val="00D966C2"/>
    <w:rsid w:val="00DA1C1F"/>
    <w:rsid w:val="00DA384A"/>
    <w:rsid w:val="00DA493A"/>
    <w:rsid w:val="00DA50C8"/>
    <w:rsid w:val="00DA7D7A"/>
    <w:rsid w:val="00DB0291"/>
    <w:rsid w:val="00DB4636"/>
    <w:rsid w:val="00DB611E"/>
    <w:rsid w:val="00DD09AE"/>
    <w:rsid w:val="00DD68B5"/>
    <w:rsid w:val="00DE6F6E"/>
    <w:rsid w:val="00DF1E03"/>
    <w:rsid w:val="00DF438E"/>
    <w:rsid w:val="00E06352"/>
    <w:rsid w:val="00E07570"/>
    <w:rsid w:val="00E07671"/>
    <w:rsid w:val="00E12905"/>
    <w:rsid w:val="00E149D2"/>
    <w:rsid w:val="00E158E3"/>
    <w:rsid w:val="00E1741E"/>
    <w:rsid w:val="00E25922"/>
    <w:rsid w:val="00E3679E"/>
    <w:rsid w:val="00E371FA"/>
    <w:rsid w:val="00E40D63"/>
    <w:rsid w:val="00E419C2"/>
    <w:rsid w:val="00E43FE9"/>
    <w:rsid w:val="00E60E07"/>
    <w:rsid w:val="00E633D4"/>
    <w:rsid w:val="00E6429D"/>
    <w:rsid w:val="00E644A0"/>
    <w:rsid w:val="00E66D73"/>
    <w:rsid w:val="00E71C4D"/>
    <w:rsid w:val="00E7317F"/>
    <w:rsid w:val="00E75EFA"/>
    <w:rsid w:val="00E8404C"/>
    <w:rsid w:val="00E9765B"/>
    <w:rsid w:val="00EA2991"/>
    <w:rsid w:val="00EA2AE8"/>
    <w:rsid w:val="00EA319C"/>
    <w:rsid w:val="00EA3581"/>
    <w:rsid w:val="00EA3EEB"/>
    <w:rsid w:val="00EA4D35"/>
    <w:rsid w:val="00EB0C5E"/>
    <w:rsid w:val="00EB5A4D"/>
    <w:rsid w:val="00EB6B53"/>
    <w:rsid w:val="00EB6F6B"/>
    <w:rsid w:val="00EC13F3"/>
    <w:rsid w:val="00EC7B0C"/>
    <w:rsid w:val="00ED44FF"/>
    <w:rsid w:val="00ED7477"/>
    <w:rsid w:val="00EE0F68"/>
    <w:rsid w:val="00EE132B"/>
    <w:rsid w:val="00EE3635"/>
    <w:rsid w:val="00EE36A6"/>
    <w:rsid w:val="00EE70A0"/>
    <w:rsid w:val="00EF0737"/>
    <w:rsid w:val="00EF2647"/>
    <w:rsid w:val="00F005C5"/>
    <w:rsid w:val="00F05E97"/>
    <w:rsid w:val="00F06005"/>
    <w:rsid w:val="00F16002"/>
    <w:rsid w:val="00F2238E"/>
    <w:rsid w:val="00F22898"/>
    <w:rsid w:val="00F24FB9"/>
    <w:rsid w:val="00F26121"/>
    <w:rsid w:val="00F27C71"/>
    <w:rsid w:val="00F3218F"/>
    <w:rsid w:val="00F3687B"/>
    <w:rsid w:val="00F40DB6"/>
    <w:rsid w:val="00F4252E"/>
    <w:rsid w:val="00F444F0"/>
    <w:rsid w:val="00F53323"/>
    <w:rsid w:val="00F603F5"/>
    <w:rsid w:val="00F63888"/>
    <w:rsid w:val="00F63B14"/>
    <w:rsid w:val="00F667B5"/>
    <w:rsid w:val="00F67CD7"/>
    <w:rsid w:val="00F7313B"/>
    <w:rsid w:val="00F819C6"/>
    <w:rsid w:val="00F82EEC"/>
    <w:rsid w:val="00F845F1"/>
    <w:rsid w:val="00F86A37"/>
    <w:rsid w:val="00F87FFA"/>
    <w:rsid w:val="00F9302C"/>
    <w:rsid w:val="00F968B2"/>
    <w:rsid w:val="00FA0F08"/>
    <w:rsid w:val="00FA1506"/>
    <w:rsid w:val="00FA2066"/>
    <w:rsid w:val="00FA7F47"/>
    <w:rsid w:val="00FB6765"/>
    <w:rsid w:val="00FC0EE4"/>
    <w:rsid w:val="00FC531B"/>
    <w:rsid w:val="00FC76DB"/>
    <w:rsid w:val="00FD3F35"/>
    <w:rsid w:val="00FD6F2C"/>
    <w:rsid w:val="00FF1E0C"/>
    <w:rsid w:val="00FF20AA"/>
    <w:rsid w:val="00FF285E"/>
    <w:rsid w:val="00FF2A85"/>
    <w:rsid w:val="00FF335D"/>
    <w:rsid w:val="00FF51E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4274A"/>
  <w15:docId w15:val="{D78A9E9A-03C3-4C14-B21F-F38547FF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uiPriority="0"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0F11"/>
    <w:pPr>
      <w:spacing w:after="240"/>
      <w:jc w:val="both"/>
    </w:pPr>
    <w:rPr>
      <w:rFonts w:ascii="Times New Roman" w:hAnsi="Times New Roman" w:eastAsia="Times New Roman" w:cs="Times New Roman"/>
    </w:rPr>
  </w:style>
  <w:style w:type="paragraph" w:styleId="Heading1">
    <w:name w:val="heading 1"/>
    <w:basedOn w:val="Normal"/>
    <w:link w:val="Heading1Char"/>
    <w:uiPriority w:val="9"/>
    <w:qFormat/>
    <w:rsid w:val="00A702FD"/>
    <w:pPr>
      <w:keepNext/>
      <w:keepLines/>
      <w:jc w:val="center"/>
      <w:outlineLvl w:val="0"/>
    </w:pPr>
    <w:rPr>
      <w:b/>
      <w:bCs/>
    </w:rPr>
  </w:style>
  <w:style w:type="paragraph" w:styleId="Heading2">
    <w:name w:val="heading 2"/>
    <w:basedOn w:val="BodyText"/>
    <w:link w:val="Heading2Char"/>
    <w:uiPriority w:val="9"/>
    <w:unhideWhenUsed/>
    <w:qFormat/>
    <w:rsid w:val="00887E5D"/>
    <w:pPr>
      <w:keepNext/>
      <w:outlineLvl w:val="1"/>
    </w:pPr>
    <w:rPr>
      <w:b/>
      <w:bCs/>
      <w:u w:val="single"/>
    </w:rPr>
  </w:style>
  <w:style w:type="paragraph" w:styleId="Heading3">
    <w:name w:val="heading 3"/>
    <w:basedOn w:val="Heading2"/>
    <w:link w:val="Heading3Char"/>
    <w:uiPriority w:val="9"/>
    <w:unhideWhenUsed/>
    <w:qFormat/>
    <w:rsid w:val="00887E5D"/>
    <w:pPr>
      <w:outlineLvl w:val="2"/>
    </w:pPr>
    <w:rPr>
      <w:u w:val="none"/>
    </w:rPr>
  </w:style>
  <w:style w:type="paragraph" w:styleId="Heading4">
    <w:name w:val="heading 4"/>
    <w:basedOn w:val="Normal"/>
    <w:link w:val="Heading4Char"/>
    <w:uiPriority w:val="9"/>
    <w:unhideWhenUsed/>
    <w:qFormat/>
    <w:rsid w:val="00E75EFA"/>
    <w:pPr>
      <w:outlineLvl w:val="3"/>
    </w:pPr>
    <w:rPr>
      <w:rFonts w:eastAsia="Arial" w:cs="Arial"/>
      <w:i/>
    </w:rPr>
  </w:style>
  <w:style w:type="paragraph" w:styleId="Heading5">
    <w:name w:val="heading 5"/>
    <w:basedOn w:val="BodyText"/>
    <w:link w:val="Heading5Char"/>
    <w:uiPriority w:val="9"/>
    <w:unhideWhenUsed/>
    <w:qFormat/>
    <w:rsid w:val="00D62995"/>
    <w:pPr>
      <w:outlineLvl w:val="4"/>
    </w:pPr>
    <w:rPr>
      <w:u w:val="single"/>
    </w:rPr>
  </w:style>
  <w:style w:type="paragraph" w:styleId="Heading6">
    <w:name w:val="heading 6"/>
    <w:basedOn w:val="Normal"/>
    <w:link w:val="Heading6Char"/>
    <w:uiPriority w:val="9"/>
    <w:unhideWhenUsed/>
    <w:qFormat/>
    <w:rsid w:val="00895070"/>
    <w:pPr>
      <w:outlineLvl w:val="5"/>
    </w:pPr>
    <w:rPr>
      <w:b/>
      <w:bCs/>
      <w:sz w:val="20"/>
      <w:szCs w:val="20"/>
    </w:rPr>
  </w:style>
  <w:style w:type="paragraph" w:styleId="Heading7">
    <w:name w:val="heading 7"/>
    <w:basedOn w:val="Normal"/>
    <w:link w:val="Heading7Char"/>
    <w:uiPriority w:val="9"/>
    <w:qFormat/>
    <w:rsid w:val="00895070"/>
    <w:pPr>
      <w:outlineLvl w:val="6"/>
    </w:pPr>
    <w:rPr>
      <w:b/>
      <w:bCs/>
      <w:i/>
      <w:iCs/>
      <w:sz w:val="20"/>
      <w:szCs w:val="20"/>
    </w:rPr>
  </w:style>
  <w:style w:type="paragraph" w:styleId="Heading8">
    <w:name w:val="heading 8"/>
    <w:basedOn w:val="Normal"/>
    <w:next w:val="Normal"/>
    <w:link w:val="Heading8Char"/>
    <w:uiPriority w:val="9"/>
    <w:unhideWhenUsed/>
    <w:qFormat/>
    <w:rsid w:val="00254384"/>
    <w:pPr>
      <w:keepNext/>
      <w:keepLines/>
      <w:jc w:val="center"/>
      <w:outlineLvl w:val="7"/>
    </w:pPr>
    <w:rPr>
      <w:rFonts w:ascii="Times New Roman Bold" w:hAnsi="Times New Roman Bold" w:eastAsiaTheme="majorEastAsia" w:cstheme="majorBidi"/>
      <w:b/>
      <w:caps/>
      <w:color w:val="272727" w:themeColor="text1" w:themeTint="D8"/>
      <w:szCs w:val="21"/>
    </w:rPr>
  </w:style>
  <w:style w:type="paragraph" w:styleId="Heading9">
    <w:name w:val="heading 9"/>
    <w:basedOn w:val="Heading8"/>
    <w:next w:val="Normal"/>
    <w:link w:val="Heading9Char"/>
    <w:uiPriority w:val="9"/>
    <w:unhideWhenUsed/>
    <w:qFormat/>
    <w:rsid w:val="00D47043"/>
    <w:pPr>
      <w:spacing w:after="0"/>
      <w:outlineLvl w:val="8"/>
    </w:pPr>
    <w:rPr>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423022"/>
    <w:pPr>
      <w:widowControl/>
    </w:pPr>
  </w:style>
  <w:style w:type="paragraph" w:styleId="Title">
    <w:name w:val="Title"/>
    <w:basedOn w:val="Normal"/>
    <w:link w:val="TitleChar"/>
    <w:uiPriority w:val="14"/>
    <w:qFormat/>
    <w:pPr>
      <w:spacing w:before="10"/>
      <w:ind w:left="60"/>
    </w:pPr>
    <w:rPr>
      <w:sz w:val="24"/>
      <w:szCs w:val="24"/>
    </w:rPr>
  </w:style>
  <w:style w:type="paragraph" w:styleId="ListParagraph">
    <w:name w:val="List Paragraph"/>
    <w:basedOn w:val="Normal"/>
    <w:uiPriority w:val="34"/>
    <w:qFormat/>
    <w:rsid w:val="00E75EFA"/>
    <w:pPr>
      <w:ind w:left="1685" w:hanging="720"/>
      <w:contextualSpacing/>
    </w:pPr>
    <w:rPr>
      <w:sz w:val="20"/>
    </w:rPr>
  </w:style>
  <w:style w:type="paragraph" w:styleId="TableParagraph" w:customStyle="1">
    <w:name w:val="Table Paragraph"/>
    <w:basedOn w:val="Normal"/>
    <w:uiPriority w:val="1"/>
    <w:qFormat/>
    <w:rsid w:val="001D0811"/>
    <w:pPr>
      <w:spacing w:before="60" w:after="60"/>
    </w:pPr>
  </w:style>
  <w:style w:type="paragraph" w:styleId="Header">
    <w:name w:val="header"/>
    <w:basedOn w:val="Normal"/>
    <w:link w:val="HeaderChar"/>
    <w:uiPriority w:val="99"/>
    <w:unhideWhenUsed/>
    <w:rsid w:val="00062EEC"/>
    <w:pPr>
      <w:tabs>
        <w:tab w:val="center" w:pos="4680"/>
        <w:tab w:val="right" w:pos="9360"/>
      </w:tabs>
    </w:pPr>
  </w:style>
  <w:style w:type="character" w:styleId="HeaderChar" w:customStyle="1">
    <w:name w:val="Header Char"/>
    <w:basedOn w:val="DefaultParagraphFont"/>
    <w:link w:val="Header"/>
    <w:uiPriority w:val="99"/>
    <w:rsid w:val="00062EEC"/>
    <w:rPr>
      <w:rFonts w:ascii="Times New Roman" w:hAnsi="Times New Roman" w:eastAsia="Times New Roman" w:cs="Times New Roman"/>
    </w:rPr>
  </w:style>
  <w:style w:type="paragraph" w:styleId="Footer">
    <w:name w:val="footer"/>
    <w:basedOn w:val="Normal"/>
    <w:link w:val="FooterChar"/>
    <w:uiPriority w:val="99"/>
    <w:unhideWhenUsed/>
    <w:qFormat/>
    <w:rsid w:val="00062EEC"/>
    <w:pPr>
      <w:tabs>
        <w:tab w:val="center" w:pos="4680"/>
        <w:tab w:val="right" w:pos="9360"/>
      </w:tabs>
    </w:pPr>
  </w:style>
  <w:style w:type="character" w:styleId="FooterChar" w:customStyle="1">
    <w:name w:val="Footer Char"/>
    <w:basedOn w:val="DefaultParagraphFont"/>
    <w:link w:val="Footer"/>
    <w:uiPriority w:val="99"/>
    <w:rsid w:val="00062EEC"/>
    <w:rPr>
      <w:rFonts w:ascii="Times New Roman" w:hAnsi="Times New Roman" w:eastAsia="Times New Roman" w:cs="Times New Roman"/>
    </w:rPr>
  </w:style>
  <w:style w:type="character" w:styleId="Hyperlink">
    <w:name w:val="Hyperlink"/>
    <w:basedOn w:val="DefaultParagraphFont"/>
    <w:uiPriority w:val="99"/>
    <w:unhideWhenUsed/>
    <w:rsid w:val="00956079"/>
    <w:rPr>
      <w:color w:val="0000FF" w:themeColor="hyperlink"/>
      <w:u w:val="single"/>
    </w:rPr>
  </w:style>
  <w:style w:type="character" w:styleId="UnresolvedMention">
    <w:name w:val="Unresolved Mention"/>
    <w:basedOn w:val="DefaultParagraphFont"/>
    <w:uiPriority w:val="99"/>
    <w:semiHidden/>
    <w:unhideWhenUsed/>
    <w:rsid w:val="00956079"/>
    <w:rPr>
      <w:color w:val="605E5C"/>
      <w:shd w:val="clear" w:color="auto" w:fill="E1DFDD"/>
    </w:rPr>
  </w:style>
  <w:style w:type="paragraph" w:styleId="FootnoteText">
    <w:name w:val="footnote text"/>
    <w:basedOn w:val="Normal"/>
    <w:link w:val="FootnoteTextChar"/>
    <w:uiPriority w:val="99"/>
    <w:semiHidden/>
    <w:unhideWhenUsed/>
    <w:rsid w:val="001573B8"/>
    <w:rPr>
      <w:sz w:val="20"/>
      <w:szCs w:val="20"/>
    </w:rPr>
  </w:style>
  <w:style w:type="character" w:styleId="FootnoteTextChar" w:customStyle="1">
    <w:name w:val="Footnote Text Char"/>
    <w:basedOn w:val="DefaultParagraphFont"/>
    <w:link w:val="FootnoteText"/>
    <w:uiPriority w:val="99"/>
    <w:semiHidden/>
    <w:rsid w:val="001573B8"/>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1573B8"/>
    <w:rPr>
      <w:vertAlign w:val="superscript"/>
    </w:rPr>
  </w:style>
  <w:style w:type="character" w:styleId="Heading4Char" w:customStyle="1">
    <w:name w:val="Heading 4 Char"/>
    <w:basedOn w:val="DefaultParagraphFont"/>
    <w:link w:val="Heading4"/>
    <w:uiPriority w:val="9"/>
    <w:rsid w:val="00E75EFA"/>
    <w:rPr>
      <w:rFonts w:ascii="Times New Roman" w:hAnsi="Times New Roman" w:eastAsia="Arial" w:cs="Arial"/>
      <w:i/>
    </w:rPr>
  </w:style>
  <w:style w:type="character" w:styleId="Heading5Char" w:customStyle="1">
    <w:name w:val="Heading 5 Char"/>
    <w:basedOn w:val="DefaultParagraphFont"/>
    <w:link w:val="Heading5"/>
    <w:uiPriority w:val="9"/>
    <w:rsid w:val="00D62995"/>
    <w:rPr>
      <w:rFonts w:ascii="Times New Roman" w:hAnsi="Times New Roman" w:eastAsia="Times New Roman" w:cs="Times New Roman"/>
      <w:u w:val="single"/>
    </w:rPr>
  </w:style>
  <w:style w:type="character" w:styleId="Heading6Char" w:customStyle="1">
    <w:name w:val="Heading 6 Char"/>
    <w:basedOn w:val="DefaultParagraphFont"/>
    <w:link w:val="Heading6"/>
    <w:uiPriority w:val="9"/>
    <w:rsid w:val="00895070"/>
    <w:rPr>
      <w:rFonts w:ascii="Times New Roman" w:hAnsi="Times New Roman" w:eastAsia="Times New Roman" w:cs="Times New Roman"/>
      <w:b/>
      <w:bCs/>
      <w:sz w:val="20"/>
      <w:szCs w:val="20"/>
    </w:rPr>
  </w:style>
  <w:style w:type="character" w:styleId="Heading7Char" w:customStyle="1">
    <w:name w:val="Heading 7 Char"/>
    <w:basedOn w:val="DefaultParagraphFont"/>
    <w:link w:val="Heading7"/>
    <w:uiPriority w:val="9"/>
    <w:rsid w:val="00895070"/>
    <w:rPr>
      <w:rFonts w:ascii="Times New Roman" w:hAnsi="Times New Roman" w:eastAsia="Times New Roman" w:cs="Times New Roman"/>
      <w:b/>
      <w:bCs/>
      <w:i/>
      <w:iCs/>
      <w:sz w:val="20"/>
      <w:szCs w:val="20"/>
    </w:rPr>
  </w:style>
  <w:style w:type="paragraph" w:styleId="StandardCont1" w:customStyle="1">
    <w:name w:val="Standard Cont 1"/>
    <w:basedOn w:val="Normal"/>
    <w:link w:val="StandardCont1Char"/>
    <w:rsid w:val="002C628A"/>
    <w:pPr>
      <w:widowControl/>
      <w:autoSpaceDE/>
      <w:autoSpaceDN/>
      <w:ind w:left="720"/>
    </w:pPr>
    <w:rPr>
      <w:szCs w:val="20"/>
    </w:rPr>
  </w:style>
  <w:style w:type="character" w:styleId="BodyTextChar" w:customStyle="1">
    <w:name w:val="Body Text Char"/>
    <w:basedOn w:val="DefaultParagraphFont"/>
    <w:link w:val="BodyText"/>
    <w:rsid w:val="00423022"/>
    <w:rPr>
      <w:rFonts w:ascii="Times New Roman" w:hAnsi="Times New Roman" w:eastAsia="Times New Roman" w:cs="Times New Roman"/>
    </w:rPr>
  </w:style>
  <w:style w:type="character" w:styleId="StandardCont1Char" w:customStyle="1">
    <w:name w:val="Standard Cont 1 Char"/>
    <w:basedOn w:val="BodyTextChar"/>
    <w:link w:val="StandardCont1"/>
    <w:rsid w:val="002C628A"/>
    <w:rPr>
      <w:rFonts w:ascii="Times New Roman" w:hAnsi="Times New Roman" w:eastAsia="Times New Roman" w:cs="Times New Roman"/>
      <w:szCs w:val="20"/>
    </w:rPr>
  </w:style>
  <w:style w:type="paragraph" w:styleId="StandardCont2" w:customStyle="1">
    <w:name w:val="Standard Cont 2"/>
    <w:basedOn w:val="StandardCont1"/>
    <w:link w:val="StandardCont2Char"/>
    <w:rsid w:val="00857C81"/>
    <w:pPr>
      <w:ind w:left="0"/>
    </w:pPr>
  </w:style>
  <w:style w:type="character" w:styleId="StandardCont2Char" w:customStyle="1">
    <w:name w:val="Standard Cont 2 Char"/>
    <w:basedOn w:val="BodyTextChar"/>
    <w:link w:val="StandardCont2"/>
    <w:rsid w:val="00857C81"/>
    <w:rPr>
      <w:rFonts w:ascii="Times New Roman" w:hAnsi="Times New Roman" w:eastAsia="Times New Roman" w:cs="Times New Roman"/>
      <w:szCs w:val="20"/>
    </w:rPr>
  </w:style>
  <w:style w:type="paragraph" w:styleId="StandardCont3" w:customStyle="1">
    <w:name w:val="Standard Cont 3"/>
    <w:basedOn w:val="StandardCont2"/>
    <w:link w:val="StandardCont3Char"/>
    <w:rsid w:val="002C628A"/>
    <w:pPr>
      <w:ind w:left="2160"/>
    </w:pPr>
  </w:style>
  <w:style w:type="character" w:styleId="StandardCont3Char" w:customStyle="1">
    <w:name w:val="Standard Cont 3 Char"/>
    <w:basedOn w:val="BodyTextChar"/>
    <w:link w:val="StandardCont3"/>
    <w:rsid w:val="002C628A"/>
    <w:rPr>
      <w:rFonts w:ascii="Times New Roman" w:hAnsi="Times New Roman" w:eastAsia="Times New Roman" w:cs="Times New Roman"/>
      <w:szCs w:val="20"/>
    </w:rPr>
  </w:style>
  <w:style w:type="paragraph" w:styleId="StandardCont4" w:customStyle="1">
    <w:name w:val="Standard Cont 4"/>
    <w:basedOn w:val="StandardCont3"/>
    <w:link w:val="StandardCont4Char"/>
    <w:rsid w:val="002C628A"/>
    <w:pPr>
      <w:ind w:left="2880"/>
    </w:pPr>
  </w:style>
  <w:style w:type="character" w:styleId="StandardCont4Char" w:customStyle="1">
    <w:name w:val="Standard Cont 4 Char"/>
    <w:basedOn w:val="BodyTextChar"/>
    <w:link w:val="StandardCont4"/>
    <w:rsid w:val="002C628A"/>
    <w:rPr>
      <w:rFonts w:ascii="Times New Roman" w:hAnsi="Times New Roman" w:eastAsia="Times New Roman" w:cs="Times New Roman"/>
      <w:szCs w:val="20"/>
    </w:rPr>
  </w:style>
  <w:style w:type="paragraph" w:styleId="StandardCont5" w:customStyle="1">
    <w:name w:val="Standard Cont 5"/>
    <w:basedOn w:val="StandardCont4"/>
    <w:link w:val="StandardCont5Char"/>
    <w:rsid w:val="002C628A"/>
    <w:pPr>
      <w:ind w:left="3600"/>
    </w:pPr>
  </w:style>
  <w:style w:type="character" w:styleId="StandardCont5Char" w:customStyle="1">
    <w:name w:val="Standard Cont 5 Char"/>
    <w:basedOn w:val="BodyTextChar"/>
    <w:link w:val="StandardCont5"/>
    <w:rsid w:val="002C628A"/>
    <w:rPr>
      <w:rFonts w:ascii="Times New Roman" w:hAnsi="Times New Roman" w:eastAsia="Times New Roman" w:cs="Times New Roman"/>
      <w:szCs w:val="20"/>
    </w:rPr>
  </w:style>
  <w:style w:type="paragraph" w:styleId="StandardCont6" w:customStyle="1">
    <w:name w:val="Standard Cont 6"/>
    <w:basedOn w:val="StandardCont5"/>
    <w:link w:val="StandardCont6Char"/>
    <w:rsid w:val="002C628A"/>
    <w:pPr>
      <w:ind w:left="4320"/>
    </w:pPr>
  </w:style>
  <w:style w:type="character" w:styleId="StandardCont6Char" w:customStyle="1">
    <w:name w:val="Standard Cont 6 Char"/>
    <w:basedOn w:val="BodyTextChar"/>
    <w:link w:val="StandardCont6"/>
    <w:rsid w:val="002C628A"/>
    <w:rPr>
      <w:rFonts w:ascii="Times New Roman" w:hAnsi="Times New Roman" w:eastAsia="Times New Roman" w:cs="Times New Roman"/>
      <w:szCs w:val="20"/>
    </w:rPr>
  </w:style>
  <w:style w:type="paragraph" w:styleId="StandardCont7" w:customStyle="1">
    <w:name w:val="Standard Cont 7"/>
    <w:basedOn w:val="StandardCont6"/>
    <w:link w:val="StandardCont7Char"/>
    <w:rsid w:val="002C628A"/>
    <w:pPr>
      <w:ind w:left="5040"/>
    </w:pPr>
  </w:style>
  <w:style w:type="character" w:styleId="StandardCont7Char" w:customStyle="1">
    <w:name w:val="Standard Cont 7 Char"/>
    <w:basedOn w:val="BodyTextChar"/>
    <w:link w:val="StandardCont7"/>
    <w:rsid w:val="002C628A"/>
    <w:rPr>
      <w:rFonts w:ascii="Times New Roman" w:hAnsi="Times New Roman" w:eastAsia="Times New Roman" w:cs="Times New Roman"/>
      <w:szCs w:val="20"/>
    </w:rPr>
  </w:style>
  <w:style w:type="paragraph" w:styleId="StandardCont8" w:customStyle="1">
    <w:name w:val="Standard Cont 8"/>
    <w:basedOn w:val="StandardCont7"/>
    <w:link w:val="StandardCont8Char"/>
    <w:rsid w:val="002C628A"/>
    <w:pPr>
      <w:ind w:left="5760"/>
    </w:pPr>
  </w:style>
  <w:style w:type="character" w:styleId="StandardCont8Char" w:customStyle="1">
    <w:name w:val="Standard Cont 8 Char"/>
    <w:basedOn w:val="BodyTextChar"/>
    <w:link w:val="StandardCont8"/>
    <w:rsid w:val="002C628A"/>
    <w:rPr>
      <w:rFonts w:ascii="Times New Roman" w:hAnsi="Times New Roman" w:eastAsia="Times New Roman" w:cs="Times New Roman"/>
      <w:szCs w:val="20"/>
    </w:rPr>
  </w:style>
  <w:style w:type="paragraph" w:styleId="StandardCont9" w:customStyle="1">
    <w:name w:val="Standard Cont 9"/>
    <w:basedOn w:val="StandardCont8"/>
    <w:link w:val="StandardCont9Char"/>
    <w:rsid w:val="002C628A"/>
    <w:pPr>
      <w:ind w:left="6480"/>
    </w:pPr>
  </w:style>
  <w:style w:type="character" w:styleId="StandardCont9Char" w:customStyle="1">
    <w:name w:val="Standard Cont 9 Char"/>
    <w:basedOn w:val="BodyTextChar"/>
    <w:link w:val="StandardCont9"/>
    <w:rsid w:val="002C628A"/>
    <w:rPr>
      <w:rFonts w:ascii="Times New Roman" w:hAnsi="Times New Roman" w:eastAsia="Times New Roman" w:cs="Times New Roman"/>
      <w:szCs w:val="20"/>
    </w:rPr>
  </w:style>
  <w:style w:type="paragraph" w:styleId="StandardL1" w:customStyle="1">
    <w:name w:val="Standard_L1"/>
    <w:basedOn w:val="Normal"/>
    <w:link w:val="StandardL1Char"/>
    <w:rsid w:val="002C628A"/>
    <w:pPr>
      <w:widowControl/>
      <w:numPr>
        <w:numId w:val="6"/>
      </w:numPr>
      <w:autoSpaceDE/>
      <w:autoSpaceDN/>
      <w:outlineLvl w:val="0"/>
    </w:pPr>
    <w:rPr>
      <w:szCs w:val="20"/>
    </w:rPr>
  </w:style>
  <w:style w:type="character" w:styleId="StandardL1Char" w:customStyle="1">
    <w:name w:val="Standard_L1 Char"/>
    <w:basedOn w:val="DefaultParagraphFont"/>
    <w:link w:val="StandardL1"/>
    <w:rsid w:val="002C628A"/>
    <w:rPr>
      <w:rFonts w:ascii="Times New Roman" w:hAnsi="Times New Roman" w:eastAsia="Times New Roman" w:cs="Times New Roman"/>
      <w:szCs w:val="20"/>
    </w:rPr>
  </w:style>
  <w:style w:type="paragraph" w:styleId="StandardL2" w:customStyle="1">
    <w:name w:val="Standard_L2"/>
    <w:basedOn w:val="StandardL1"/>
    <w:link w:val="StandardL2Char"/>
    <w:rsid w:val="00D03498"/>
    <w:pPr>
      <w:numPr>
        <w:ilvl w:val="1"/>
      </w:numPr>
      <w:outlineLvl w:val="1"/>
    </w:pPr>
  </w:style>
  <w:style w:type="character" w:styleId="StandardL2Char" w:customStyle="1">
    <w:name w:val="Standard_L2 Char"/>
    <w:basedOn w:val="DefaultParagraphFont"/>
    <w:link w:val="StandardL2"/>
    <w:rsid w:val="00D03498"/>
    <w:rPr>
      <w:rFonts w:ascii="Times New Roman" w:hAnsi="Times New Roman" w:eastAsia="Times New Roman" w:cs="Times New Roman"/>
      <w:szCs w:val="20"/>
    </w:rPr>
  </w:style>
  <w:style w:type="paragraph" w:styleId="StandardL3" w:customStyle="1">
    <w:name w:val="Standard_L3"/>
    <w:basedOn w:val="StandardL2"/>
    <w:link w:val="StandardL3Char"/>
    <w:rsid w:val="00E75EFA"/>
    <w:pPr>
      <w:numPr>
        <w:ilvl w:val="2"/>
      </w:numPr>
      <w:outlineLvl w:val="2"/>
    </w:pPr>
  </w:style>
  <w:style w:type="character" w:styleId="StandardL3Char" w:customStyle="1">
    <w:name w:val="Standard_L3 Char"/>
    <w:basedOn w:val="DefaultParagraphFont"/>
    <w:link w:val="StandardL3"/>
    <w:rsid w:val="00E75EFA"/>
    <w:rPr>
      <w:rFonts w:ascii="Times New Roman" w:hAnsi="Times New Roman" w:eastAsia="Times New Roman" w:cs="Times New Roman"/>
      <w:szCs w:val="20"/>
    </w:rPr>
  </w:style>
  <w:style w:type="paragraph" w:styleId="StandardL4" w:customStyle="1">
    <w:name w:val="Standard_L4"/>
    <w:basedOn w:val="StandardL3"/>
    <w:link w:val="StandardL4Char"/>
    <w:rsid w:val="002C628A"/>
    <w:pPr>
      <w:numPr>
        <w:ilvl w:val="3"/>
      </w:numPr>
      <w:outlineLvl w:val="3"/>
    </w:pPr>
  </w:style>
  <w:style w:type="character" w:styleId="StandardL4Char" w:customStyle="1">
    <w:name w:val="Standard_L4 Char"/>
    <w:basedOn w:val="DefaultParagraphFont"/>
    <w:link w:val="StandardL4"/>
    <w:rsid w:val="002C628A"/>
    <w:rPr>
      <w:rFonts w:ascii="Times New Roman" w:hAnsi="Times New Roman" w:eastAsia="Times New Roman" w:cs="Times New Roman"/>
      <w:szCs w:val="20"/>
    </w:rPr>
  </w:style>
  <w:style w:type="paragraph" w:styleId="StandardL5" w:customStyle="1">
    <w:name w:val="Standard_L5"/>
    <w:basedOn w:val="StandardL4"/>
    <w:link w:val="StandardL5Char"/>
    <w:rsid w:val="002C628A"/>
    <w:pPr>
      <w:numPr>
        <w:ilvl w:val="4"/>
      </w:numPr>
      <w:outlineLvl w:val="4"/>
    </w:pPr>
  </w:style>
  <w:style w:type="character" w:styleId="StandardL5Char" w:customStyle="1">
    <w:name w:val="Standard_L5 Char"/>
    <w:basedOn w:val="DefaultParagraphFont"/>
    <w:link w:val="StandardL5"/>
    <w:rsid w:val="002C628A"/>
    <w:rPr>
      <w:rFonts w:ascii="Times New Roman" w:hAnsi="Times New Roman" w:eastAsia="Times New Roman" w:cs="Times New Roman"/>
      <w:szCs w:val="20"/>
    </w:rPr>
  </w:style>
  <w:style w:type="paragraph" w:styleId="StandardL6" w:customStyle="1">
    <w:name w:val="Standard_L6"/>
    <w:basedOn w:val="StandardL5"/>
    <w:link w:val="StandardL6Char"/>
    <w:rsid w:val="002C628A"/>
    <w:pPr>
      <w:numPr>
        <w:ilvl w:val="5"/>
      </w:numPr>
      <w:outlineLvl w:val="5"/>
    </w:pPr>
  </w:style>
  <w:style w:type="character" w:styleId="StandardL6Char" w:customStyle="1">
    <w:name w:val="Standard_L6 Char"/>
    <w:basedOn w:val="DefaultParagraphFont"/>
    <w:link w:val="StandardL6"/>
    <w:rsid w:val="002C628A"/>
    <w:rPr>
      <w:rFonts w:ascii="Times New Roman" w:hAnsi="Times New Roman" w:eastAsia="Times New Roman" w:cs="Times New Roman"/>
      <w:szCs w:val="20"/>
    </w:rPr>
  </w:style>
  <w:style w:type="paragraph" w:styleId="StandardL7" w:customStyle="1">
    <w:name w:val="Standard_L7"/>
    <w:basedOn w:val="StandardL6"/>
    <w:link w:val="StandardL7Char"/>
    <w:rsid w:val="002C628A"/>
    <w:pPr>
      <w:numPr>
        <w:ilvl w:val="6"/>
      </w:numPr>
      <w:outlineLvl w:val="6"/>
    </w:pPr>
  </w:style>
  <w:style w:type="character" w:styleId="StandardL7Char" w:customStyle="1">
    <w:name w:val="Standard_L7 Char"/>
    <w:basedOn w:val="DefaultParagraphFont"/>
    <w:link w:val="StandardL7"/>
    <w:rsid w:val="002C628A"/>
    <w:rPr>
      <w:rFonts w:ascii="Times New Roman" w:hAnsi="Times New Roman" w:eastAsia="Times New Roman" w:cs="Times New Roman"/>
      <w:szCs w:val="20"/>
    </w:rPr>
  </w:style>
  <w:style w:type="paragraph" w:styleId="StandardL8" w:customStyle="1">
    <w:name w:val="Standard_L8"/>
    <w:basedOn w:val="StandardL7"/>
    <w:link w:val="StandardL8Char"/>
    <w:rsid w:val="002C628A"/>
    <w:pPr>
      <w:numPr>
        <w:ilvl w:val="7"/>
      </w:numPr>
      <w:outlineLvl w:val="7"/>
    </w:pPr>
  </w:style>
  <w:style w:type="character" w:styleId="StandardL8Char" w:customStyle="1">
    <w:name w:val="Standard_L8 Char"/>
    <w:basedOn w:val="DefaultParagraphFont"/>
    <w:link w:val="StandardL8"/>
    <w:rsid w:val="002C628A"/>
    <w:rPr>
      <w:rFonts w:ascii="Times New Roman" w:hAnsi="Times New Roman" w:eastAsia="Times New Roman" w:cs="Times New Roman"/>
      <w:szCs w:val="20"/>
    </w:rPr>
  </w:style>
  <w:style w:type="paragraph" w:styleId="StandardL9" w:customStyle="1">
    <w:name w:val="Standard_L9"/>
    <w:basedOn w:val="StandardL8"/>
    <w:link w:val="StandardL9Char"/>
    <w:rsid w:val="002C628A"/>
    <w:pPr>
      <w:numPr>
        <w:ilvl w:val="8"/>
      </w:numPr>
      <w:outlineLvl w:val="8"/>
    </w:pPr>
  </w:style>
  <w:style w:type="character" w:styleId="StandardL9Char" w:customStyle="1">
    <w:name w:val="Standard_L9 Char"/>
    <w:basedOn w:val="DefaultParagraphFont"/>
    <w:link w:val="StandardL9"/>
    <w:rsid w:val="002C628A"/>
    <w:rPr>
      <w:rFonts w:ascii="Times New Roman" w:hAnsi="Times New Roman" w:eastAsia="Times New Roman" w:cs="Times New Roman"/>
      <w:szCs w:val="20"/>
    </w:rPr>
  </w:style>
  <w:style w:type="character" w:styleId="Heading8Char" w:customStyle="1">
    <w:name w:val="Heading 8 Char"/>
    <w:basedOn w:val="DefaultParagraphFont"/>
    <w:link w:val="Heading8"/>
    <w:uiPriority w:val="9"/>
    <w:rsid w:val="00254384"/>
    <w:rPr>
      <w:rFonts w:ascii="Times New Roman Bold" w:hAnsi="Times New Roman Bold" w:eastAsiaTheme="majorEastAsia" w:cstheme="majorBidi"/>
      <w:b/>
      <w:caps/>
      <w:color w:val="272727" w:themeColor="text1" w:themeTint="D8"/>
      <w:szCs w:val="21"/>
    </w:rPr>
  </w:style>
  <w:style w:type="paragraph" w:styleId="ArtBJStyCont1" w:customStyle="1">
    <w:name w:val="ArtBJSty Cont 1"/>
    <w:basedOn w:val="Normal"/>
    <w:link w:val="ArtBJStyCont1Char"/>
    <w:rsid w:val="00857C81"/>
    <w:pPr>
      <w:widowControl/>
      <w:autoSpaceDE/>
      <w:autoSpaceDN/>
    </w:pPr>
    <w:rPr>
      <w:szCs w:val="20"/>
    </w:rPr>
  </w:style>
  <w:style w:type="character" w:styleId="ArtBJStyCont1Char" w:customStyle="1">
    <w:name w:val="ArtBJSty Cont 1 Char"/>
    <w:basedOn w:val="DefaultParagraphFont"/>
    <w:link w:val="ArtBJStyCont1"/>
    <w:rsid w:val="00857C81"/>
    <w:rPr>
      <w:rFonts w:ascii="Times New Roman" w:hAnsi="Times New Roman" w:eastAsia="Times New Roman" w:cs="Times New Roman"/>
      <w:szCs w:val="20"/>
    </w:rPr>
  </w:style>
  <w:style w:type="paragraph" w:styleId="ArtBJStyCont2" w:customStyle="1">
    <w:name w:val="ArtBJSty Cont 2"/>
    <w:basedOn w:val="ArtBJStyCont1"/>
    <w:link w:val="ArtBJStyCont2Char"/>
    <w:rsid w:val="00034879"/>
  </w:style>
  <w:style w:type="character" w:styleId="ArtBJStyCont2Char" w:customStyle="1">
    <w:name w:val="ArtBJSty Cont 2 Char"/>
    <w:basedOn w:val="DefaultParagraphFont"/>
    <w:link w:val="ArtBJStyCont2"/>
    <w:rsid w:val="00034879"/>
    <w:rPr>
      <w:rFonts w:ascii="Times New Roman" w:hAnsi="Times New Roman" w:eastAsia="Times New Roman" w:cs="Times New Roman"/>
      <w:szCs w:val="20"/>
    </w:rPr>
  </w:style>
  <w:style w:type="paragraph" w:styleId="ArtBJStyCont3" w:customStyle="1">
    <w:name w:val="ArtBJSty Cont 3"/>
    <w:basedOn w:val="ArtBJStyCont2"/>
    <w:link w:val="ArtBJStyCont3Char"/>
    <w:rsid w:val="00857C81"/>
    <w:pPr>
      <w:ind w:left="1440"/>
    </w:pPr>
  </w:style>
  <w:style w:type="character" w:styleId="ArtBJStyCont3Char" w:customStyle="1">
    <w:name w:val="ArtBJSty Cont 3 Char"/>
    <w:basedOn w:val="DefaultParagraphFont"/>
    <w:link w:val="ArtBJStyCont3"/>
    <w:rsid w:val="00857C81"/>
    <w:rPr>
      <w:rFonts w:ascii="Times New Roman" w:hAnsi="Times New Roman" w:eastAsia="Times New Roman" w:cs="Times New Roman"/>
      <w:szCs w:val="20"/>
    </w:rPr>
  </w:style>
  <w:style w:type="paragraph" w:styleId="ArtBJStyCont4" w:customStyle="1">
    <w:name w:val="ArtBJSty Cont 4"/>
    <w:basedOn w:val="ArtBJStyCont3"/>
    <w:link w:val="ArtBJStyCont4Char"/>
    <w:rsid w:val="00857C81"/>
    <w:pPr>
      <w:ind w:left="2160"/>
    </w:pPr>
  </w:style>
  <w:style w:type="character" w:styleId="ArtBJStyCont4Char" w:customStyle="1">
    <w:name w:val="ArtBJSty Cont 4 Char"/>
    <w:basedOn w:val="DefaultParagraphFont"/>
    <w:link w:val="ArtBJStyCont4"/>
    <w:rsid w:val="00857C81"/>
    <w:rPr>
      <w:rFonts w:ascii="Times New Roman" w:hAnsi="Times New Roman" w:eastAsia="Times New Roman" w:cs="Times New Roman"/>
      <w:szCs w:val="20"/>
    </w:rPr>
  </w:style>
  <w:style w:type="paragraph" w:styleId="ArtBJStyCont5" w:customStyle="1">
    <w:name w:val="ArtBJSty Cont 5"/>
    <w:basedOn w:val="ArtBJStyCont4"/>
    <w:link w:val="ArtBJStyCont5Char"/>
    <w:rsid w:val="00857C81"/>
    <w:pPr>
      <w:ind w:left="2880"/>
    </w:pPr>
  </w:style>
  <w:style w:type="character" w:styleId="ArtBJStyCont5Char" w:customStyle="1">
    <w:name w:val="ArtBJSty Cont 5 Char"/>
    <w:basedOn w:val="DefaultParagraphFont"/>
    <w:link w:val="ArtBJStyCont5"/>
    <w:rsid w:val="00857C81"/>
    <w:rPr>
      <w:rFonts w:ascii="Times New Roman" w:hAnsi="Times New Roman" w:eastAsia="Times New Roman" w:cs="Times New Roman"/>
      <w:szCs w:val="20"/>
    </w:rPr>
  </w:style>
  <w:style w:type="paragraph" w:styleId="ArtBJStyCont6" w:customStyle="1">
    <w:name w:val="ArtBJSty Cont 6"/>
    <w:basedOn w:val="ArtBJStyCont5"/>
    <w:link w:val="ArtBJStyCont6Char"/>
    <w:rsid w:val="00857C81"/>
    <w:pPr>
      <w:ind w:left="3600"/>
    </w:pPr>
  </w:style>
  <w:style w:type="character" w:styleId="ArtBJStyCont6Char" w:customStyle="1">
    <w:name w:val="ArtBJSty Cont 6 Char"/>
    <w:basedOn w:val="DefaultParagraphFont"/>
    <w:link w:val="ArtBJStyCont6"/>
    <w:rsid w:val="00857C81"/>
    <w:rPr>
      <w:rFonts w:ascii="Times New Roman" w:hAnsi="Times New Roman" w:eastAsia="Times New Roman" w:cs="Times New Roman"/>
      <w:szCs w:val="20"/>
    </w:rPr>
  </w:style>
  <w:style w:type="paragraph" w:styleId="ArtBJStyCont7" w:customStyle="1">
    <w:name w:val="ArtBJSty Cont 7"/>
    <w:basedOn w:val="ArtBJStyCont6"/>
    <w:link w:val="ArtBJStyCont7Char"/>
    <w:rsid w:val="00857C81"/>
    <w:pPr>
      <w:ind w:left="4320"/>
    </w:pPr>
  </w:style>
  <w:style w:type="character" w:styleId="ArtBJStyCont7Char" w:customStyle="1">
    <w:name w:val="ArtBJSty Cont 7 Char"/>
    <w:basedOn w:val="DefaultParagraphFont"/>
    <w:link w:val="ArtBJStyCont7"/>
    <w:rsid w:val="00857C81"/>
    <w:rPr>
      <w:rFonts w:ascii="Times New Roman" w:hAnsi="Times New Roman" w:eastAsia="Times New Roman" w:cs="Times New Roman"/>
      <w:szCs w:val="20"/>
    </w:rPr>
  </w:style>
  <w:style w:type="paragraph" w:styleId="ArtBJStyCont8" w:customStyle="1">
    <w:name w:val="ArtBJSty Cont 8"/>
    <w:basedOn w:val="ArtBJStyCont7"/>
    <w:link w:val="ArtBJStyCont8Char"/>
    <w:rsid w:val="00857C81"/>
    <w:pPr>
      <w:ind w:left="5040"/>
    </w:pPr>
  </w:style>
  <w:style w:type="character" w:styleId="ArtBJStyCont8Char" w:customStyle="1">
    <w:name w:val="ArtBJSty Cont 8 Char"/>
    <w:basedOn w:val="DefaultParagraphFont"/>
    <w:link w:val="ArtBJStyCont8"/>
    <w:rsid w:val="00857C81"/>
    <w:rPr>
      <w:rFonts w:ascii="Times New Roman" w:hAnsi="Times New Roman" w:eastAsia="Times New Roman" w:cs="Times New Roman"/>
      <w:szCs w:val="20"/>
    </w:rPr>
  </w:style>
  <w:style w:type="paragraph" w:styleId="ArtBJStyL1" w:customStyle="1">
    <w:name w:val="ArtBJSty_L1"/>
    <w:basedOn w:val="Normal"/>
    <w:next w:val="ArtBJStyL2"/>
    <w:link w:val="ArtBJStyL1Char"/>
    <w:rsid w:val="006D781B"/>
    <w:pPr>
      <w:keepNext/>
      <w:widowControl/>
      <w:numPr>
        <w:numId w:val="7"/>
      </w:numPr>
      <w:autoSpaceDE/>
      <w:autoSpaceDN/>
      <w:spacing w:before="240" w:line="229" w:lineRule="exact"/>
      <w:ind w:right="2451"/>
      <w:jc w:val="center"/>
      <w:outlineLvl w:val="0"/>
    </w:pPr>
    <w:rPr>
      <w:rFonts w:ascii="Times New Roman Bold" w:hAnsi="Times New Roman Bold"/>
      <w:b/>
      <w:caps/>
      <w:spacing w:val="-2"/>
      <w:u w:val="single"/>
    </w:rPr>
  </w:style>
  <w:style w:type="character" w:styleId="ArtBJStyL1Char" w:customStyle="1">
    <w:name w:val="ArtBJSty_L1 Char"/>
    <w:basedOn w:val="DefaultParagraphFont"/>
    <w:link w:val="ArtBJStyL1"/>
    <w:rsid w:val="006D781B"/>
    <w:rPr>
      <w:rFonts w:ascii="Times New Roman Bold" w:hAnsi="Times New Roman Bold" w:eastAsia="Times New Roman" w:cs="Times New Roman"/>
      <w:b/>
      <w:caps/>
      <w:spacing w:val="-2"/>
      <w:u w:val="single"/>
    </w:rPr>
  </w:style>
  <w:style w:type="paragraph" w:styleId="ArtBJStyL2" w:customStyle="1">
    <w:name w:val="ArtBJSty_L2"/>
    <w:basedOn w:val="ArtBJStyL1"/>
    <w:link w:val="ArtBJStyL2Char"/>
    <w:rsid w:val="00105B7F"/>
    <w:pPr>
      <w:numPr>
        <w:ilvl w:val="1"/>
      </w:numPr>
      <w:spacing w:before="0"/>
      <w:jc w:val="both"/>
      <w:outlineLvl w:val="1"/>
    </w:pPr>
    <w:rPr>
      <w:caps w:val="0"/>
      <w:u w:val="none"/>
    </w:rPr>
  </w:style>
  <w:style w:type="character" w:styleId="ArtBJStyL2Char" w:customStyle="1">
    <w:name w:val="ArtBJSty_L2 Char"/>
    <w:basedOn w:val="DefaultParagraphFont"/>
    <w:link w:val="ArtBJStyL2"/>
    <w:rsid w:val="00105B7F"/>
    <w:rPr>
      <w:rFonts w:ascii="Times New Roman Bold" w:hAnsi="Times New Roman Bold" w:eastAsia="Times New Roman" w:cs="Times New Roman"/>
      <w:b/>
      <w:spacing w:val="-2"/>
    </w:rPr>
  </w:style>
  <w:style w:type="paragraph" w:styleId="ArtBJStyL3" w:customStyle="1">
    <w:name w:val="ArtBJSty_L3"/>
    <w:basedOn w:val="ArtBJStyL2"/>
    <w:link w:val="ArtBJStyL3Char"/>
    <w:rsid w:val="00D243EB"/>
    <w:pPr>
      <w:keepNext w:val="0"/>
      <w:numPr>
        <w:ilvl w:val="2"/>
      </w:numPr>
      <w:ind w:right="-30"/>
      <w:outlineLvl w:val="2"/>
    </w:pPr>
    <w:rPr>
      <w:rFonts w:ascii="Times New Roman" w:hAnsi="Times New Roman"/>
      <w:b w:val="0"/>
      <w:spacing w:val="0"/>
    </w:rPr>
  </w:style>
  <w:style w:type="character" w:styleId="ArtBJStyL3Char" w:customStyle="1">
    <w:name w:val="ArtBJSty_L3 Char"/>
    <w:basedOn w:val="DefaultParagraphFont"/>
    <w:link w:val="ArtBJStyL3"/>
    <w:rsid w:val="00D243EB"/>
    <w:rPr>
      <w:rFonts w:ascii="Times New Roman" w:hAnsi="Times New Roman" w:eastAsia="Times New Roman" w:cs="Times New Roman"/>
    </w:rPr>
  </w:style>
  <w:style w:type="paragraph" w:styleId="ArtBJStyL4" w:customStyle="1">
    <w:name w:val="ArtBJSty_L4"/>
    <w:basedOn w:val="ArtBJStyL3"/>
    <w:link w:val="ArtBJStyL4Char"/>
    <w:rsid w:val="008144C4"/>
    <w:pPr>
      <w:numPr>
        <w:ilvl w:val="3"/>
      </w:numPr>
      <w:ind w:right="330"/>
      <w:outlineLvl w:val="3"/>
    </w:pPr>
    <w:rPr>
      <w:spacing w:val="-4"/>
    </w:rPr>
  </w:style>
  <w:style w:type="character" w:styleId="ArtBJStyL4Char" w:customStyle="1">
    <w:name w:val="ArtBJSty_L4 Char"/>
    <w:basedOn w:val="DefaultParagraphFont"/>
    <w:link w:val="ArtBJStyL4"/>
    <w:rsid w:val="008144C4"/>
    <w:rPr>
      <w:rFonts w:ascii="Times New Roman" w:hAnsi="Times New Roman" w:eastAsia="Times New Roman" w:cs="Times New Roman"/>
      <w:spacing w:val="-4"/>
    </w:rPr>
  </w:style>
  <w:style w:type="paragraph" w:styleId="ArtBJStyL5" w:customStyle="1">
    <w:name w:val="ArtBJSty_L5"/>
    <w:basedOn w:val="ArtBJStyL4"/>
    <w:link w:val="ArtBJStyL5Char"/>
    <w:rsid w:val="00857C81"/>
    <w:pPr>
      <w:numPr>
        <w:ilvl w:val="4"/>
      </w:numPr>
      <w:outlineLvl w:val="4"/>
    </w:pPr>
  </w:style>
  <w:style w:type="character" w:styleId="ArtBJStyL5Char" w:customStyle="1">
    <w:name w:val="ArtBJSty_L5 Char"/>
    <w:basedOn w:val="DefaultParagraphFont"/>
    <w:link w:val="ArtBJStyL5"/>
    <w:rsid w:val="00857C81"/>
    <w:rPr>
      <w:rFonts w:ascii="Times New Roman" w:hAnsi="Times New Roman" w:eastAsia="Times New Roman" w:cs="Times New Roman"/>
      <w:spacing w:val="-4"/>
    </w:rPr>
  </w:style>
  <w:style w:type="paragraph" w:styleId="ArtBJStyL6" w:customStyle="1">
    <w:name w:val="ArtBJSty_L6"/>
    <w:basedOn w:val="ArtBJStyL5"/>
    <w:link w:val="ArtBJStyL6Char"/>
    <w:rsid w:val="00857C81"/>
    <w:pPr>
      <w:numPr>
        <w:ilvl w:val="5"/>
      </w:numPr>
      <w:outlineLvl w:val="5"/>
    </w:pPr>
  </w:style>
  <w:style w:type="character" w:styleId="ArtBJStyL6Char" w:customStyle="1">
    <w:name w:val="ArtBJSty_L6 Char"/>
    <w:basedOn w:val="DefaultParagraphFont"/>
    <w:link w:val="ArtBJStyL6"/>
    <w:rsid w:val="00857C81"/>
    <w:rPr>
      <w:rFonts w:ascii="Times New Roman" w:hAnsi="Times New Roman" w:eastAsia="Times New Roman" w:cs="Times New Roman"/>
      <w:spacing w:val="-4"/>
    </w:rPr>
  </w:style>
  <w:style w:type="paragraph" w:styleId="ArtBJStyL7" w:customStyle="1">
    <w:name w:val="ArtBJSty_L7"/>
    <w:basedOn w:val="ArtBJStyL6"/>
    <w:link w:val="ArtBJStyL7Char"/>
    <w:rsid w:val="00857C81"/>
    <w:pPr>
      <w:numPr>
        <w:ilvl w:val="6"/>
      </w:numPr>
      <w:outlineLvl w:val="6"/>
    </w:pPr>
  </w:style>
  <w:style w:type="character" w:styleId="ArtBJStyL7Char" w:customStyle="1">
    <w:name w:val="ArtBJSty_L7 Char"/>
    <w:basedOn w:val="DefaultParagraphFont"/>
    <w:link w:val="ArtBJStyL7"/>
    <w:rsid w:val="00857C81"/>
    <w:rPr>
      <w:rFonts w:ascii="Times New Roman" w:hAnsi="Times New Roman" w:eastAsia="Times New Roman" w:cs="Times New Roman"/>
      <w:spacing w:val="-4"/>
    </w:rPr>
  </w:style>
  <w:style w:type="paragraph" w:styleId="ArtBJStyL8" w:customStyle="1">
    <w:name w:val="ArtBJSty_L8"/>
    <w:basedOn w:val="ArtBJStyL7"/>
    <w:link w:val="ArtBJStyL8Char"/>
    <w:rsid w:val="00857C81"/>
    <w:pPr>
      <w:numPr>
        <w:ilvl w:val="7"/>
      </w:numPr>
      <w:outlineLvl w:val="7"/>
    </w:pPr>
  </w:style>
  <w:style w:type="character" w:styleId="ArtBJStyL8Char" w:customStyle="1">
    <w:name w:val="ArtBJSty_L8 Char"/>
    <w:basedOn w:val="DefaultParagraphFont"/>
    <w:link w:val="ArtBJStyL8"/>
    <w:rsid w:val="00857C81"/>
    <w:rPr>
      <w:rFonts w:ascii="Times New Roman" w:hAnsi="Times New Roman" w:eastAsia="Times New Roman" w:cs="Times New Roman"/>
      <w:spacing w:val="-4"/>
    </w:rPr>
  </w:style>
  <w:style w:type="character" w:styleId="Heading9Char" w:customStyle="1">
    <w:name w:val="Heading 9 Char"/>
    <w:basedOn w:val="DefaultParagraphFont"/>
    <w:link w:val="Heading9"/>
    <w:uiPriority w:val="9"/>
    <w:rsid w:val="00D47043"/>
    <w:rPr>
      <w:rFonts w:ascii="Times New Roman" w:hAnsi="Times New Roman" w:eastAsiaTheme="majorEastAsia" w:cstheme="majorBidi"/>
      <w:b/>
      <w:bCs/>
      <w:color w:val="272727" w:themeColor="text1" w:themeTint="D8"/>
      <w:sz w:val="20"/>
      <w:szCs w:val="21"/>
    </w:rPr>
  </w:style>
  <w:style w:type="character" w:styleId="CommentReference">
    <w:name w:val="annotation reference"/>
    <w:basedOn w:val="DefaultParagraphFont"/>
    <w:uiPriority w:val="99"/>
    <w:semiHidden/>
    <w:unhideWhenUsed/>
    <w:rsid w:val="00D33B30"/>
    <w:rPr>
      <w:sz w:val="16"/>
      <w:szCs w:val="16"/>
    </w:rPr>
  </w:style>
  <w:style w:type="paragraph" w:styleId="CommentText">
    <w:name w:val="annotation text"/>
    <w:basedOn w:val="Normal"/>
    <w:link w:val="CommentTextChar"/>
    <w:uiPriority w:val="99"/>
    <w:unhideWhenUsed/>
    <w:rsid w:val="00D33B30"/>
    <w:rPr>
      <w:sz w:val="20"/>
      <w:szCs w:val="20"/>
    </w:rPr>
  </w:style>
  <w:style w:type="character" w:styleId="CommentTextChar" w:customStyle="1">
    <w:name w:val="Comment Text Char"/>
    <w:basedOn w:val="DefaultParagraphFont"/>
    <w:link w:val="CommentText"/>
    <w:uiPriority w:val="99"/>
    <w:rsid w:val="00D33B30"/>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3B30"/>
    <w:rPr>
      <w:b/>
      <w:bCs/>
    </w:rPr>
  </w:style>
  <w:style w:type="character" w:styleId="CommentSubjectChar" w:customStyle="1">
    <w:name w:val="Comment Subject Char"/>
    <w:basedOn w:val="CommentTextChar"/>
    <w:link w:val="CommentSubject"/>
    <w:uiPriority w:val="99"/>
    <w:semiHidden/>
    <w:rsid w:val="00D33B30"/>
    <w:rPr>
      <w:rFonts w:ascii="Times New Roman" w:hAnsi="Times New Roman" w:eastAsia="Times New Roman" w:cs="Times New Roman"/>
      <w:b/>
      <w:bCs/>
      <w:sz w:val="20"/>
      <w:szCs w:val="20"/>
    </w:rPr>
  </w:style>
  <w:style w:type="paragraph" w:styleId="MacPacTrailer" w:customStyle="1">
    <w:name w:val="MacPac Trailer"/>
    <w:rsid w:val="00BF63E5"/>
    <w:pPr>
      <w:autoSpaceDE/>
      <w:autoSpaceDN/>
      <w:spacing w:line="200" w:lineRule="exact"/>
    </w:pPr>
    <w:rPr>
      <w:rFonts w:ascii="Times New Roman" w:hAnsi="Times New Roman" w:eastAsia="Times New Roman" w:cs="Times New Roman"/>
      <w:sz w:val="16"/>
    </w:rPr>
  </w:style>
  <w:style w:type="character" w:styleId="PlaceholderText">
    <w:name w:val="Placeholder Text"/>
    <w:basedOn w:val="DefaultParagraphFont"/>
    <w:uiPriority w:val="99"/>
    <w:semiHidden/>
    <w:rsid w:val="00CA5D58"/>
    <w:rPr>
      <w:color w:val="666666"/>
    </w:rPr>
  </w:style>
  <w:style w:type="character" w:styleId="Heading3Char" w:customStyle="1">
    <w:name w:val="Heading 3 Char"/>
    <w:basedOn w:val="DefaultParagraphFont"/>
    <w:link w:val="Heading3"/>
    <w:uiPriority w:val="9"/>
    <w:rsid w:val="009C1DEF"/>
    <w:rPr>
      <w:rFonts w:ascii="Times New Roman" w:hAnsi="Times New Roman" w:eastAsia="Times New Roman" w:cs="Times New Roman"/>
      <w:b/>
      <w:bCs/>
    </w:rPr>
  </w:style>
  <w:style w:type="table" w:styleId="TableGrid">
    <w:name w:val="Table Grid"/>
    <w:basedOn w:val="TableNormal"/>
    <w:uiPriority w:val="39"/>
    <w:rsid w:val="009205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F22898"/>
    <w:pPr>
      <w:widowControl/>
      <w:autoSpaceDE/>
      <w:autoSpaceDN/>
    </w:pPr>
    <w:rPr>
      <w:rFonts w:ascii="Times New Roman" w:hAnsi="Times New Roman" w:eastAsia="Times New Roman" w:cs="Times New Roman"/>
    </w:rPr>
  </w:style>
  <w:style w:type="paragraph" w:styleId="CharterHeading" w:customStyle="1">
    <w:name w:val="Charter Heading"/>
    <w:basedOn w:val="BodyText"/>
    <w:rsid w:val="00D74FB5"/>
    <w:pPr>
      <w:jc w:val="center"/>
    </w:pPr>
    <w:rPr>
      <w:b/>
      <w:bCs/>
      <w:sz w:val="28"/>
      <w:szCs w:val="28"/>
    </w:rPr>
  </w:style>
  <w:style w:type="paragraph" w:styleId="CharterText" w:customStyle="1">
    <w:name w:val="Charter Text"/>
    <w:basedOn w:val="BodyText"/>
    <w:rsid w:val="001534B3"/>
    <w:rPr>
      <w:szCs w:val="20"/>
    </w:rPr>
  </w:style>
  <w:style w:type="paragraph" w:styleId="CharterTextIndent" w:customStyle="1">
    <w:name w:val="Charter Text Indent"/>
    <w:basedOn w:val="CharterText"/>
    <w:rsid w:val="001534B3"/>
    <w:pPr>
      <w:ind w:left="720"/>
    </w:pPr>
  </w:style>
  <w:style w:type="paragraph" w:styleId="CharterHeading2" w:customStyle="1">
    <w:name w:val="Charter Heading 2"/>
    <w:basedOn w:val="Normal"/>
    <w:rsid w:val="001534B3"/>
    <w:pPr>
      <w:widowControl/>
    </w:pPr>
    <w:rPr>
      <w:b/>
      <w:bCs/>
      <w:szCs w:val="20"/>
    </w:rPr>
  </w:style>
  <w:style w:type="paragraph" w:styleId="CharterHeading3" w:customStyle="1">
    <w:name w:val="Charter Heading 3"/>
    <w:basedOn w:val="Normal"/>
    <w:rsid w:val="001534B3"/>
    <w:pPr>
      <w:widowControl/>
      <w:ind w:left="720"/>
    </w:pPr>
    <w:rPr>
      <w:b/>
      <w:bCs/>
      <w:i/>
      <w:iCs/>
      <w:szCs w:val="20"/>
    </w:rPr>
  </w:style>
  <w:style w:type="paragraph" w:styleId="CircularCont3" w:customStyle="1">
    <w:name w:val="Circular Cont 3"/>
    <w:basedOn w:val="Normal"/>
    <w:link w:val="CircularCont3Char"/>
    <w:rsid w:val="0050748E"/>
    <w:pPr>
      <w:widowControl/>
      <w:autoSpaceDE/>
      <w:autoSpaceDN/>
    </w:pPr>
    <w:rPr>
      <w:sz w:val="20"/>
      <w:szCs w:val="20"/>
    </w:rPr>
  </w:style>
  <w:style w:type="character" w:styleId="CircularCont3Char" w:customStyle="1">
    <w:name w:val="Circular Cont 3 Char"/>
    <w:basedOn w:val="DefaultParagraphFont"/>
    <w:link w:val="CircularCont3"/>
    <w:rsid w:val="0050748E"/>
    <w:rPr>
      <w:rFonts w:ascii="Times New Roman" w:hAnsi="Times New Roman" w:eastAsia="Times New Roman" w:cs="Times New Roman"/>
      <w:sz w:val="20"/>
      <w:szCs w:val="20"/>
    </w:rPr>
  </w:style>
  <w:style w:type="paragraph" w:styleId="CircularL1" w:customStyle="1">
    <w:name w:val="Circular_L1"/>
    <w:basedOn w:val="Normal"/>
    <w:next w:val="Normal"/>
    <w:rsid w:val="0050748E"/>
    <w:pPr>
      <w:keepNext/>
      <w:widowControl/>
      <w:numPr>
        <w:numId w:val="14"/>
      </w:numPr>
      <w:autoSpaceDE/>
      <w:autoSpaceDN/>
      <w:jc w:val="center"/>
      <w:outlineLvl w:val="0"/>
    </w:pPr>
    <w:rPr>
      <w:b/>
      <w:caps/>
      <w:sz w:val="20"/>
      <w:szCs w:val="20"/>
    </w:rPr>
  </w:style>
  <w:style w:type="paragraph" w:styleId="CircularL2" w:customStyle="1">
    <w:name w:val="Circular_L2"/>
    <w:basedOn w:val="CircularL1"/>
    <w:rsid w:val="0050748E"/>
    <w:pPr>
      <w:numPr>
        <w:ilvl w:val="1"/>
      </w:numPr>
      <w:jc w:val="both"/>
      <w:outlineLvl w:val="1"/>
    </w:pPr>
    <w:rPr>
      <w:caps w:val="0"/>
    </w:rPr>
  </w:style>
  <w:style w:type="paragraph" w:styleId="CircularL3" w:customStyle="1">
    <w:name w:val="Circular_L3"/>
    <w:basedOn w:val="CircularL2"/>
    <w:link w:val="CircularL3Char"/>
    <w:rsid w:val="0050748E"/>
    <w:pPr>
      <w:numPr>
        <w:ilvl w:val="2"/>
      </w:numPr>
      <w:outlineLvl w:val="2"/>
    </w:pPr>
    <w:rPr>
      <w:i/>
    </w:rPr>
  </w:style>
  <w:style w:type="character" w:styleId="CircularL3Char" w:customStyle="1">
    <w:name w:val="Circular_L3 Char"/>
    <w:basedOn w:val="DefaultParagraphFont"/>
    <w:link w:val="CircularL3"/>
    <w:rsid w:val="0050748E"/>
    <w:rPr>
      <w:rFonts w:ascii="Times New Roman" w:hAnsi="Times New Roman" w:eastAsia="Times New Roman" w:cs="Times New Roman"/>
      <w:b/>
      <w:i/>
      <w:sz w:val="20"/>
      <w:szCs w:val="20"/>
    </w:rPr>
  </w:style>
  <w:style w:type="paragraph" w:styleId="CircularL4" w:customStyle="1">
    <w:name w:val="Circular_L4"/>
    <w:basedOn w:val="CircularL3"/>
    <w:rsid w:val="0050748E"/>
    <w:pPr>
      <w:numPr>
        <w:ilvl w:val="3"/>
      </w:numPr>
      <w:tabs>
        <w:tab w:val="clear" w:pos="720"/>
        <w:tab w:val="num" w:pos="2880"/>
      </w:tabs>
      <w:ind w:left="2880" w:hanging="720"/>
      <w:outlineLvl w:val="3"/>
    </w:pPr>
    <w:rPr>
      <w:b w:val="0"/>
    </w:rPr>
  </w:style>
  <w:style w:type="paragraph" w:styleId="CircularL5" w:customStyle="1">
    <w:name w:val="Circular_L5"/>
    <w:basedOn w:val="CircularL4"/>
    <w:rsid w:val="0050748E"/>
    <w:pPr>
      <w:keepNext w:val="0"/>
      <w:numPr>
        <w:ilvl w:val="4"/>
      </w:numPr>
      <w:tabs>
        <w:tab w:val="clear" w:pos="720"/>
        <w:tab w:val="num" w:pos="3600"/>
      </w:tabs>
      <w:ind w:left="3600" w:hanging="720"/>
      <w:outlineLvl w:val="4"/>
    </w:pPr>
    <w:rPr>
      <w:i w:val="0"/>
    </w:rPr>
  </w:style>
  <w:style w:type="paragraph" w:styleId="CircularL6" w:customStyle="1">
    <w:name w:val="Circular_L6"/>
    <w:basedOn w:val="CircularL5"/>
    <w:rsid w:val="0050748E"/>
    <w:pPr>
      <w:numPr>
        <w:ilvl w:val="5"/>
      </w:numPr>
      <w:tabs>
        <w:tab w:val="clear" w:pos="2160"/>
        <w:tab w:val="num" w:pos="4320"/>
      </w:tabs>
      <w:ind w:left="4320"/>
      <w:outlineLvl w:val="5"/>
    </w:pPr>
  </w:style>
  <w:style w:type="paragraph" w:styleId="CircularL7" w:customStyle="1">
    <w:name w:val="Circular_L7"/>
    <w:basedOn w:val="CircularL6"/>
    <w:rsid w:val="0050748E"/>
    <w:pPr>
      <w:numPr>
        <w:ilvl w:val="6"/>
      </w:numPr>
      <w:tabs>
        <w:tab w:val="clear" w:pos="3600"/>
        <w:tab w:val="num" w:pos="5040"/>
      </w:tabs>
      <w:ind w:left="5040"/>
      <w:outlineLvl w:val="6"/>
    </w:pPr>
  </w:style>
  <w:style w:type="paragraph" w:styleId="CircularL8" w:customStyle="1">
    <w:name w:val="Circular_L8"/>
    <w:basedOn w:val="CircularL7"/>
    <w:rsid w:val="0050748E"/>
    <w:pPr>
      <w:numPr>
        <w:ilvl w:val="7"/>
      </w:numPr>
      <w:tabs>
        <w:tab w:val="clear" w:pos="5040"/>
        <w:tab w:val="num" w:pos="5760"/>
      </w:tabs>
      <w:ind w:left="5760"/>
      <w:outlineLvl w:val="7"/>
    </w:pPr>
  </w:style>
  <w:style w:type="paragraph" w:styleId="CircularL9" w:customStyle="1">
    <w:name w:val="Circular_L9"/>
    <w:basedOn w:val="CircularL8"/>
    <w:rsid w:val="0050748E"/>
    <w:pPr>
      <w:numPr>
        <w:ilvl w:val="8"/>
      </w:numPr>
      <w:tabs>
        <w:tab w:val="clear" w:pos="1440"/>
        <w:tab w:val="num" w:pos="6480"/>
      </w:tabs>
      <w:ind w:left="6480"/>
      <w:outlineLvl w:val="8"/>
    </w:pPr>
  </w:style>
  <w:style w:type="character" w:styleId="Heading1Char" w:customStyle="1">
    <w:name w:val="Heading 1 Char"/>
    <w:basedOn w:val="DefaultParagraphFont"/>
    <w:link w:val="Heading1"/>
    <w:uiPriority w:val="9"/>
    <w:rsid w:val="000670CC"/>
    <w:rPr>
      <w:rFonts w:ascii="Times New Roman" w:hAnsi="Times New Roman" w:eastAsia="Times New Roman" w:cs="Times New Roman"/>
      <w:b/>
      <w:bCs/>
    </w:rPr>
  </w:style>
  <w:style w:type="character" w:styleId="Heading2Char" w:customStyle="1">
    <w:name w:val="Heading 2 Char"/>
    <w:basedOn w:val="DefaultParagraphFont"/>
    <w:link w:val="Heading2"/>
    <w:uiPriority w:val="9"/>
    <w:rsid w:val="000670CC"/>
    <w:rPr>
      <w:rFonts w:ascii="Times New Roman" w:hAnsi="Times New Roman" w:eastAsia="Times New Roman" w:cs="Times New Roman"/>
      <w:b/>
      <w:bCs/>
      <w:u w:val="single"/>
    </w:rPr>
  </w:style>
  <w:style w:type="numbering" w:styleId="ArticleSection">
    <w:name w:val="Outline List 3"/>
    <w:basedOn w:val="NoList"/>
    <w:uiPriority w:val="99"/>
    <w:semiHidden/>
    <w:unhideWhenUsed/>
    <w:rsid w:val="000670CC"/>
    <w:pPr>
      <w:numPr>
        <w:numId w:val="15"/>
      </w:numPr>
    </w:pPr>
  </w:style>
  <w:style w:type="paragraph" w:styleId="BodyTextFirstIndent">
    <w:name w:val="Body Text First Indent"/>
    <w:basedOn w:val="BodyText"/>
    <w:link w:val="BodyTextFirstIndentChar"/>
    <w:unhideWhenUsed/>
    <w:rsid w:val="000670CC"/>
    <w:pPr>
      <w:autoSpaceDE/>
      <w:autoSpaceDN/>
      <w:ind w:firstLine="720"/>
    </w:pPr>
    <w:rPr>
      <w:kern w:val="2"/>
      <w:szCs w:val="24"/>
      <w14:ligatures w14:val="standardContextual"/>
    </w:rPr>
  </w:style>
  <w:style w:type="character" w:styleId="BodyTextFirstIndentChar" w:customStyle="1">
    <w:name w:val="Body Text First Indent Char"/>
    <w:basedOn w:val="BodyTextChar"/>
    <w:link w:val="BodyTextFirstIndent"/>
    <w:rsid w:val="000670CC"/>
    <w:rPr>
      <w:rFonts w:ascii="Times New Roman" w:hAnsi="Times New Roman" w:eastAsia="Times New Roman" w:cs="Times New Roman"/>
      <w:kern w:val="2"/>
      <w:szCs w:val="24"/>
      <w14:ligatures w14:val="standardContextual"/>
    </w:rPr>
  </w:style>
  <w:style w:type="paragraph" w:styleId="BodyTextIndent">
    <w:name w:val="Body Text Indent"/>
    <w:basedOn w:val="Normal"/>
    <w:link w:val="BodyTextIndentChar"/>
    <w:unhideWhenUsed/>
    <w:rsid w:val="000670CC"/>
    <w:pPr>
      <w:widowControl/>
      <w:autoSpaceDE/>
      <w:autoSpaceDN/>
      <w:spacing w:after="0"/>
      <w:ind w:left="720"/>
    </w:pPr>
    <w:rPr>
      <w:rFonts w:eastAsiaTheme="minorHAnsi" w:cstheme="minorBidi"/>
      <w:kern w:val="2"/>
      <w:szCs w:val="24"/>
      <w14:ligatures w14:val="standardContextual"/>
    </w:rPr>
  </w:style>
  <w:style w:type="character" w:styleId="BodyTextIndentChar" w:customStyle="1">
    <w:name w:val="Body Text Indent Char"/>
    <w:basedOn w:val="DefaultParagraphFont"/>
    <w:link w:val="BodyTextIndent"/>
    <w:rsid w:val="000670CC"/>
    <w:rPr>
      <w:rFonts w:ascii="Times New Roman" w:hAnsi="Times New Roman"/>
      <w:kern w:val="2"/>
      <w:szCs w:val="24"/>
      <w14:ligatures w14:val="standardContextual"/>
    </w:rPr>
  </w:style>
  <w:style w:type="paragraph" w:styleId="BodyTextFirstIndent2">
    <w:name w:val="Body Text First Indent 2"/>
    <w:basedOn w:val="BodyTextIndent"/>
    <w:link w:val="BodyTextFirstIndent2Char"/>
    <w:uiPriority w:val="99"/>
    <w:semiHidden/>
    <w:unhideWhenUsed/>
    <w:rsid w:val="000670CC"/>
    <w:pPr>
      <w:ind w:firstLine="720"/>
    </w:pPr>
  </w:style>
  <w:style w:type="character" w:styleId="BodyTextFirstIndent2Char" w:customStyle="1">
    <w:name w:val="Body Text First Indent 2 Char"/>
    <w:basedOn w:val="BodyTextIndentChar"/>
    <w:link w:val="BodyTextFirstIndent2"/>
    <w:uiPriority w:val="99"/>
    <w:semiHidden/>
    <w:rsid w:val="000670CC"/>
    <w:rPr>
      <w:rFonts w:ascii="Times New Roman" w:hAnsi="Times New Roman"/>
      <w:kern w:val="2"/>
      <w:szCs w:val="24"/>
      <w14:ligatures w14:val="standardContextual"/>
    </w:rPr>
  </w:style>
  <w:style w:type="paragraph" w:styleId="Caption">
    <w:name w:val="caption"/>
    <w:basedOn w:val="Normal"/>
    <w:next w:val="Normal"/>
    <w:uiPriority w:val="35"/>
    <w:semiHidden/>
    <w:unhideWhenUsed/>
    <w:qFormat/>
    <w:rsid w:val="000670CC"/>
    <w:pPr>
      <w:widowControl/>
      <w:autoSpaceDE/>
      <w:autoSpaceDN/>
      <w:spacing w:after="0"/>
    </w:pPr>
    <w:rPr>
      <w:rFonts w:eastAsiaTheme="minorHAnsi" w:cstheme="minorBidi"/>
      <w:b/>
      <w:bCs/>
      <w:kern w:val="2"/>
      <w:sz w:val="20"/>
      <w:szCs w:val="18"/>
      <w14:ligatures w14:val="standardContextual"/>
    </w:rPr>
  </w:style>
  <w:style w:type="paragraph" w:styleId="Centered" w:customStyle="1">
    <w:name w:val="Centered"/>
    <w:basedOn w:val="Normal"/>
    <w:next w:val="BodyText"/>
    <w:uiPriority w:val="2"/>
    <w:qFormat/>
    <w:rsid w:val="000670CC"/>
    <w:pPr>
      <w:widowControl/>
      <w:autoSpaceDE/>
      <w:autoSpaceDN/>
      <w:spacing w:line="240" w:lineRule="exact"/>
      <w:jc w:val="center"/>
    </w:pPr>
    <w:rPr>
      <w:rFonts w:eastAsiaTheme="minorHAnsi" w:cstheme="minorBidi"/>
      <w:kern w:val="2"/>
      <w:szCs w:val="24"/>
      <w14:ligatures w14:val="standardContextual"/>
    </w:rPr>
  </w:style>
  <w:style w:type="paragraph" w:styleId="EnvelopeAddress">
    <w:name w:val="envelope address"/>
    <w:basedOn w:val="Normal"/>
    <w:uiPriority w:val="99"/>
    <w:semiHidden/>
    <w:unhideWhenUsed/>
    <w:qFormat/>
    <w:rsid w:val="000670CC"/>
    <w:pPr>
      <w:framePr w:w="5760" w:h="2160" w:vSpace="187" w:hSpace="187" w:wrap="around" w:hAnchor="page" w:vAnchor="page" w:x="6481" w:y="3068" w:hRule="exact"/>
      <w:widowControl/>
      <w:autoSpaceDE/>
      <w:autoSpaceDN/>
      <w:spacing w:after="0"/>
    </w:pPr>
    <w:rPr>
      <w:rFonts w:eastAsiaTheme="majorEastAsia" w:cstheme="majorBidi"/>
      <w:kern w:val="2"/>
      <w:szCs w:val="24"/>
      <w14:ligatures w14:val="standardContextual"/>
    </w:rPr>
  </w:style>
  <w:style w:type="paragraph" w:styleId="DeliveryPhrase" w:customStyle="1">
    <w:name w:val="Delivery Phrase"/>
    <w:basedOn w:val="Normal"/>
    <w:next w:val="BodyText"/>
    <w:uiPriority w:val="3"/>
    <w:qFormat/>
    <w:rsid w:val="000670CC"/>
    <w:pPr>
      <w:widowControl/>
      <w:autoSpaceDE/>
      <w:autoSpaceDN/>
      <w:spacing w:before="240"/>
    </w:pPr>
    <w:rPr>
      <w:rFonts w:eastAsiaTheme="minorHAnsi" w:cstheme="minorBidi"/>
      <w:b/>
      <w:caps/>
      <w:kern w:val="2"/>
      <w:szCs w:val="24"/>
      <w14:ligatures w14:val="standardContextual"/>
    </w:rPr>
  </w:style>
  <w:style w:type="paragraph" w:styleId="LetterDate" w:customStyle="1">
    <w:name w:val="Letter Date"/>
    <w:basedOn w:val="Normal"/>
    <w:next w:val="BodyText"/>
    <w:uiPriority w:val="11"/>
    <w:qFormat/>
    <w:rsid w:val="000670CC"/>
    <w:pPr>
      <w:widowControl/>
      <w:autoSpaceDE/>
      <w:autoSpaceDN/>
      <w:spacing w:after="0"/>
    </w:pPr>
    <w:rPr>
      <w:rFonts w:eastAsiaTheme="minorHAnsi" w:cstheme="minorBidi"/>
      <w:kern w:val="2"/>
      <w:szCs w:val="24"/>
      <w14:ligatures w14:val="standardContextual"/>
    </w:rPr>
  </w:style>
  <w:style w:type="paragraph" w:styleId="LetterClosing" w:customStyle="1">
    <w:name w:val="LetterClosing"/>
    <w:basedOn w:val="Normal"/>
    <w:next w:val="Normal"/>
    <w:uiPriority w:val="11"/>
    <w:qFormat/>
    <w:rsid w:val="000670CC"/>
    <w:pPr>
      <w:widowControl/>
      <w:autoSpaceDE/>
      <w:autoSpaceDN/>
      <w:spacing w:after="0"/>
    </w:pPr>
    <w:rPr>
      <w:rFonts w:eastAsiaTheme="minorHAnsi" w:cstheme="minorBidi"/>
      <w:kern w:val="2"/>
      <w:szCs w:val="24"/>
      <w14:ligatures w14:val="standardContextual"/>
    </w:rPr>
  </w:style>
  <w:style w:type="paragraph" w:styleId="HeaderNumbers" w:customStyle="1">
    <w:name w:val="HeaderNumbers"/>
    <w:basedOn w:val="Normal"/>
    <w:link w:val="HeaderNumbersChar"/>
    <w:uiPriority w:val="10"/>
    <w:semiHidden/>
    <w:unhideWhenUsed/>
    <w:qFormat/>
    <w:rsid w:val="000670CC"/>
    <w:pPr>
      <w:widowControl/>
      <w:autoSpaceDE/>
      <w:autoSpaceDN/>
      <w:spacing w:after="720" w:line="480" w:lineRule="exact"/>
      <w:ind w:right="144"/>
    </w:pPr>
    <w:rPr>
      <w:rFonts w:eastAsiaTheme="minorHAnsi" w:cstheme="minorBidi"/>
      <w:kern w:val="2"/>
      <w:szCs w:val="24"/>
      <w14:ligatures w14:val="standardContextual"/>
    </w:rPr>
  </w:style>
  <w:style w:type="character" w:styleId="HeaderNumbersChar" w:customStyle="1">
    <w:name w:val="HeaderNumbers Char"/>
    <w:basedOn w:val="DefaultParagraphFont"/>
    <w:link w:val="HeaderNumbers"/>
    <w:uiPriority w:val="10"/>
    <w:semiHidden/>
    <w:rsid w:val="000670CC"/>
    <w:rPr>
      <w:rFonts w:ascii="Times New Roman" w:hAnsi="Times New Roman"/>
      <w:kern w:val="2"/>
      <w:szCs w:val="24"/>
      <w14:ligatures w14:val="standardContextual"/>
    </w:rPr>
  </w:style>
  <w:style w:type="paragraph" w:styleId="PleadingSignature" w:customStyle="1">
    <w:name w:val="Pleading Signature"/>
    <w:basedOn w:val="Normal"/>
    <w:uiPriority w:val="13"/>
    <w:qFormat/>
    <w:rsid w:val="000670CC"/>
    <w:pPr>
      <w:keepNext/>
      <w:keepLines/>
      <w:tabs>
        <w:tab w:val="left" w:pos="5040"/>
        <w:tab w:val="right" w:pos="9360"/>
      </w:tabs>
      <w:autoSpaceDE/>
      <w:autoSpaceDN/>
      <w:spacing w:after="0" w:line="240" w:lineRule="exact"/>
      <w:ind w:left="5040"/>
    </w:pPr>
    <w:rPr>
      <w:rFonts w:eastAsiaTheme="minorHAnsi" w:cstheme="minorBidi"/>
      <w:kern w:val="2"/>
      <w:szCs w:val="24"/>
      <w14:ligatures w14:val="standardContextual"/>
    </w:rPr>
  </w:style>
  <w:style w:type="paragraph" w:styleId="Quote">
    <w:name w:val="Quote"/>
    <w:basedOn w:val="Normal"/>
    <w:next w:val="BodyText"/>
    <w:link w:val="QuoteChar"/>
    <w:uiPriority w:val="13"/>
    <w:qFormat/>
    <w:rsid w:val="000670CC"/>
    <w:pPr>
      <w:widowControl/>
      <w:autoSpaceDE/>
      <w:autoSpaceDN/>
      <w:ind w:left="720" w:right="720"/>
    </w:pPr>
    <w:rPr>
      <w:rFonts w:eastAsiaTheme="minorHAnsi" w:cstheme="minorBidi"/>
      <w:iCs/>
      <w:kern w:val="2"/>
      <w:szCs w:val="24"/>
      <w14:ligatures w14:val="standardContextual"/>
    </w:rPr>
  </w:style>
  <w:style w:type="character" w:styleId="QuoteChar" w:customStyle="1">
    <w:name w:val="Quote Char"/>
    <w:basedOn w:val="DefaultParagraphFont"/>
    <w:link w:val="Quote"/>
    <w:uiPriority w:val="13"/>
    <w:rsid w:val="000670CC"/>
    <w:rPr>
      <w:rFonts w:ascii="Times New Roman" w:hAnsi="Times New Roman"/>
      <w:iCs/>
      <w:kern w:val="2"/>
      <w:szCs w:val="24"/>
      <w14:ligatures w14:val="standardContextual"/>
    </w:rPr>
  </w:style>
  <w:style w:type="paragraph" w:styleId="TOAHeading">
    <w:name w:val="toa heading"/>
    <w:basedOn w:val="Normal"/>
    <w:next w:val="Normal"/>
    <w:uiPriority w:val="99"/>
    <w:qFormat/>
    <w:rsid w:val="000670CC"/>
    <w:pPr>
      <w:keepNext/>
      <w:autoSpaceDE/>
      <w:autoSpaceDN/>
      <w:spacing w:before="120" w:after="120" w:line="240" w:lineRule="exact"/>
      <w:jc w:val="center"/>
    </w:pPr>
    <w:rPr>
      <w:rFonts w:eastAsiaTheme="majorEastAsia" w:cstheme="majorBidi"/>
      <w:b/>
      <w:bCs/>
      <w:caps/>
      <w:kern w:val="2"/>
      <w:szCs w:val="24"/>
      <w14:ligatures w14:val="standardContextual"/>
    </w:rPr>
  </w:style>
  <w:style w:type="paragraph" w:styleId="TOC1">
    <w:name w:val="toc 1"/>
    <w:basedOn w:val="Normal"/>
    <w:next w:val="TOC2"/>
    <w:uiPriority w:val="39"/>
    <w:qFormat/>
    <w:rsid w:val="000670CC"/>
    <w:pPr>
      <w:keepLines/>
      <w:widowControl/>
      <w:tabs>
        <w:tab w:val="right" w:leader="dot" w:pos="9288"/>
      </w:tabs>
      <w:autoSpaceDE/>
      <w:autoSpaceDN/>
      <w:spacing w:after="120"/>
      <w:jc w:val="left"/>
    </w:pPr>
    <w:rPr>
      <w:rFonts w:eastAsiaTheme="minorHAnsi" w:cstheme="minorBidi"/>
      <w:b/>
      <w:caps/>
      <w:kern w:val="2"/>
      <w:szCs w:val="24"/>
      <w14:ligatures w14:val="standardContextual"/>
    </w:rPr>
  </w:style>
  <w:style w:type="paragraph" w:styleId="TOC2">
    <w:name w:val="toc 2"/>
    <w:basedOn w:val="Normal"/>
    <w:next w:val="TOC3"/>
    <w:uiPriority w:val="39"/>
    <w:qFormat/>
    <w:rsid w:val="000670CC"/>
    <w:pPr>
      <w:keepLines/>
      <w:widowControl/>
      <w:tabs>
        <w:tab w:val="right" w:leader="dot" w:pos="9288"/>
      </w:tabs>
      <w:autoSpaceDE/>
      <w:autoSpaceDN/>
      <w:spacing w:after="120"/>
      <w:ind w:left="1080" w:right="720" w:hanging="720"/>
    </w:pPr>
    <w:rPr>
      <w:rFonts w:eastAsiaTheme="minorHAnsi" w:cstheme="minorBidi"/>
      <w:kern w:val="2"/>
      <w:szCs w:val="24"/>
      <w14:ligatures w14:val="standardContextual"/>
    </w:rPr>
  </w:style>
  <w:style w:type="paragraph" w:styleId="TOC3">
    <w:name w:val="toc 3"/>
    <w:basedOn w:val="Normal"/>
    <w:next w:val="TOC4"/>
    <w:uiPriority w:val="39"/>
    <w:rsid w:val="000670CC"/>
    <w:pPr>
      <w:keepLines/>
      <w:widowControl/>
      <w:tabs>
        <w:tab w:val="right" w:leader="dot" w:pos="9288"/>
      </w:tabs>
      <w:autoSpaceDE/>
      <w:autoSpaceDN/>
      <w:spacing w:after="120"/>
      <w:ind w:left="1440" w:right="720" w:hanging="720"/>
    </w:pPr>
    <w:rPr>
      <w:rFonts w:eastAsiaTheme="minorHAnsi" w:cstheme="minorBidi"/>
      <w:kern w:val="2"/>
      <w:szCs w:val="24"/>
      <w14:ligatures w14:val="standardContextual"/>
    </w:rPr>
  </w:style>
  <w:style w:type="paragraph" w:styleId="TOC4">
    <w:name w:val="toc 4"/>
    <w:basedOn w:val="Normal"/>
    <w:next w:val="Normal"/>
    <w:uiPriority w:val="39"/>
    <w:rsid w:val="000670CC"/>
    <w:pPr>
      <w:keepLines/>
      <w:widowControl/>
      <w:tabs>
        <w:tab w:val="right" w:leader="dot" w:pos="9288"/>
      </w:tabs>
      <w:autoSpaceDE/>
      <w:autoSpaceDN/>
      <w:spacing w:after="120"/>
      <w:ind w:left="1800" w:right="720" w:hanging="720"/>
    </w:pPr>
    <w:rPr>
      <w:rFonts w:eastAsiaTheme="minorHAnsi" w:cstheme="minorBidi"/>
      <w:kern w:val="2"/>
      <w:szCs w:val="24"/>
      <w14:ligatures w14:val="standardContextual"/>
    </w:rPr>
  </w:style>
  <w:style w:type="paragraph" w:styleId="TOC8">
    <w:name w:val="toc 8"/>
    <w:basedOn w:val="Normal"/>
    <w:next w:val="Normal"/>
    <w:uiPriority w:val="39"/>
    <w:semiHidden/>
    <w:unhideWhenUsed/>
    <w:rsid w:val="000670CC"/>
    <w:pPr>
      <w:widowControl/>
      <w:autoSpaceDE/>
      <w:autoSpaceDN/>
      <w:spacing w:after="100"/>
      <w:ind w:left="1680"/>
    </w:pPr>
    <w:rPr>
      <w:rFonts w:eastAsiaTheme="minorHAnsi" w:cstheme="minorBidi"/>
      <w:kern w:val="2"/>
      <w:szCs w:val="24"/>
      <w14:ligatures w14:val="standardContextual"/>
    </w:rPr>
  </w:style>
  <w:style w:type="numbering" w:styleId="111111">
    <w:name w:val="Outline List 2"/>
    <w:basedOn w:val="NoList"/>
    <w:semiHidden/>
    <w:rsid w:val="000670CC"/>
    <w:pPr>
      <w:numPr>
        <w:numId w:val="16"/>
      </w:numPr>
    </w:pPr>
  </w:style>
  <w:style w:type="numbering" w:styleId="1ai">
    <w:name w:val="Outline List 1"/>
    <w:basedOn w:val="NoList"/>
    <w:semiHidden/>
    <w:rsid w:val="000670CC"/>
    <w:pPr>
      <w:numPr>
        <w:numId w:val="17"/>
      </w:numPr>
    </w:pPr>
  </w:style>
  <w:style w:type="paragraph" w:styleId="BodyText2">
    <w:name w:val="Body Text 2"/>
    <w:basedOn w:val="Normal"/>
    <w:link w:val="BodyText2Char"/>
    <w:semiHidden/>
    <w:rsid w:val="000670CC"/>
    <w:pPr>
      <w:widowControl/>
      <w:autoSpaceDE/>
      <w:autoSpaceDN/>
      <w:spacing w:line="480" w:lineRule="auto"/>
    </w:pPr>
    <w:rPr>
      <w:kern w:val="2"/>
      <w:szCs w:val="24"/>
      <w14:ligatures w14:val="standardContextual"/>
    </w:rPr>
  </w:style>
  <w:style w:type="character" w:styleId="BodyText2Char" w:customStyle="1">
    <w:name w:val="Body Text 2 Char"/>
    <w:basedOn w:val="DefaultParagraphFont"/>
    <w:link w:val="BodyText2"/>
    <w:semiHidden/>
    <w:rsid w:val="000670CC"/>
    <w:rPr>
      <w:rFonts w:ascii="Times New Roman" w:hAnsi="Times New Roman" w:eastAsia="Times New Roman" w:cs="Times New Roman"/>
      <w:kern w:val="2"/>
      <w:szCs w:val="24"/>
      <w14:ligatures w14:val="standardContextual"/>
    </w:rPr>
  </w:style>
  <w:style w:type="paragraph" w:styleId="BodyText3">
    <w:name w:val="Body Text 3"/>
    <w:basedOn w:val="Normal"/>
    <w:link w:val="BodyText3Char"/>
    <w:semiHidden/>
    <w:rsid w:val="000670CC"/>
    <w:pPr>
      <w:widowControl/>
      <w:autoSpaceDE/>
      <w:autoSpaceDN/>
    </w:pPr>
    <w:rPr>
      <w:kern w:val="2"/>
      <w:sz w:val="16"/>
      <w:szCs w:val="16"/>
      <w14:ligatures w14:val="standardContextual"/>
    </w:rPr>
  </w:style>
  <w:style w:type="character" w:styleId="BodyText3Char" w:customStyle="1">
    <w:name w:val="Body Text 3 Char"/>
    <w:basedOn w:val="DefaultParagraphFont"/>
    <w:link w:val="BodyText3"/>
    <w:semiHidden/>
    <w:rsid w:val="000670CC"/>
    <w:rPr>
      <w:rFonts w:ascii="Times New Roman" w:hAnsi="Times New Roman" w:eastAsia="Times New Roman" w:cs="Times New Roman"/>
      <w:kern w:val="2"/>
      <w:sz w:val="16"/>
      <w:szCs w:val="16"/>
      <w14:ligatures w14:val="standardContextual"/>
    </w:rPr>
  </w:style>
  <w:style w:type="paragraph" w:styleId="BodyTextIndent2">
    <w:name w:val="Body Text Indent 2"/>
    <w:basedOn w:val="Normal"/>
    <w:link w:val="BodyTextIndent2Char"/>
    <w:semiHidden/>
    <w:rsid w:val="000670CC"/>
    <w:pPr>
      <w:widowControl/>
      <w:autoSpaceDE/>
      <w:autoSpaceDN/>
      <w:spacing w:line="480" w:lineRule="auto"/>
      <w:ind w:left="720"/>
    </w:pPr>
    <w:rPr>
      <w:kern w:val="2"/>
      <w:szCs w:val="24"/>
      <w14:ligatures w14:val="standardContextual"/>
    </w:rPr>
  </w:style>
  <w:style w:type="character" w:styleId="BodyTextIndent2Char" w:customStyle="1">
    <w:name w:val="Body Text Indent 2 Char"/>
    <w:basedOn w:val="DefaultParagraphFont"/>
    <w:link w:val="BodyTextIndent2"/>
    <w:semiHidden/>
    <w:rsid w:val="000670CC"/>
    <w:rPr>
      <w:rFonts w:ascii="Times New Roman" w:hAnsi="Times New Roman" w:eastAsia="Times New Roman" w:cs="Times New Roman"/>
      <w:kern w:val="2"/>
      <w:szCs w:val="24"/>
      <w14:ligatures w14:val="standardContextual"/>
    </w:rPr>
  </w:style>
  <w:style w:type="paragraph" w:styleId="BodyTextIndent3">
    <w:name w:val="Body Text Indent 3"/>
    <w:basedOn w:val="Normal"/>
    <w:link w:val="BodyTextIndent3Char"/>
    <w:semiHidden/>
    <w:rsid w:val="000670CC"/>
    <w:pPr>
      <w:widowControl/>
      <w:autoSpaceDE/>
      <w:autoSpaceDN/>
      <w:ind w:left="720"/>
    </w:pPr>
    <w:rPr>
      <w:kern w:val="2"/>
      <w:sz w:val="16"/>
      <w:szCs w:val="16"/>
      <w14:ligatures w14:val="standardContextual"/>
    </w:rPr>
  </w:style>
  <w:style w:type="character" w:styleId="BodyTextIndent3Char" w:customStyle="1">
    <w:name w:val="Body Text Indent 3 Char"/>
    <w:basedOn w:val="DefaultParagraphFont"/>
    <w:link w:val="BodyTextIndent3"/>
    <w:semiHidden/>
    <w:rsid w:val="000670CC"/>
    <w:rPr>
      <w:rFonts w:ascii="Times New Roman" w:hAnsi="Times New Roman" w:eastAsia="Times New Roman" w:cs="Times New Roman"/>
      <w:kern w:val="2"/>
      <w:sz w:val="16"/>
      <w:szCs w:val="16"/>
      <w14:ligatures w14:val="standardContextual"/>
    </w:rPr>
  </w:style>
  <w:style w:type="paragraph" w:styleId="Index1">
    <w:name w:val="index 1"/>
    <w:basedOn w:val="Normal"/>
    <w:next w:val="Normal"/>
    <w:autoRedefine/>
    <w:uiPriority w:val="99"/>
    <w:semiHidden/>
    <w:unhideWhenUsed/>
    <w:rsid w:val="000670CC"/>
    <w:pPr>
      <w:widowControl/>
      <w:autoSpaceDE/>
      <w:autoSpaceDN/>
      <w:spacing w:after="0"/>
      <w:ind w:left="240" w:hanging="240"/>
    </w:pPr>
    <w:rPr>
      <w:rFonts w:eastAsiaTheme="minorHAnsi" w:cstheme="minorBidi"/>
      <w:kern w:val="2"/>
      <w:szCs w:val="24"/>
      <w14:ligatures w14:val="standardContextual"/>
    </w:rPr>
  </w:style>
  <w:style w:type="paragraph" w:styleId="IndexHeading">
    <w:name w:val="index heading"/>
    <w:basedOn w:val="Normal"/>
    <w:next w:val="Index1"/>
    <w:uiPriority w:val="99"/>
    <w:semiHidden/>
    <w:unhideWhenUsed/>
    <w:rsid w:val="000670CC"/>
    <w:pPr>
      <w:widowControl/>
      <w:autoSpaceDE/>
      <w:autoSpaceDN/>
      <w:spacing w:after="0"/>
    </w:pPr>
    <w:rPr>
      <w:rFonts w:eastAsiaTheme="majorEastAsia" w:cstheme="majorBidi"/>
      <w:b/>
      <w:bCs/>
      <w:kern w:val="2"/>
      <w:szCs w:val="24"/>
      <w14:ligatures w14:val="standardContextual"/>
    </w:rPr>
  </w:style>
  <w:style w:type="paragraph" w:styleId="TOC9">
    <w:name w:val="toc 9"/>
    <w:basedOn w:val="Normal"/>
    <w:next w:val="Normal"/>
    <w:uiPriority w:val="39"/>
    <w:semiHidden/>
    <w:unhideWhenUsed/>
    <w:rsid w:val="000670CC"/>
    <w:pPr>
      <w:widowControl/>
      <w:autoSpaceDE/>
      <w:autoSpaceDN/>
      <w:spacing w:after="100"/>
      <w:ind w:left="1920"/>
    </w:pPr>
    <w:rPr>
      <w:rFonts w:eastAsiaTheme="minorHAnsi" w:cstheme="minorBidi"/>
      <w:kern w:val="2"/>
      <w:szCs w:val="24"/>
      <w14:ligatures w14:val="standardContextual"/>
    </w:rPr>
  </w:style>
  <w:style w:type="paragraph" w:styleId="TOC5">
    <w:name w:val="toc 5"/>
    <w:basedOn w:val="Normal"/>
    <w:next w:val="Normal"/>
    <w:uiPriority w:val="39"/>
    <w:semiHidden/>
    <w:unhideWhenUsed/>
    <w:rsid w:val="000670CC"/>
    <w:pPr>
      <w:widowControl/>
      <w:autoSpaceDE/>
      <w:autoSpaceDN/>
      <w:spacing w:after="100"/>
      <w:ind w:left="960"/>
    </w:pPr>
    <w:rPr>
      <w:rFonts w:eastAsiaTheme="minorHAnsi" w:cstheme="minorBidi"/>
      <w:kern w:val="2"/>
      <w:szCs w:val="24"/>
      <w14:ligatures w14:val="standardContextual"/>
    </w:rPr>
  </w:style>
  <w:style w:type="paragraph" w:styleId="TOC6">
    <w:name w:val="toc 6"/>
    <w:basedOn w:val="Normal"/>
    <w:next w:val="Normal"/>
    <w:uiPriority w:val="39"/>
    <w:semiHidden/>
    <w:unhideWhenUsed/>
    <w:rsid w:val="000670CC"/>
    <w:pPr>
      <w:widowControl/>
      <w:autoSpaceDE/>
      <w:autoSpaceDN/>
      <w:spacing w:after="100"/>
      <w:ind w:left="1200"/>
    </w:pPr>
    <w:rPr>
      <w:rFonts w:eastAsiaTheme="minorHAnsi" w:cstheme="minorBidi"/>
      <w:kern w:val="2"/>
      <w:szCs w:val="24"/>
      <w14:ligatures w14:val="standardContextual"/>
    </w:rPr>
  </w:style>
  <w:style w:type="paragraph" w:styleId="TOC7">
    <w:name w:val="toc 7"/>
    <w:basedOn w:val="Normal"/>
    <w:next w:val="Normal"/>
    <w:uiPriority w:val="39"/>
    <w:semiHidden/>
    <w:unhideWhenUsed/>
    <w:rsid w:val="000670CC"/>
    <w:pPr>
      <w:widowControl/>
      <w:autoSpaceDE/>
      <w:autoSpaceDN/>
      <w:spacing w:after="100"/>
      <w:ind w:left="1440"/>
    </w:pPr>
    <w:rPr>
      <w:rFonts w:eastAsiaTheme="minorHAnsi" w:cstheme="minorBidi"/>
      <w:kern w:val="2"/>
      <w:szCs w:val="24"/>
      <w14:ligatures w14:val="standardContextual"/>
    </w:rPr>
  </w:style>
  <w:style w:type="character" w:styleId="TitleChar" w:customStyle="1">
    <w:name w:val="Title Char"/>
    <w:basedOn w:val="DefaultParagraphFont"/>
    <w:link w:val="Title"/>
    <w:uiPriority w:val="14"/>
    <w:rsid w:val="000670CC"/>
    <w:rPr>
      <w:rFonts w:ascii="Times New Roman" w:hAnsi="Times New Roman" w:eastAsia="Times New Roman" w:cs="Times New Roman"/>
      <w:sz w:val="24"/>
      <w:szCs w:val="24"/>
    </w:rPr>
  </w:style>
  <w:style w:type="paragraph" w:styleId="Subtitle">
    <w:name w:val="Subtitle"/>
    <w:basedOn w:val="Normal"/>
    <w:next w:val="Normal"/>
    <w:link w:val="SubtitleChar"/>
    <w:uiPriority w:val="14"/>
    <w:qFormat/>
    <w:rsid w:val="000670CC"/>
    <w:pPr>
      <w:widowControl/>
      <w:numPr>
        <w:ilvl w:val="1"/>
      </w:numPr>
      <w:autoSpaceDE/>
      <w:autoSpaceDN/>
      <w:spacing w:after="160"/>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4"/>
    <w:rsid w:val="000670CC"/>
    <w:rPr>
      <w:rFonts w:eastAsiaTheme="majorEastAsia" w:cstheme="majorBidi"/>
      <w:color w:val="595959" w:themeColor="text1" w:themeTint="A6"/>
      <w:spacing w:val="15"/>
      <w:kern w:val="2"/>
      <w:sz w:val="28"/>
      <w:szCs w:val="28"/>
      <w14:ligatures w14:val="standardContextual"/>
    </w:rPr>
  </w:style>
  <w:style w:type="character" w:styleId="IntenseEmphasis">
    <w:name w:val="Intense Emphasis"/>
    <w:basedOn w:val="DefaultParagraphFont"/>
    <w:uiPriority w:val="21"/>
    <w:unhideWhenUsed/>
    <w:qFormat/>
    <w:rsid w:val="000670CC"/>
    <w:rPr>
      <w:i/>
      <w:iCs/>
      <w:color w:val="365F91" w:themeColor="accent1" w:themeShade="BF"/>
    </w:rPr>
  </w:style>
  <w:style w:type="paragraph" w:styleId="IntenseQuote">
    <w:name w:val="Intense Quote"/>
    <w:basedOn w:val="Normal"/>
    <w:next w:val="Normal"/>
    <w:link w:val="IntenseQuoteChar"/>
    <w:uiPriority w:val="30"/>
    <w:unhideWhenUsed/>
    <w:qFormat/>
    <w:rsid w:val="000670CC"/>
    <w:pPr>
      <w:widowControl/>
      <w:pBdr>
        <w:top w:val="single" w:color="365F91" w:themeColor="accent1" w:themeShade="BF" w:sz="4" w:space="10"/>
        <w:bottom w:val="single" w:color="365F91" w:themeColor="accent1" w:themeShade="BF" w:sz="4" w:space="10"/>
      </w:pBdr>
      <w:autoSpaceDE/>
      <w:autoSpaceDN/>
      <w:spacing w:before="360" w:after="360"/>
      <w:ind w:left="864" w:right="864"/>
      <w:jc w:val="center"/>
    </w:pPr>
    <w:rPr>
      <w:rFonts w:eastAsiaTheme="minorHAnsi" w:cstheme="minorBidi"/>
      <w:i/>
      <w:iCs/>
      <w:color w:val="365F91" w:themeColor="accent1" w:themeShade="BF"/>
      <w:kern w:val="2"/>
      <w:szCs w:val="24"/>
      <w14:ligatures w14:val="standardContextual"/>
    </w:rPr>
  </w:style>
  <w:style w:type="character" w:styleId="IntenseQuoteChar" w:customStyle="1">
    <w:name w:val="Intense Quote Char"/>
    <w:basedOn w:val="DefaultParagraphFont"/>
    <w:link w:val="IntenseQuote"/>
    <w:uiPriority w:val="30"/>
    <w:rsid w:val="000670CC"/>
    <w:rPr>
      <w:rFonts w:ascii="Times New Roman" w:hAnsi="Times New Roman"/>
      <w:i/>
      <w:iCs/>
      <w:color w:val="365F91" w:themeColor="accent1" w:themeShade="BF"/>
      <w:kern w:val="2"/>
      <w:szCs w:val="24"/>
      <w14:ligatures w14:val="standardContextual"/>
    </w:rPr>
  </w:style>
  <w:style w:type="character" w:styleId="IntenseReference">
    <w:name w:val="Intense Reference"/>
    <w:basedOn w:val="DefaultParagraphFont"/>
    <w:uiPriority w:val="32"/>
    <w:unhideWhenUsed/>
    <w:qFormat/>
    <w:rsid w:val="000670CC"/>
    <w:rPr>
      <w:b/>
      <w:bCs/>
      <w:smallCaps/>
      <w:color w:val="365F91" w:themeColor="accent1" w:themeShade="BF"/>
      <w:spacing w:val="5"/>
    </w:rPr>
  </w:style>
  <w:style w:type="paragraph" w:styleId="ArticleBJCont1" w:customStyle="1">
    <w:name w:val="ArticleBJ Cont 1"/>
    <w:basedOn w:val="Normal"/>
    <w:link w:val="ArticleBJCont1Char"/>
    <w:rsid w:val="000670CC"/>
    <w:pPr>
      <w:widowControl/>
      <w:autoSpaceDE/>
      <w:autoSpaceDN/>
    </w:pPr>
    <w:rPr>
      <w:szCs w:val="20"/>
    </w:rPr>
  </w:style>
  <w:style w:type="character" w:styleId="ArticleBJCont1Char" w:customStyle="1">
    <w:name w:val="ArticleBJ Cont 1 Char"/>
    <w:basedOn w:val="BodyTextChar"/>
    <w:link w:val="ArticleBJCont1"/>
    <w:rsid w:val="000670CC"/>
    <w:rPr>
      <w:rFonts w:ascii="Times New Roman" w:hAnsi="Times New Roman" w:eastAsia="Times New Roman" w:cs="Times New Roman"/>
      <w:szCs w:val="20"/>
    </w:rPr>
  </w:style>
  <w:style w:type="paragraph" w:styleId="ArticleBJCont2" w:customStyle="1">
    <w:name w:val="ArticleBJ Cont 2"/>
    <w:basedOn w:val="ArticleBJCont1"/>
    <w:link w:val="ArticleBJCont2Char"/>
    <w:rsid w:val="000670CC"/>
  </w:style>
  <w:style w:type="character" w:styleId="ArticleBJCont2Char" w:customStyle="1">
    <w:name w:val="ArticleBJ Cont 2 Char"/>
    <w:basedOn w:val="BodyTextChar"/>
    <w:link w:val="ArticleBJCont2"/>
    <w:rsid w:val="000670CC"/>
    <w:rPr>
      <w:rFonts w:ascii="Times New Roman" w:hAnsi="Times New Roman" w:eastAsia="Times New Roman" w:cs="Times New Roman"/>
      <w:szCs w:val="20"/>
    </w:rPr>
  </w:style>
  <w:style w:type="paragraph" w:styleId="ArticleBJCont3" w:customStyle="1">
    <w:name w:val="ArticleBJ Cont 3"/>
    <w:basedOn w:val="ArticleBJCont2"/>
    <w:link w:val="ArticleBJCont3Char"/>
    <w:rsid w:val="000670CC"/>
    <w:pPr>
      <w:ind w:left="1440"/>
    </w:pPr>
  </w:style>
  <w:style w:type="character" w:styleId="ArticleBJCont3Char" w:customStyle="1">
    <w:name w:val="ArticleBJ Cont 3 Char"/>
    <w:basedOn w:val="BodyTextChar"/>
    <w:link w:val="ArticleBJCont3"/>
    <w:rsid w:val="000670CC"/>
    <w:rPr>
      <w:rFonts w:ascii="Times New Roman" w:hAnsi="Times New Roman" w:eastAsia="Times New Roman" w:cs="Times New Roman"/>
      <w:szCs w:val="20"/>
    </w:rPr>
  </w:style>
  <w:style w:type="paragraph" w:styleId="ArticleBJCont4" w:customStyle="1">
    <w:name w:val="ArticleBJ Cont 4"/>
    <w:basedOn w:val="ArticleBJCont3"/>
    <w:link w:val="ArticleBJCont4Char"/>
    <w:rsid w:val="000670CC"/>
    <w:pPr>
      <w:ind w:left="2160"/>
    </w:pPr>
  </w:style>
  <w:style w:type="character" w:styleId="ArticleBJCont4Char" w:customStyle="1">
    <w:name w:val="ArticleBJ Cont 4 Char"/>
    <w:basedOn w:val="BodyTextChar"/>
    <w:link w:val="ArticleBJCont4"/>
    <w:rsid w:val="000670CC"/>
    <w:rPr>
      <w:rFonts w:ascii="Times New Roman" w:hAnsi="Times New Roman" w:eastAsia="Times New Roman" w:cs="Times New Roman"/>
      <w:szCs w:val="20"/>
    </w:rPr>
  </w:style>
  <w:style w:type="paragraph" w:styleId="ArticleBJCont5" w:customStyle="1">
    <w:name w:val="ArticleBJ Cont 5"/>
    <w:basedOn w:val="ArticleBJCont4"/>
    <w:link w:val="ArticleBJCont5Char"/>
    <w:rsid w:val="000670CC"/>
    <w:pPr>
      <w:ind w:left="2880"/>
    </w:pPr>
  </w:style>
  <w:style w:type="character" w:styleId="ArticleBJCont5Char" w:customStyle="1">
    <w:name w:val="ArticleBJ Cont 5 Char"/>
    <w:basedOn w:val="BodyTextChar"/>
    <w:link w:val="ArticleBJCont5"/>
    <w:rsid w:val="000670CC"/>
    <w:rPr>
      <w:rFonts w:ascii="Times New Roman" w:hAnsi="Times New Roman" w:eastAsia="Times New Roman" w:cs="Times New Roman"/>
      <w:szCs w:val="20"/>
    </w:rPr>
  </w:style>
  <w:style w:type="paragraph" w:styleId="ArticleBJCont6" w:customStyle="1">
    <w:name w:val="ArticleBJ Cont 6"/>
    <w:basedOn w:val="ArticleBJCont5"/>
    <w:link w:val="ArticleBJCont6Char"/>
    <w:rsid w:val="000670CC"/>
    <w:pPr>
      <w:ind w:left="3600"/>
    </w:pPr>
  </w:style>
  <w:style w:type="character" w:styleId="ArticleBJCont6Char" w:customStyle="1">
    <w:name w:val="ArticleBJ Cont 6 Char"/>
    <w:basedOn w:val="BodyTextChar"/>
    <w:link w:val="ArticleBJCont6"/>
    <w:rsid w:val="000670CC"/>
    <w:rPr>
      <w:rFonts w:ascii="Times New Roman" w:hAnsi="Times New Roman" w:eastAsia="Times New Roman" w:cs="Times New Roman"/>
      <w:szCs w:val="20"/>
    </w:rPr>
  </w:style>
  <w:style w:type="paragraph" w:styleId="ArticleBJCont7" w:customStyle="1">
    <w:name w:val="ArticleBJ Cont 7"/>
    <w:basedOn w:val="ArticleBJCont6"/>
    <w:link w:val="ArticleBJCont7Char"/>
    <w:rsid w:val="000670CC"/>
    <w:pPr>
      <w:ind w:left="4320"/>
    </w:pPr>
  </w:style>
  <w:style w:type="character" w:styleId="ArticleBJCont7Char" w:customStyle="1">
    <w:name w:val="ArticleBJ Cont 7 Char"/>
    <w:basedOn w:val="BodyTextChar"/>
    <w:link w:val="ArticleBJCont7"/>
    <w:rsid w:val="000670CC"/>
    <w:rPr>
      <w:rFonts w:ascii="Times New Roman" w:hAnsi="Times New Roman" w:eastAsia="Times New Roman" w:cs="Times New Roman"/>
      <w:szCs w:val="20"/>
    </w:rPr>
  </w:style>
  <w:style w:type="paragraph" w:styleId="ArticleBJCont8" w:customStyle="1">
    <w:name w:val="ArticleBJ Cont 8"/>
    <w:basedOn w:val="ArticleBJCont7"/>
    <w:link w:val="ArticleBJCont8Char"/>
    <w:rsid w:val="000670CC"/>
    <w:pPr>
      <w:ind w:left="5040"/>
    </w:pPr>
  </w:style>
  <w:style w:type="character" w:styleId="ArticleBJCont8Char" w:customStyle="1">
    <w:name w:val="ArticleBJ Cont 8 Char"/>
    <w:basedOn w:val="BodyTextChar"/>
    <w:link w:val="ArticleBJCont8"/>
    <w:rsid w:val="000670CC"/>
    <w:rPr>
      <w:rFonts w:ascii="Times New Roman" w:hAnsi="Times New Roman" w:eastAsia="Times New Roman" w:cs="Times New Roman"/>
      <w:szCs w:val="20"/>
    </w:rPr>
  </w:style>
  <w:style w:type="paragraph" w:styleId="ArticleBJL1" w:customStyle="1">
    <w:name w:val="ArticleBJ_L1"/>
    <w:basedOn w:val="Normal"/>
    <w:next w:val="ArticleBJL2"/>
    <w:link w:val="ArticleBJL1Char"/>
    <w:rsid w:val="000670CC"/>
    <w:pPr>
      <w:keepNext/>
      <w:widowControl/>
      <w:numPr>
        <w:numId w:val="18"/>
      </w:numPr>
      <w:tabs>
        <w:tab w:val="clear" w:pos="720"/>
      </w:tabs>
      <w:autoSpaceDE/>
      <w:autoSpaceDN/>
      <w:spacing w:before="240"/>
      <w:jc w:val="center"/>
      <w:outlineLvl w:val="0"/>
    </w:pPr>
    <w:rPr>
      <w:b/>
      <w:szCs w:val="20"/>
      <w:u w:val="single"/>
    </w:rPr>
  </w:style>
  <w:style w:type="character" w:styleId="ArticleBJL1Char" w:customStyle="1">
    <w:name w:val="ArticleBJ_L1 Char"/>
    <w:basedOn w:val="DefaultParagraphFont"/>
    <w:link w:val="ArticleBJL1"/>
    <w:rsid w:val="000670CC"/>
    <w:rPr>
      <w:rFonts w:ascii="Times New Roman" w:hAnsi="Times New Roman" w:eastAsia="Times New Roman" w:cs="Times New Roman"/>
      <w:b/>
      <w:szCs w:val="20"/>
      <w:u w:val="single"/>
    </w:rPr>
  </w:style>
  <w:style w:type="paragraph" w:styleId="ArticleBJL2" w:customStyle="1">
    <w:name w:val="ArticleBJ_L2"/>
    <w:basedOn w:val="ArticleBJL1"/>
    <w:link w:val="ArticleBJL2Char"/>
    <w:rsid w:val="000670CC"/>
    <w:pPr>
      <w:numPr>
        <w:ilvl w:val="1"/>
      </w:numPr>
      <w:tabs>
        <w:tab w:val="clear" w:pos="720"/>
      </w:tabs>
      <w:spacing w:before="0"/>
      <w:jc w:val="both"/>
      <w:outlineLvl w:val="1"/>
    </w:pPr>
    <w:rPr>
      <w:u w:val="none"/>
    </w:rPr>
  </w:style>
  <w:style w:type="character" w:styleId="ArticleBJL2Char" w:customStyle="1">
    <w:name w:val="ArticleBJ_L2 Char"/>
    <w:basedOn w:val="DefaultParagraphFont"/>
    <w:link w:val="ArticleBJL2"/>
    <w:rsid w:val="000670CC"/>
    <w:rPr>
      <w:rFonts w:ascii="Times New Roman" w:hAnsi="Times New Roman" w:eastAsia="Times New Roman" w:cs="Times New Roman"/>
      <w:b/>
      <w:szCs w:val="20"/>
    </w:rPr>
  </w:style>
  <w:style w:type="paragraph" w:styleId="ArticleBJL3" w:customStyle="1">
    <w:name w:val="ArticleBJ_L3"/>
    <w:basedOn w:val="ArticleBJL2"/>
    <w:link w:val="ArticleBJL3Char"/>
    <w:rsid w:val="000670CC"/>
    <w:pPr>
      <w:keepNext w:val="0"/>
      <w:numPr>
        <w:ilvl w:val="2"/>
      </w:numPr>
      <w:tabs>
        <w:tab w:val="clear" w:pos="1440"/>
      </w:tabs>
      <w:ind w:left="0" w:firstLine="0"/>
      <w:outlineLvl w:val="2"/>
    </w:pPr>
    <w:rPr>
      <w:b w:val="0"/>
    </w:rPr>
  </w:style>
  <w:style w:type="character" w:styleId="ArticleBJL3Char" w:customStyle="1">
    <w:name w:val="ArticleBJ_L3 Char"/>
    <w:basedOn w:val="DefaultParagraphFont"/>
    <w:link w:val="ArticleBJL3"/>
    <w:rsid w:val="000670CC"/>
    <w:rPr>
      <w:rFonts w:ascii="Times New Roman" w:hAnsi="Times New Roman" w:eastAsia="Times New Roman" w:cs="Times New Roman"/>
      <w:szCs w:val="20"/>
    </w:rPr>
  </w:style>
  <w:style w:type="paragraph" w:styleId="ArticleBJL4" w:customStyle="1">
    <w:name w:val="ArticleBJ_L4"/>
    <w:basedOn w:val="ArticleBJL3"/>
    <w:link w:val="ArticleBJL4Char"/>
    <w:rsid w:val="000670CC"/>
    <w:pPr>
      <w:numPr>
        <w:ilvl w:val="3"/>
      </w:numPr>
      <w:tabs>
        <w:tab w:val="clear" w:pos="2160"/>
      </w:tabs>
      <w:ind w:left="0" w:firstLine="0"/>
      <w:outlineLvl w:val="3"/>
    </w:pPr>
  </w:style>
  <w:style w:type="character" w:styleId="ArticleBJL4Char" w:customStyle="1">
    <w:name w:val="ArticleBJ_L4 Char"/>
    <w:basedOn w:val="DefaultParagraphFont"/>
    <w:link w:val="ArticleBJL4"/>
    <w:rsid w:val="000670CC"/>
    <w:rPr>
      <w:rFonts w:ascii="Times New Roman" w:hAnsi="Times New Roman" w:eastAsia="Times New Roman" w:cs="Times New Roman"/>
      <w:szCs w:val="20"/>
    </w:rPr>
  </w:style>
  <w:style w:type="paragraph" w:styleId="ArticleBJL5" w:customStyle="1">
    <w:name w:val="ArticleBJ_L5"/>
    <w:basedOn w:val="ArticleBJL4"/>
    <w:link w:val="ArticleBJL5Char"/>
    <w:rsid w:val="000670CC"/>
    <w:pPr>
      <w:numPr>
        <w:ilvl w:val="4"/>
      </w:numPr>
      <w:tabs>
        <w:tab w:val="clear" w:pos="2880"/>
      </w:tabs>
      <w:ind w:left="0" w:firstLine="0"/>
      <w:outlineLvl w:val="4"/>
    </w:pPr>
  </w:style>
  <w:style w:type="character" w:styleId="ArticleBJL5Char" w:customStyle="1">
    <w:name w:val="ArticleBJ_L5 Char"/>
    <w:basedOn w:val="DefaultParagraphFont"/>
    <w:link w:val="ArticleBJL5"/>
    <w:rsid w:val="000670CC"/>
    <w:rPr>
      <w:rFonts w:ascii="Times New Roman" w:hAnsi="Times New Roman" w:eastAsia="Times New Roman" w:cs="Times New Roman"/>
      <w:szCs w:val="20"/>
    </w:rPr>
  </w:style>
  <w:style w:type="paragraph" w:styleId="ArticleBJL6" w:customStyle="1">
    <w:name w:val="ArticleBJ_L6"/>
    <w:basedOn w:val="ArticleBJL5"/>
    <w:link w:val="ArticleBJL6Char"/>
    <w:rsid w:val="000670CC"/>
    <w:pPr>
      <w:numPr>
        <w:ilvl w:val="5"/>
      </w:numPr>
      <w:tabs>
        <w:tab w:val="clear" w:pos="3600"/>
      </w:tabs>
      <w:ind w:left="0" w:firstLine="0"/>
      <w:outlineLvl w:val="5"/>
    </w:pPr>
  </w:style>
  <w:style w:type="character" w:styleId="ArticleBJL6Char" w:customStyle="1">
    <w:name w:val="ArticleBJ_L6 Char"/>
    <w:basedOn w:val="DefaultParagraphFont"/>
    <w:link w:val="ArticleBJL6"/>
    <w:rsid w:val="000670CC"/>
    <w:rPr>
      <w:rFonts w:ascii="Times New Roman" w:hAnsi="Times New Roman" w:eastAsia="Times New Roman" w:cs="Times New Roman"/>
      <w:szCs w:val="20"/>
    </w:rPr>
  </w:style>
  <w:style w:type="paragraph" w:styleId="ArticleBJL7" w:customStyle="1">
    <w:name w:val="ArticleBJ_L7"/>
    <w:basedOn w:val="ArticleBJL6"/>
    <w:link w:val="ArticleBJL7Char"/>
    <w:rsid w:val="000670CC"/>
    <w:pPr>
      <w:numPr>
        <w:ilvl w:val="6"/>
      </w:numPr>
      <w:tabs>
        <w:tab w:val="clear" w:pos="4320"/>
      </w:tabs>
      <w:ind w:left="0" w:firstLine="0"/>
      <w:outlineLvl w:val="6"/>
    </w:pPr>
  </w:style>
  <w:style w:type="character" w:styleId="ArticleBJL7Char" w:customStyle="1">
    <w:name w:val="ArticleBJ_L7 Char"/>
    <w:basedOn w:val="DefaultParagraphFont"/>
    <w:link w:val="ArticleBJL7"/>
    <w:rsid w:val="000670CC"/>
    <w:rPr>
      <w:rFonts w:ascii="Times New Roman" w:hAnsi="Times New Roman" w:eastAsia="Times New Roman" w:cs="Times New Roman"/>
      <w:szCs w:val="20"/>
    </w:rPr>
  </w:style>
  <w:style w:type="paragraph" w:styleId="ArticleBJL8" w:customStyle="1">
    <w:name w:val="ArticleBJ_L8"/>
    <w:basedOn w:val="ArticleBJL7"/>
    <w:link w:val="ArticleBJL8Char"/>
    <w:rsid w:val="000670CC"/>
    <w:pPr>
      <w:numPr>
        <w:ilvl w:val="7"/>
      </w:numPr>
      <w:tabs>
        <w:tab w:val="clear" w:pos="5040"/>
      </w:tabs>
      <w:ind w:left="0" w:firstLine="0"/>
      <w:outlineLvl w:val="7"/>
    </w:pPr>
  </w:style>
  <w:style w:type="character" w:styleId="ArticleBJL8Char" w:customStyle="1">
    <w:name w:val="ArticleBJ_L8 Char"/>
    <w:basedOn w:val="DefaultParagraphFont"/>
    <w:link w:val="ArticleBJL8"/>
    <w:rsid w:val="000670CC"/>
    <w:rPr>
      <w:rFonts w:ascii="Times New Roman" w:hAnsi="Times New Roman" w:eastAsia="Times New Roman" w:cs="Times New Roman"/>
      <w:szCs w:val="20"/>
    </w:rPr>
  </w:style>
  <w:style w:type="paragraph" w:styleId="MainHeading" w:customStyle="1">
    <w:name w:val="Main Heading"/>
    <w:basedOn w:val="BodyText"/>
    <w:rsid w:val="000670CC"/>
    <w:pPr>
      <w:autoSpaceDE/>
      <w:autoSpaceDN/>
      <w:jc w:val="center"/>
    </w:pPr>
    <w:rPr>
      <w:b/>
      <w:bCs/>
      <w:kern w:val="2"/>
      <w:szCs w:val="24"/>
      <w:lang w:val="fr-FR"/>
      <w14:ligatures w14:val="standardContextual"/>
    </w:rPr>
  </w:style>
  <w:style w:type="paragraph" w:styleId="DefinitionCont1" w:customStyle="1">
    <w:name w:val="Definition Cont 1"/>
    <w:basedOn w:val="Normal"/>
    <w:link w:val="DefinitionCont1Char"/>
    <w:rsid w:val="000670CC"/>
    <w:pPr>
      <w:widowControl/>
      <w:autoSpaceDE/>
      <w:autoSpaceDN/>
      <w:ind w:left="720"/>
    </w:pPr>
    <w:rPr>
      <w:szCs w:val="20"/>
    </w:rPr>
  </w:style>
  <w:style w:type="character" w:styleId="DefinitionCont1Char" w:customStyle="1">
    <w:name w:val="Definition Cont 1 Char"/>
    <w:basedOn w:val="ArticleBJCont2Char"/>
    <w:link w:val="DefinitionCont1"/>
    <w:rsid w:val="000670CC"/>
    <w:rPr>
      <w:rFonts w:ascii="Times New Roman" w:hAnsi="Times New Roman" w:eastAsia="Times New Roman" w:cs="Times New Roman"/>
      <w:szCs w:val="20"/>
    </w:rPr>
  </w:style>
  <w:style w:type="paragraph" w:styleId="DefinitionCont2" w:customStyle="1">
    <w:name w:val="Definition Cont 2"/>
    <w:basedOn w:val="DefinitionCont1"/>
    <w:link w:val="DefinitionCont2Char"/>
    <w:rsid w:val="000670CC"/>
    <w:pPr>
      <w:ind w:left="1440"/>
    </w:pPr>
  </w:style>
  <w:style w:type="character" w:styleId="DefinitionCont2Char" w:customStyle="1">
    <w:name w:val="Definition Cont 2 Char"/>
    <w:basedOn w:val="ArticleBJCont2Char"/>
    <w:link w:val="DefinitionCont2"/>
    <w:rsid w:val="000670CC"/>
    <w:rPr>
      <w:rFonts w:ascii="Times New Roman" w:hAnsi="Times New Roman" w:eastAsia="Times New Roman" w:cs="Times New Roman"/>
      <w:szCs w:val="20"/>
    </w:rPr>
  </w:style>
  <w:style w:type="paragraph" w:styleId="DefinitionCont3" w:customStyle="1">
    <w:name w:val="Definition Cont 3"/>
    <w:basedOn w:val="DefinitionCont2"/>
    <w:link w:val="DefinitionCont3Char"/>
    <w:rsid w:val="000670CC"/>
    <w:pPr>
      <w:ind w:left="2160"/>
    </w:pPr>
  </w:style>
  <w:style w:type="character" w:styleId="DefinitionCont3Char" w:customStyle="1">
    <w:name w:val="Definition Cont 3 Char"/>
    <w:basedOn w:val="ArticleBJCont2Char"/>
    <w:link w:val="DefinitionCont3"/>
    <w:rsid w:val="000670CC"/>
    <w:rPr>
      <w:rFonts w:ascii="Times New Roman" w:hAnsi="Times New Roman" w:eastAsia="Times New Roman" w:cs="Times New Roman"/>
      <w:szCs w:val="20"/>
    </w:rPr>
  </w:style>
  <w:style w:type="paragraph" w:styleId="DefinitionCont4" w:customStyle="1">
    <w:name w:val="Definition Cont 4"/>
    <w:basedOn w:val="DefinitionCont3"/>
    <w:link w:val="DefinitionCont4Char"/>
    <w:rsid w:val="000670CC"/>
    <w:pPr>
      <w:ind w:left="2880"/>
    </w:pPr>
  </w:style>
  <w:style w:type="character" w:styleId="DefinitionCont4Char" w:customStyle="1">
    <w:name w:val="Definition Cont 4 Char"/>
    <w:basedOn w:val="ArticleBJCont2Char"/>
    <w:link w:val="DefinitionCont4"/>
    <w:rsid w:val="000670CC"/>
    <w:rPr>
      <w:rFonts w:ascii="Times New Roman" w:hAnsi="Times New Roman" w:eastAsia="Times New Roman" w:cs="Times New Roman"/>
      <w:szCs w:val="20"/>
    </w:rPr>
  </w:style>
  <w:style w:type="paragraph" w:styleId="DefinitionCont5" w:customStyle="1">
    <w:name w:val="Definition Cont 5"/>
    <w:basedOn w:val="DefinitionCont4"/>
    <w:link w:val="DefinitionCont5Char"/>
    <w:rsid w:val="000670CC"/>
    <w:pPr>
      <w:ind w:left="3600"/>
    </w:pPr>
  </w:style>
  <w:style w:type="character" w:styleId="DefinitionCont5Char" w:customStyle="1">
    <w:name w:val="Definition Cont 5 Char"/>
    <w:basedOn w:val="ArticleBJCont2Char"/>
    <w:link w:val="DefinitionCont5"/>
    <w:rsid w:val="000670CC"/>
    <w:rPr>
      <w:rFonts w:ascii="Times New Roman" w:hAnsi="Times New Roman" w:eastAsia="Times New Roman" w:cs="Times New Roman"/>
      <w:szCs w:val="20"/>
    </w:rPr>
  </w:style>
  <w:style w:type="paragraph" w:styleId="DefinitionCont6" w:customStyle="1">
    <w:name w:val="Definition Cont 6"/>
    <w:basedOn w:val="DefinitionCont5"/>
    <w:link w:val="DefinitionCont6Char"/>
    <w:rsid w:val="000670CC"/>
    <w:pPr>
      <w:ind w:left="4320"/>
    </w:pPr>
  </w:style>
  <w:style w:type="character" w:styleId="DefinitionCont6Char" w:customStyle="1">
    <w:name w:val="Definition Cont 6 Char"/>
    <w:basedOn w:val="ArticleBJCont2Char"/>
    <w:link w:val="DefinitionCont6"/>
    <w:rsid w:val="000670CC"/>
    <w:rPr>
      <w:rFonts w:ascii="Times New Roman" w:hAnsi="Times New Roman" w:eastAsia="Times New Roman" w:cs="Times New Roman"/>
      <w:szCs w:val="20"/>
    </w:rPr>
  </w:style>
  <w:style w:type="paragraph" w:styleId="DefinitionL1" w:customStyle="1">
    <w:name w:val="Definition_L1"/>
    <w:basedOn w:val="Normal"/>
    <w:link w:val="DefinitionL1Char"/>
    <w:rsid w:val="000670CC"/>
    <w:pPr>
      <w:widowControl/>
      <w:numPr>
        <w:numId w:val="19"/>
      </w:numPr>
      <w:tabs>
        <w:tab w:val="clear" w:pos="1440"/>
      </w:tabs>
      <w:autoSpaceDE/>
      <w:autoSpaceDN/>
      <w:ind w:left="0"/>
      <w:outlineLvl w:val="0"/>
    </w:pPr>
    <w:rPr>
      <w:szCs w:val="20"/>
    </w:rPr>
  </w:style>
  <w:style w:type="character" w:styleId="DefinitionL1Char" w:customStyle="1">
    <w:name w:val="Definition_L1 Char"/>
    <w:basedOn w:val="ArticleBJCont2Char"/>
    <w:link w:val="DefinitionL1"/>
    <w:rsid w:val="000670CC"/>
    <w:rPr>
      <w:rFonts w:ascii="Times New Roman" w:hAnsi="Times New Roman" w:eastAsia="Times New Roman" w:cs="Times New Roman"/>
      <w:szCs w:val="20"/>
    </w:rPr>
  </w:style>
  <w:style w:type="paragraph" w:styleId="DefinitionL2" w:customStyle="1">
    <w:name w:val="Definition_L2"/>
    <w:basedOn w:val="DefinitionL1"/>
    <w:link w:val="DefinitionL2Char"/>
    <w:rsid w:val="000670CC"/>
    <w:pPr>
      <w:numPr>
        <w:ilvl w:val="1"/>
      </w:numPr>
      <w:tabs>
        <w:tab w:val="clear" w:pos="1440"/>
      </w:tabs>
      <w:ind w:left="0" w:firstLine="0"/>
      <w:outlineLvl w:val="1"/>
    </w:pPr>
  </w:style>
  <w:style w:type="character" w:styleId="DefinitionL2Char" w:customStyle="1">
    <w:name w:val="Definition_L2 Char"/>
    <w:basedOn w:val="ArticleBJCont2Char"/>
    <w:link w:val="DefinitionL2"/>
    <w:rsid w:val="000670CC"/>
    <w:rPr>
      <w:rFonts w:ascii="Times New Roman" w:hAnsi="Times New Roman" w:eastAsia="Times New Roman" w:cs="Times New Roman"/>
      <w:szCs w:val="20"/>
    </w:rPr>
  </w:style>
  <w:style w:type="paragraph" w:styleId="DefinitionL3" w:customStyle="1">
    <w:name w:val="Definition_L3"/>
    <w:basedOn w:val="DefinitionL2"/>
    <w:link w:val="DefinitionL3Char"/>
    <w:rsid w:val="000670CC"/>
    <w:pPr>
      <w:numPr>
        <w:ilvl w:val="2"/>
      </w:numPr>
      <w:tabs>
        <w:tab w:val="clear" w:pos="2160"/>
      </w:tabs>
      <w:ind w:left="0" w:firstLine="0"/>
      <w:outlineLvl w:val="2"/>
    </w:pPr>
  </w:style>
  <w:style w:type="character" w:styleId="DefinitionL3Char" w:customStyle="1">
    <w:name w:val="Definition_L3 Char"/>
    <w:basedOn w:val="ArticleBJCont2Char"/>
    <w:link w:val="DefinitionL3"/>
    <w:rsid w:val="000670CC"/>
    <w:rPr>
      <w:rFonts w:ascii="Times New Roman" w:hAnsi="Times New Roman" w:eastAsia="Times New Roman" w:cs="Times New Roman"/>
      <w:szCs w:val="20"/>
    </w:rPr>
  </w:style>
  <w:style w:type="paragraph" w:styleId="DefinitionL4" w:customStyle="1">
    <w:name w:val="Definition_L4"/>
    <w:basedOn w:val="DefinitionL3"/>
    <w:link w:val="DefinitionL4Char"/>
    <w:rsid w:val="000670CC"/>
    <w:pPr>
      <w:numPr>
        <w:ilvl w:val="3"/>
      </w:numPr>
      <w:tabs>
        <w:tab w:val="clear" w:pos="2880"/>
      </w:tabs>
      <w:ind w:left="0" w:firstLine="0"/>
      <w:outlineLvl w:val="3"/>
    </w:pPr>
  </w:style>
  <w:style w:type="character" w:styleId="DefinitionL4Char" w:customStyle="1">
    <w:name w:val="Definition_L4 Char"/>
    <w:basedOn w:val="ArticleBJCont2Char"/>
    <w:link w:val="DefinitionL4"/>
    <w:rsid w:val="000670CC"/>
    <w:rPr>
      <w:rFonts w:ascii="Times New Roman" w:hAnsi="Times New Roman" w:eastAsia="Times New Roman" w:cs="Times New Roman"/>
      <w:szCs w:val="20"/>
    </w:rPr>
  </w:style>
  <w:style w:type="paragraph" w:styleId="DefinitionL5" w:customStyle="1">
    <w:name w:val="Definition_L5"/>
    <w:basedOn w:val="DefinitionL4"/>
    <w:link w:val="DefinitionL5Char"/>
    <w:rsid w:val="000670CC"/>
    <w:pPr>
      <w:numPr>
        <w:ilvl w:val="4"/>
      </w:numPr>
      <w:tabs>
        <w:tab w:val="clear" w:pos="3600"/>
      </w:tabs>
      <w:ind w:left="0" w:firstLine="0"/>
      <w:outlineLvl w:val="4"/>
    </w:pPr>
  </w:style>
  <w:style w:type="character" w:styleId="DefinitionL5Char" w:customStyle="1">
    <w:name w:val="Definition_L5 Char"/>
    <w:basedOn w:val="ArticleBJCont2Char"/>
    <w:link w:val="DefinitionL5"/>
    <w:rsid w:val="000670CC"/>
    <w:rPr>
      <w:rFonts w:ascii="Times New Roman" w:hAnsi="Times New Roman" w:eastAsia="Times New Roman" w:cs="Times New Roman"/>
      <w:szCs w:val="20"/>
    </w:rPr>
  </w:style>
  <w:style w:type="paragraph" w:styleId="DefinitionL6" w:customStyle="1">
    <w:name w:val="Definition_L6"/>
    <w:basedOn w:val="DefinitionL5"/>
    <w:link w:val="DefinitionL6Char"/>
    <w:rsid w:val="000670CC"/>
    <w:pPr>
      <w:numPr>
        <w:ilvl w:val="5"/>
      </w:numPr>
      <w:tabs>
        <w:tab w:val="clear" w:pos="4320"/>
      </w:tabs>
      <w:ind w:left="0" w:firstLine="0"/>
      <w:outlineLvl w:val="5"/>
    </w:pPr>
  </w:style>
  <w:style w:type="character" w:styleId="DefinitionL6Char" w:customStyle="1">
    <w:name w:val="Definition_L6 Char"/>
    <w:basedOn w:val="ArticleBJCont2Char"/>
    <w:link w:val="DefinitionL6"/>
    <w:rsid w:val="000670CC"/>
    <w:rPr>
      <w:rFonts w:ascii="Times New Roman" w:hAnsi="Times New Roman" w:eastAsia="Times New Roman" w:cs="Times New Roman"/>
      <w:szCs w:val="20"/>
    </w:rPr>
  </w:style>
  <w:style w:type="paragraph" w:styleId="SubHeading" w:customStyle="1">
    <w:name w:val="SubHeading"/>
    <w:basedOn w:val="BodyText"/>
    <w:rsid w:val="000670CC"/>
    <w:pPr>
      <w:keepNext/>
      <w:keepLines/>
      <w:autoSpaceDE/>
      <w:autoSpaceDN/>
    </w:pPr>
    <w:rPr>
      <w:i/>
      <w:iCs/>
      <w:kern w:val="2"/>
      <w:szCs w:val="24"/>
      <w14:ligatures w14:val="standardContextual"/>
    </w:rPr>
  </w:style>
  <w:style w:type="paragraph" w:styleId="ScheduleBCont1" w:customStyle="1">
    <w:name w:val="ScheduleB Cont 1"/>
    <w:basedOn w:val="Normal"/>
    <w:link w:val="ScheduleBCont1Char"/>
    <w:rsid w:val="000670CC"/>
    <w:pPr>
      <w:widowControl/>
      <w:autoSpaceDE/>
      <w:autoSpaceDN/>
    </w:pPr>
    <w:rPr>
      <w:szCs w:val="20"/>
    </w:rPr>
  </w:style>
  <w:style w:type="character" w:styleId="ScheduleBCont1Char" w:customStyle="1">
    <w:name w:val="ScheduleB Cont 1 Char"/>
    <w:basedOn w:val="BodyTextChar"/>
    <w:link w:val="ScheduleBCont1"/>
    <w:rsid w:val="000670CC"/>
    <w:rPr>
      <w:rFonts w:ascii="Times New Roman" w:hAnsi="Times New Roman" w:eastAsia="Times New Roman" w:cs="Times New Roman"/>
      <w:szCs w:val="20"/>
    </w:rPr>
  </w:style>
  <w:style w:type="paragraph" w:styleId="ScheduleBCont2" w:customStyle="1">
    <w:name w:val="ScheduleB Cont 2"/>
    <w:basedOn w:val="ScheduleBCont1"/>
    <w:link w:val="ScheduleBCont2Char"/>
    <w:rsid w:val="000670CC"/>
  </w:style>
  <w:style w:type="character" w:styleId="ScheduleBCont2Char" w:customStyle="1">
    <w:name w:val="ScheduleB Cont 2 Char"/>
    <w:basedOn w:val="BodyTextChar"/>
    <w:link w:val="ScheduleBCont2"/>
    <w:rsid w:val="000670CC"/>
    <w:rPr>
      <w:rFonts w:ascii="Times New Roman" w:hAnsi="Times New Roman" w:eastAsia="Times New Roman" w:cs="Times New Roman"/>
      <w:szCs w:val="20"/>
    </w:rPr>
  </w:style>
  <w:style w:type="paragraph" w:styleId="ScheduleBCont3" w:customStyle="1">
    <w:name w:val="ScheduleB Cont 3"/>
    <w:basedOn w:val="ScheduleBCont2"/>
    <w:link w:val="ScheduleBCont3Char"/>
    <w:rsid w:val="000670CC"/>
    <w:pPr>
      <w:ind w:left="1440"/>
    </w:pPr>
  </w:style>
  <w:style w:type="character" w:styleId="ScheduleBCont3Char" w:customStyle="1">
    <w:name w:val="ScheduleB Cont 3 Char"/>
    <w:basedOn w:val="BodyTextChar"/>
    <w:link w:val="ScheduleBCont3"/>
    <w:rsid w:val="000670CC"/>
    <w:rPr>
      <w:rFonts w:ascii="Times New Roman" w:hAnsi="Times New Roman" w:eastAsia="Times New Roman" w:cs="Times New Roman"/>
      <w:szCs w:val="20"/>
    </w:rPr>
  </w:style>
  <w:style w:type="paragraph" w:styleId="ScheduleBCont4" w:customStyle="1">
    <w:name w:val="ScheduleB Cont 4"/>
    <w:basedOn w:val="ScheduleBCont3"/>
    <w:link w:val="ScheduleBCont4Char"/>
    <w:rsid w:val="000670CC"/>
    <w:pPr>
      <w:ind w:left="2160"/>
    </w:pPr>
  </w:style>
  <w:style w:type="character" w:styleId="ScheduleBCont4Char" w:customStyle="1">
    <w:name w:val="ScheduleB Cont 4 Char"/>
    <w:basedOn w:val="BodyTextChar"/>
    <w:link w:val="ScheduleBCont4"/>
    <w:rsid w:val="000670CC"/>
    <w:rPr>
      <w:rFonts w:ascii="Times New Roman" w:hAnsi="Times New Roman" w:eastAsia="Times New Roman" w:cs="Times New Roman"/>
      <w:szCs w:val="20"/>
    </w:rPr>
  </w:style>
  <w:style w:type="paragraph" w:styleId="ScheduleBCont5" w:customStyle="1">
    <w:name w:val="ScheduleB Cont 5"/>
    <w:basedOn w:val="ScheduleBCont4"/>
    <w:link w:val="ScheduleBCont5Char"/>
    <w:rsid w:val="000670CC"/>
    <w:pPr>
      <w:ind w:left="3600"/>
    </w:pPr>
  </w:style>
  <w:style w:type="character" w:styleId="ScheduleBCont5Char" w:customStyle="1">
    <w:name w:val="ScheduleB Cont 5 Char"/>
    <w:basedOn w:val="BodyTextChar"/>
    <w:link w:val="ScheduleBCont5"/>
    <w:rsid w:val="000670CC"/>
    <w:rPr>
      <w:rFonts w:ascii="Times New Roman" w:hAnsi="Times New Roman" w:eastAsia="Times New Roman" w:cs="Times New Roman"/>
      <w:szCs w:val="20"/>
    </w:rPr>
  </w:style>
  <w:style w:type="paragraph" w:styleId="ScheduleBCont6" w:customStyle="1">
    <w:name w:val="ScheduleB Cont 6"/>
    <w:basedOn w:val="ScheduleBCont5"/>
    <w:link w:val="ScheduleBCont6Char"/>
    <w:rsid w:val="000670CC"/>
    <w:pPr>
      <w:ind w:left="4320"/>
    </w:pPr>
  </w:style>
  <w:style w:type="character" w:styleId="ScheduleBCont6Char" w:customStyle="1">
    <w:name w:val="ScheduleB Cont 6 Char"/>
    <w:basedOn w:val="BodyTextChar"/>
    <w:link w:val="ScheduleBCont6"/>
    <w:rsid w:val="000670CC"/>
    <w:rPr>
      <w:rFonts w:ascii="Times New Roman" w:hAnsi="Times New Roman" w:eastAsia="Times New Roman" w:cs="Times New Roman"/>
      <w:szCs w:val="20"/>
    </w:rPr>
  </w:style>
  <w:style w:type="paragraph" w:styleId="ScheduleBCont7" w:customStyle="1">
    <w:name w:val="ScheduleB Cont 7"/>
    <w:basedOn w:val="ScheduleBCont6"/>
    <w:link w:val="ScheduleBCont7Char"/>
    <w:rsid w:val="000670CC"/>
    <w:pPr>
      <w:ind w:left="5040"/>
    </w:pPr>
  </w:style>
  <w:style w:type="character" w:styleId="ScheduleBCont7Char" w:customStyle="1">
    <w:name w:val="ScheduleB Cont 7 Char"/>
    <w:basedOn w:val="BodyTextChar"/>
    <w:link w:val="ScheduleBCont7"/>
    <w:rsid w:val="000670CC"/>
    <w:rPr>
      <w:rFonts w:ascii="Times New Roman" w:hAnsi="Times New Roman" w:eastAsia="Times New Roman" w:cs="Times New Roman"/>
      <w:szCs w:val="20"/>
    </w:rPr>
  </w:style>
  <w:style w:type="paragraph" w:styleId="ScheduleBCont8" w:customStyle="1">
    <w:name w:val="ScheduleB Cont 8"/>
    <w:basedOn w:val="ScheduleBCont7"/>
    <w:link w:val="ScheduleBCont8Char"/>
    <w:rsid w:val="000670CC"/>
    <w:pPr>
      <w:ind w:left="5760"/>
    </w:pPr>
  </w:style>
  <w:style w:type="character" w:styleId="ScheduleBCont8Char" w:customStyle="1">
    <w:name w:val="ScheduleB Cont 8 Char"/>
    <w:basedOn w:val="BodyTextChar"/>
    <w:link w:val="ScheduleBCont8"/>
    <w:rsid w:val="000670CC"/>
    <w:rPr>
      <w:rFonts w:ascii="Times New Roman" w:hAnsi="Times New Roman" w:eastAsia="Times New Roman" w:cs="Times New Roman"/>
      <w:szCs w:val="20"/>
    </w:rPr>
  </w:style>
  <w:style w:type="paragraph" w:styleId="ScheduleBCont9" w:customStyle="1">
    <w:name w:val="ScheduleB Cont 9"/>
    <w:basedOn w:val="ScheduleBCont8"/>
    <w:link w:val="ScheduleBCont9Char"/>
    <w:rsid w:val="000670CC"/>
    <w:pPr>
      <w:ind w:left="6480"/>
    </w:pPr>
  </w:style>
  <w:style w:type="character" w:styleId="ScheduleBCont9Char" w:customStyle="1">
    <w:name w:val="ScheduleB Cont 9 Char"/>
    <w:basedOn w:val="BodyTextChar"/>
    <w:link w:val="ScheduleBCont9"/>
    <w:rsid w:val="000670CC"/>
    <w:rPr>
      <w:rFonts w:ascii="Times New Roman" w:hAnsi="Times New Roman" w:eastAsia="Times New Roman" w:cs="Times New Roman"/>
      <w:szCs w:val="20"/>
    </w:rPr>
  </w:style>
  <w:style w:type="paragraph" w:styleId="ScheduleBL1" w:customStyle="1">
    <w:name w:val="ScheduleB_L1"/>
    <w:basedOn w:val="Normal"/>
    <w:link w:val="ScheduleBL1Char"/>
    <w:rsid w:val="000670CC"/>
    <w:pPr>
      <w:widowControl/>
      <w:numPr>
        <w:numId w:val="20"/>
      </w:numPr>
      <w:tabs>
        <w:tab w:val="clear" w:pos="720"/>
      </w:tabs>
      <w:autoSpaceDE/>
      <w:autoSpaceDN/>
      <w:jc w:val="center"/>
      <w:outlineLvl w:val="0"/>
    </w:pPr>
    <w:rPr>
      <w:b/>
      <w:caps/>
      <w:szCs w:val="20"/>
    </w:rPr>
  </w:style>
  <w:style w:type="character" w:styleId="ScheduleBL1Char" w:customStyle="1">
    <w:name w:val="ScheduleB_L1 Char"/>
    <w:basedOn w:val="BodyTextChar"/>
    <w:link w:val="ScheduleBL1"/>
    <w:rsid w:val="000670CC"/>
    <w:rPr>
      <w:rFonts w:ascii="Times New Roman" w:hAnsi="Times New Roman" w:eastAsia="Times New Roman" w:cs="Times New Roman"/>
      <w:b/>
      <w:caps/>
      <w:szCs w:val="20"/>
    </w:rPr>
  </w:style>
  <w:style w:type="paragraph" w:styleId="ScheduleBL2" w:customStyle="1">
    <w:name w:val="ScheduleB_L2"/>
    <w:basedOn w:val="ScheduleBL1"/>
    <w:link w:val="ScheduleBL2Char"/>
    <w:rsid w:val="000670CC"/>
    <w:pPr>
      <w:numPr>
        <w:ilvl w:val="1"/>
      </w:numPr>
      <w:tabs>
        <w:tab w:val="clear" w:pos="720"/>
      </w:tabs>
      <w:ind w:left="0" w:firstLine="0"/>
      <w:jc w:val="both"/>
      <w:outlineLvl w:val="1"/>
    </w:pPr>
    <w:rPr>
      <w:b w:val="0"/>
      <w:caps w:val="0"/>
    </w:rPr>
  </w:style>
  <w:style w:type="character" w:styleId="ScheduleBL2Char" w:customStyle="1">
    <w:name w:val="ScheduleB_L2 Char"/>
    <w:basedOn w:val="BodyTextChar"/>
    <w:link w:val="ScheduleBL2"/>
    <w:rsid w:val="000670CC"/>
    <w:rPr>
      <w:rFonts w:ascii="Times New Roman" w:hAnsi="Times New Roman" w:eastAsia="Times New Roman" w:cs="Times New Roman"/>
      <w:szCs w:val="20"/>
    </w:rPr>
  </w:style>
  <w:style w:type="paragraph" w:styleId="ScheduleBL3" w:customStyle="1">
    <w:name w:val="ScheduleB_L3"/>
    <w:basedOn w:val="ScheduleBL2"/>
    <w:link w:val="ScheduleBL3Char"/>
    <w:rsid w:val="000670CC"/>
    <w:pPr>
      <w:numPr>
        <w:ilvl w:val="2"/>
      </w:numPr>
      <w:tabs>
        <w:tab w:val="clear" w:pos="720"/>
      </w:tabs>
      <w:ind w:left="0" w:firstLine="0"/>
      <w:outlineLvl w:val="2"/>
    </w:pPr>
  </w:style>
  <w:style w:type="character" w:styleId="ScheduleBL3Char" w:customStyle="1">
    <w:name w:val="ScheduleB_L3 Char"/>
    <w:basedOn w:val="BodyTextChar"/>
    <w:link w:val="ScheduleBL3"/>
    <w:rsid w:val="000670CC"/>
    <w:rPr>
      <w:rFonts w:ascii="Times New Roman" w:hAnsi="Times New Roman" w:eastAsia="Times New Roman" w:cs="Times New Roman"/>
      <w:szCs w:val="20"/>
    </w:rPr>
  </w:style>
  <w:style w:type="paragraph" w:styleId="ScheduleBL4" w:customStyle="1">
    <w:name w:val="ScheduleB_L4"/>
    <w:basedOn w:val="ScheduleBL3"/>
    <w:link w:val="ScheduleBL4Char"/>
    <w:rsid w:val="000670CC"/>
    <w:pPr>
      <w:numPr>
        <w:ilvl w:val="3"/>
      </w:numPr>
      <w:tabs>
        <w:tab w:val="clear" w:pos="1440"/>
      </w:tabs>
      <w:ind w:left="0" w:firstLine="0"/>
      <w:outlineLvl w:val="3"/>
    </w:pPr>
  </w:style>
  <w:style w:type="character" w:styleId="ScheduleBL4Char" w:customStyle="1">
    <w:name w:val="ScheduleB_L4 Char"/>
    <w:basedOn w:val="BodyTextChar"/>
    <w:link w:val="ScheduleBL4"/>
    <w:rsid w:val="000670CC"/>
    <w:rPr>
      <w:rFonts w:ascii="Times New Roman" w:hAnsi="Times New Roman" w:eastAsia="Times New Roman" w:cs="Times New Roman"/>
      <w:szCs w:val="20"/>
    </w:rPr>
  </w:style>
  <w:style w:type="paragraph" w:styleId="ScheduleBL5" w:customStyle="1">
    <w:name w:val="ScheduleB_L5"/>
    <w:basedOn w:val="ScheduleBL4"/>
    <w:link w:val="ScheduleBL5Char"/>
    <w:rsid w:val="000670CC"/>
    <w:pPr>
      <w:numPr>
        <w:ilvl w:val="4"/>
      </w:numPr>
      <w:tabs>
        <w:tab w:val="clear" w:pos="1440"/>
        <w:tab w:val="num" w:pos="2160"/>
      </w:tabs>
      <w:ind w:left="0" w:firstLine="0"/>
      <w:outlineLvl w:val="4"/>
    </w:pPr>
  </w:style>
  <w:style w:type="character" w:styleId="ScheduleBL5Char" w:customStyle="1">
    <w:name w:val="ScheduleB_L5 Char"/>
    <w:basedOn w:val="BodyTextChar"/>
    <w:link w:val="ScheduleBL5"/>
    <w:rsid w:val="000670CC"/>
    <w:rPr>
      <w:rFonts w:ascii="Times New Roman" w:hAnsi="Times New Roman" w:eastAsia="Times New Roman" w:cs="Times New Roman"/>
      <w:szCs w:val="20"/>
    </w:rPr>
  </w:style>
  <w:style w:type="paragraph" w:styleId="ScheduleBL6" w:customStyle="1">
    <w:name w:val="ScheduleB_L6"/>
    <w:basedOn w:val="ScheduleBL5"/>
    <w:link w:val="ScheduleBL6Char"/>
    <w:rsid w:val="000670CC"/>
    <w:pPr>
      <w:numPr>
        <w:ilvl w:val="5"/>
      </w:numPr>
      <w:tabs>
        <w:tab w:val="clear" w:pos="2160"/>
      </w:tabs>
      <w:ind w:left="0" w:firstLine="0"/>
      <w:outlineLvl w:val="5"/>
    </w:pPr>
  </w:style>
  <w:style w:type="character" w:styleId="ScheduleBL6Char" w:customStyle="1">
    <w:name w:val="ScheduleB_L6 Char"/>
    <w:basedOn w:val="BodyTextChar"/>
    <w:link w:val="ScheduleBL6"/>
    <w:rsid w:val="000670CC"/>
    <w:rPr>
      <w:rFonts w:ascii="Times New Roman" w:hAnsi="Times New Roman" w:eastAsia="Times New Roman" w:cs="Times New Roman"/>
      <w:szCs w:val="20"/>
    </w:rPr>
  </w:style>
  <w:style w:type="paragraph" w:styleId="ScheduleBL7" w:customStyle="1">
    <w:name w:val="ScheduleB_L7"/>
    <w:basedOn w:val="ScheduleBL6"/>
    <w:link w:val="ScheduleBL7Char"/>
    <w:rsid w:val="000670CC"/>
    <w:pPr>
      <w:numPr>
        <w:ilvl w:val="6"/>
      </w:numPr>
      <w:tabs>
        <w:tab w:val="clear" w:pos="2880"/>
      </w:tabs>
      <w:ind w:left="0" w:firstLine="0"/>
      <w:outlineLvl w:val="6"/>
    </w:pPr>
  </w:style>
  <w:style w:type="character" w:styleId="ScheduleBL7Char" w:customStyle="1">
    <w:name w:val="ScheduleB_L7 Char"/>
    <w:basedOn w:val="BodyTextChar"/>
    <w:link w:val="ScheduleBL7"/>
    <w:rsid w:val="000670CC"/>
    <w:rPr>
      <w:rFonts w:ascii="Times New Roman" w:hAnsi="Times New Roman" w:eastAsia="Times New Roman" w:cs="Times New Roman"/>
      <w:szCs w:val="20"/>
    </w:rPr>
  </w:style>
  <w:style w:type="paragraph" w:styleId="ScheduleBL8" w:customStyle="1">
    <w:name w:val="ScheduleB_L8"/>
    <w:basedOn w:val="ScheduleBL7"/>
    <w:link w:val="ScheduleBL8Char"/>
    <w:rsid w:val="000670CC"/>
    <w:pPr>
      <w:numPr>
        <w:ilvl w:val="7"/>
      </w:numPr>
      <w:tabs>
        <w:tab w:val="clear" w:pos="3600"/>
      </w:tabs>
      <w:ind w:left="0" w:firstLine="0"/>
      <w:outlineLvl w:val="7"/>
    </w:pPr>
  </w:style>
  <w:style w:type="character" w:styleId="ScheduleBL8Char" w:customStyle="1">
    <w:name w:val="ScheduleB_L8 Char"/>
    <w:basedOn w:val="BodyTextChar"/>
    <w:link w:val="ScheduleBL8"/>
    <w:rsid w:val="000670CC"/>
    <w:rPr>
      <w:rFonts w:ascii="Times New Roman" w:hAnsi="Times New Roman" w:eastAsia="Times New Roman" w:cs="Times New Roman"/>
      <w:szCs w:val="20"/>
    </w:rPr>
  </w:style>
  <w:style w:type="paragraph" w:styleId="ScheduleBL9" w:customStyle="1">
    <w:name w:val="ScheduleB_L9"/>
    <w:basedOn w:val="ScheduleBL8"/>
    <w:link w:val="ScheduleBL9Char"/>
    <w:rsid w:val="000670CC"/>
    <w:pPr>
      <w:numPr>
        <w:ilvl w:val="8"/>
      </w:numPr>
      <w:tabs>
        <w:tab w:val="clear" w:pos="4320"/>
      </w:tabs>
      <w:ind w:left="0" w:firstLine="0"/>
      <w:outlineLvl w:val="8"/>
    </w:pPr>
  </w:style>
  <w:style w:type="character" w:styleId="ScheduleBL9Char" w:customStyle="1">
    <w:name w:val="ScheduleB_L9 Char"/>
    <w:basedOn w:val="BodyTextChar"/>
    <w:link w:val="ScheduleBL9"/>
    <w:rsid w:val="000670CC"/>
    <w:rPr>
      <w:rFonts w:ascii="Times New Roman" w:hAnsi="Times New Roman" w:eastAsia="Times New Roman" w:cs="Times New Roman"/>
      <w:szCs w:val="20"/>
    </w:rPr>
  </w:style>
  <w:style w:type="paragraph" w:styleId="SubHeading2" w:customStyle="1">
    <w:name w:val="SubHeading2"/>
    <w:basedOn w:val="BodyText"/>
    <w:rsid w:val="000670CC"/>
    <w:pPr>
      <w:autoSpaceDE/>
      <w:autoSpaceDN/>
    </w:pPr>
    <w:rPr>
      <w:b/>
      <w:bCs/>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076653">
      <w:bodyDiv w:val="1"/>
      <w:marLeft w:val="0"/>
      <w:marRight w:val="0"/>
      <w:marTop w:val="0"/>
      <w:marBottom w:val="0"/>
      <w:divBdr>
        <w:top w:val="none" w:sz="0" w:space="0" w:color="auto"/>
        <w:left w:val="none" w:sz="0" w:space="0" w:color="auto"/>
        <w:bottom w:val="none" w:sz="0" w:space="0" w:color="auto"/>
        <w:right w:val="none" w:sz="0" w:space="0" w:color="auto"/>
      </w:divBdr>
    </w:div>
    <w:div w:id="1065179264">
      <w:bodyDiv w:val="1"/>
      <w:marLeft w:val="0"/>
      <w:marRight w:val="0"/>
      <w:marTop w:val="0"/>
      <w:marBottom w:val="0"/>
      <w:divBdr>
        <w:top w:val="none" w:sz="0" w:space="0" w:color="auto"/>
        <w:left w:val="none" w:sz="0" w:space="0" w:color="auto"/>
        <w:bottom w:val="none" w:sz="0" w:space="0" w:color="auto"/>
        <w:right w:val="none" w:sz="0" w:space="0" w:color="auto"/>
      </w:divBdr>
    </w:div>
    <w:div w:id="211223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68544-584C-4BB7-9456-6796771C7BE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Company> </ap:Compan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