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E2A8" w14:textId="17172B41" w:rsidR="0088397D" w:rsidRPr="002A2B52" w:rsidRDefault="00376143" w:rsidP="00376143">
      <w:pPr>
        <w:jc w:val="center"/>
        <w:rPr>
          <w:rFonts w:ascii="Cambria" w:hAnsi="Cambria"/>
        </w:rPr>
      </w:pPr>
      <w:bookmarkStart w:id="0" w:name="_Hlk207364552"/>
      <w:r w:rsidRPr="002A2B52">
        <w:rPr>
          <w:rFonts w:ascii="Cambria" w:hAnsi="Cambria"/>
        </w:rPr>
        <w:t xml:space="preserve">THE NEW TAX LAW </w:t>
      </w:r>
      <w:r w:rsidR="008C574F">
        <w:rPr>
          <w:rFonts w:ascii="Cambria" w:hAnsi="Cambria"/>
        </w:rPr>
        <w:t>AND ITS IMPACT ON</w:t>
      </w:r>
      <w:r w:rsidRPr="002A2B52">
        <w:rPr>
          <w:rFonts w:ascii="Cambria" w:hAnsi="Cambria"/>
        </w:rPr>
        <w:t xml:space="preserve"> YOUR CHARITABLE GIVING</w:t>
      </w:r>
    </w:p>
    <w:p w14:paraId="36D996E2" w14:textId="31A096BB" w:rsidR="00376143" w:rsidRDefault="00376143" w:rsidP="00376143">
      <w:pPr>
        <w:rPr>
          <w:rFonts w:ascii="Cambria" w:hAnsi="Cambria"/>
        </w:rPr>
      </w:pPr>
      <w:r w:rsidRPr="002A2B52">
        <w:rPr>
          <w:rFonts w:ascii="Cambria" w:hAnsi="Cambria"/>
        </w:rPr>
        <w:t xml:space="preserve">Newly signed tax legislation </w:t>
      </w:r>
      <w:r w:rsidR="00F0338B">
        <w:rPr>
          <w:rFonts w:ascii="Cambria" w:hAnsi="Cambria"/>
        </w:rPr>
        <w:t>has several changes that may impact you as well as your charitable giving</w:t>
      </w:r>
      <w:r w:rsidR="008C574F">
        <w:rPr>
          <w:rFonts w:ascii="Cambria" w:hAnsi="Cambria"/>
        </w:rPr>
        <w:t>.</w:t>
      </w:r>
      <w:r w:rsidR="008C574F" w:rsidRPr="002A2B52">
        <w:rPr>
          <w:rFonts w:ascii="Cambria" w:hAnsi="Cambria"/>
        </w:rPr>
        <w:t xml:space="preserve"> </w:t>
      </w:r>
      <w:r w:rsidR="00F0338B">
        <w:rPr>
          <w:rFonts w:ascii="Cambria" w:hAnsi="Cambria"/>
        </w:rPr>
        <w:t xml:space="preserve">Not only does the new act </w:t>
      </w:r>
      <w:r w:rsidRPr="002A2B52">
        <w:rPr>
          <w:rFonts w:ascii="Cambria" w:hAnsi="Cambria"/>
        </w:rPr>
        <w:t>extend many of th</w:t>
      </w:r>
      <w:r w:rsidR="000F6F10">
        <w:rPr>
          <w:rFonts w:ascii="Cambria" w:hAnsi="Cambria"/>
        </w:rPr>
        <w:t xml:space="preserve">e previous </w:t>
      </w:r>
      <w:r w:rsidRPr="002A2B52">
        <w:rPr>
          <w:rFonts w:ascii="Cambria" w:hAnsi="Cambria"/>
        </w:rPr>
        <w:t>provisions</w:t>
      </w:r>
      <w:r w:rsidR="000F6F10">
        <w:rPr>
          <w:rFonts w:ascii="Cambria" w:hAnsi="Cambria"/>
        </w:rPr>
        <w:t>,</w:t>
      </w:r>
      <w:r w:rsidRPr="002A2B52">
        <w:rPr>
          <w:rFonts w:ascii="Cambria" w:hAnsi="Cambria"/>
        </w:rPr>
        <w:t xml:space="preserve"> </w:t>
      </w:r>
      <w:r w:rsidR="000F6F10">
        <w:rPr>
          <w:rFonts w:ascii="Cambria" w:hAnsi="Cambria"/>
        </w:rPr>
        <w:t>it also</w:t>
      </w:r>
      <w:r w:rsidRPr="002A2B52">
        <w:rPr>
          <w:rFonts w:ascii="Cambria" w:hAnsi="Cambria"/>
        </w:rPr>
        <w:t xml:space="preserve"> introduces several changes that </w:t>
      </w:r>
      <w:r w:rsidR="000F6F10">
        <w:rPr>
          <w:rFonts w:ascii="Cambria" w:hAnsi="Cambria"/>
        </w:rPr>
        <w:t>will impact your charitable donations.</w:t>
      </w:r>
    </w:p>
    <w:p w14:paraId="3FD6A6FA" w14:textId="5F243409" w:rsidR="002A2B52" w:rsidRPr="002A2B52" w:rsidRDefault="002A2B52" w:rsidP="00376143">
      <w:pPr>
        <w:rPr>
          <w:rFonts w:ascii="Cambria" w:hAnsi="Cambria"/>
          <w:b/>
          <w:bCs/>
        </w:rPr>
      </w:pPr>
      <w:r w:rsidRPr="002A2B52">
        <w:rPr>
          <w:rFonts w:ascii="Cambria" w:hAnsi="Cambria"/>
          <w:b/>
          <w:bCs/>
        </w:rPr>
        <w:t>Key Provisions Here to Stay:</w:t>
      </w:r>
    </w:p>
    <w:p w14:paraId="07D01DEE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1. Income tax brackets</w:t>
      </w:r>
    </w:p>
    <w:p w14:paraId="5618DC12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The new law permanently extends the 10%, 12%, 22%, 24%, 35% and 37% tax rates.</w:t>
      </w:r>
    </w:p>
    <w:p w14:paraId="12BF899D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2. Higher standard deduction (with a small boost)</w:t>
      </w:r>
    </w:p>
    <w:p w14:paraId="32ABD0E3" w14:textId="5D869B46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It permanently extends the higher standard deduction. For 2025, the standard deduction is $15,750 for single filers and $31,500 for married couples filing jointly. It will be indexed for inflation thereafter</w:t>
      </w:r>
      <w:r w:rsidR="008C574F" w:rsidRPr="002A2B52">
        <w:rPr>
          <w:rFonts w:ascii="Cambria" w:hAnsi="Cambria"/>
        </w:rPr>
        <w:t xml:space="preserve">. </w:t>
      </w:r>
      <w:r w:rsidRPr="002A2B52">
        <w:rPr>
          <w:rFonts w:ascii="Cambria" w:hAnsi="Cambria"/>
        </w:rPr>
        <w:t>About 90% of taxpayers are now claiming the standard deduction</w:t>
      </w:r>
      <w:r w:rsidR="008C574F" w:rsidRPr="002A2B52">
        <w:rPr>
          <w:rFonts w:ascii="Cambria" w:hAnsi="Cambria"/>
        </w:rPr>
        <w:t xml:space="preserve">. </w:t>
      </w:r>
      <w:r w:rsidRPr="002A2B52">
        <w:rPr>
          <w:rFonts w:ascii="Cambria" w:hAnsi="Cambria"/>
        </w:rPr>
        <w:t xml:space="preserve">As a result, gifts that provide above-the-line benefits or non-cash tax advantages, such as gifts of appreciated stock, real </w:t>
      </w:r>
      <w:r w:rsidR="008C574F" w:rsidRPr="002A2B52">
        <w:rPr>
          <w:rFonts w:ascii="Cambria" w:hAnsi="Cambria"/>
        </w:rPr>
        <w:t>estate,</w:t>
      </w:r>
      <w:r w:rsidRPr="002A2B52">
        <w:rPr>
          <w:rFonts w:ascii="Cambria" w:hAnsi="Cambria"/>
        </w:rPr>
        <w:t xml:space="preserve"> or qualified charitable distributions, </w:t>
      </w:r>
      <w:r w:rsidR="000F6F10">
        <w:rPr>
          <w:rFonts w:ascii="Cambria" w:hAnsi="Cambria"/>
        </w:rPr>
        <w:t>may give you increased tax benefits.</w:t>
      </w:r>
    </w:p>
    <w:p w14:paraId="04796C23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3. Higher deduction limit for cash gifts</w:t>
      </w:r>
    </w:p>
    <w:p w14:paraId="41361BC2" w14:textId="5999FFB5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The act permanently extends the 60%-of-AGI (adjusted gross income) limitation for cash gifts</w:t>
      </w:r>
      <w:r>
        <w:rPr>
          <w:rFonts w:ascii="Cambria" w:hAnsi="Cambria"/>
        </w:rPr>
        <w:t>.</w:t>
      </w:r>
    </w:p>
    <w:p w14:paraId="7F330470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4. Higher estate tax exemption</w:t>
      </w:r>
    </w:p>
    <w:p w14:paraId="633E2CB4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The federal estate and gift tax exemption will increase to $15 million per individual (indexed annually).</w:t>
      </w:r>
    </w:p>
    <w:p w14:paraId="0B5C3761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  <w:b/>
          <w:bCs/>
        </w:rPr>
        <w:t>What’s New for Charitable Giving in 2026</w:t>
      </w:r>
    </w:p>
    <w:p w14:paraId="6BC54A25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1. Tax break for non-itemizers</w:t>
      </w:r>
    </w:p>
    <w:p w14:paraId="0ABA5957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In a notable change, the act includes an above-the-line charitable deduction, allowing taxpayers to deduct up to $1,000 for single filers and $2,000 for married couples for taxable years after December 31, 2025. For an individual in the 24% tax bracket, for example, a $1,000 donation would mean $240 in tax savings. This provision does not have an end date, and gifts to donor advised funds are excluded.</w:t>
      </w:r>
    </w:p>
    <w:p w14:paraId="2FB85C0E" w14:textId="77777777" w:rsidR="002A2B52" w:rsidRPr="002A2B52" w:rsidRDefault="002A2B52" w:rsidP="002A2B52">
      <w:pPr>
        <w:rPr>
          <w:rFonts w:ascii="Cambria" w:hAnsi="Cambria"/>
        </w:rPr>
      </w:pPr>
      <w:r w:rsidRPr="002A2B52">
        <w:rPr>
          <w:rFonts w:ascii="Cambria" w:hAnsi="Cambria"/>
        </w:rPr>
        <w:t>2. Giving threshold for itemizers</w:t>
      </w:r>
    </w:p>
    <w:p w14:paraId="210E42E2" w14:textId="5EDCD99B" w:rsidR="00290B31" w:rsidRPr="00290B31" w:rsidRDefault="002A2B52" w:rsidP="00290B31">
      <w:pPr>
        <w:rPr>
          <w:rFonts w:ascii="Cambria" w:hAnsi="Cambria"/>
        </w:rPr>
      </w:pPr>
      <w:r w:rsidRPr="002A2B52">
        <w:rPr>
          <w:rFonts w:ascii="Cambria" w:hAnsi="Cambria"/>
        </w:rPr>
        <w:t>The new law adds a minimum charitable contribution rate for taxpayers who itemize their deductions. The law will require taxpayers to give at least 0.5% of their AGI starting in 2026 to receive a tax benefit for their charitable giving</w:t>
      </w:r>
      <w:r w:rsidR="008C574F" w:rsidRPr="002A2B52">
        <w:rPr>
          <w:rFonts w:ascii="Cambria" w:hAnsi="Cambria"/>
        </w:rPr>
        <w:t>.</w:t>
      </w:r>
      <w:r w:rsidR="008C574F">
        <w:rPr>
          <w:rFonts w:ascii="Cambria" w:hAnsi="Cambria"/>
        </w:rPr>
        <w:t xml:space="preserve"> </w:t>
      </w:r>
      <w:r w:rsidR="00290B31" w:rsidRPr="00290B31">
        <w:rPr>
          <w:rFonts w:ascii="Cambria" w:hAnsi="Cambria"/>
        </w:rPr>
        <w:t xml:space="preserve">For example, an individual with $200,000 </w:t>
      </w:r>
      <w:r w:rsidR="00290B31" w:rsidRPr="00290B31">
        <w:rPr>
          <w:rFonts w:ascii="Cambria" w:hAnsi="Cambria"/>
        </w:rPr>
        <w:lastRenderedPageBreak/>
        <w:t>in adjusted gross income would only get a tax break on the contributions they give beyond $1,000.</w:t>
      </w:r>
    </w:p>
    <w:p w14:paraId="20CC986B" w14:textId="38D93946" w:rsidR="00290B31" w:rsidRPr="00290B31" w:rsidRDefault="00290B31" w:rsidP="00290B31">
      <w:pPr>
        <w:rPr>
          <w:rFonts w:ascii="Cambria" w:hAnsi="Cambria"/>
        </w:rPr>
      </w:pPr>
      <w:r w:rsidRPr="00290B31">
        <w:rPr>
          <w:rFonts w:ascii="Cambria" w:hAnsi="Cambria"/>
        </w:rPr>
        <w:t>3. Limitation on charitable deduction</w:t>
      </w:r>
      <w:r w:rsidR="008C574F">
        <w:rPr>
          <w:rFonts w:ascii="Cambria" w:hAnsi="Cambria"/>
        </w:rPr>
        <w:t>s</w:t>
      </w:r>
      <w:r w:rsidRPr="00290B31">
        <w:rPr>
          <w:rFonts w:ascii="Cambria" w:hAnsi="Cambria"/>
        </w:rPr>
        <w:t xml:space="preserve"> for those in the top tax bracket</w:t>
      </w:r>
    </w:p>
    <w:p w14:paraId="640003EE" w14:textId="33023CCB" w:rsidR="00290B31" w:rsidRPr="00290B31" w:rsidRDefault="00290B31" w:rsidP="00290B31">
      <w:pPr>
        <w:rPr>
          <w:rFonts w:ascii="Cambria" w:hAnsi="Cambria"/>
        </w:rPr>
      </w:pPr>
      <w:r w:rsidRPr="00290B31">
        <w:rPr>
          <w:rFonts w:ascii="Cambria" w:hAnsi="Cambria"/>
        </w:rPr>
        <w:t xml:space="preserve">Under current law, the top income tax bracket is 37%, meaning top earners receive a tax benefit of </w:t>
      </w:r>
      <w:r w:rsidR="001C709B" w:rsidRPr="00290B31">
        <w:rPr>
          <w:rFonts w:ascii="Cambria" w:hAnsi="Cambria"/>
        </w:rPr>
        <w:t>thirty-seven</w:t>
      </w:r>
      <w:r w:rsidRPr="00290B31">
        <w:rPr>
          <w:rFonts w:ascii="Cambria" w:hAnsi="Cambria"/>
        </w:rPr>
        <w:t xml:space="preserve"> cents for each dollar deducted from their taxable income. The new law caps the tax benefit at 35 cents for each dollar of itemized deductions beginning in 2026.</w:t>
      </w:r>
    </w:p>
    <w:p w14:paraId="799EE108" w14:textId="77777777" w:rsidR="00337AFD" w:rsidRDefault="00337AFD" w:rsidP="00290B31">
      <w:pPr>
        <w:rPr>
          <w:rFonts w:ascii="Cambria" w:hAnsi="Cambria"/>
        </w:rPr>
      </w:pPr>
    </w:p>
    <w:p w14:paraId="3657AB35" w14:textId="1BD77B07" w:rsidR="00290B31" w:rsidRDefault="00337AFD" w:rsidP="00337AFD">
      <w:pPr>
        <w:rPr>
          <w:rFonts w:ascii="Cambria" w:eastAsia="Times New Roman" w:hAnsi="Cambria" w:cs="Open Sans"/>
          <w:kern w:val="0"/>
          <w14:ligatures w14:val="none"/>
        </w:rPr>
      </w:pPr>
      <w:r>
        <w:rPr>
          <w:rFonts w:ascii="Cambria" w:hAnsi="Cambria"/>
        </w:rPr>
        <w:t>There are other new changes relating to tax rates for university endowments, corporations, and excess compensation tax</w:t>
      </w:r>
      <w:r w:rsidR="008C574F">
        <w:rPr>
          <w:rFonts w:ascii="Cambria" w:hAnsi="Cambria"/>
        </w:rPr>
        <w:t xml:space="preserve">. </w:t>
      </w:r>
    </w:p>
    <w:p w14:paraId="784D4D0A" w14:textId="6C2FB67F" w:rsidR="00290B31" w:rsidRDefault="00337AFD" w:rsidP="00290B31">
      <w:pPr>
        <w:shd w:val="clear" w:color="auto" w:fill="FFFFFF"/>
        <w:spacing w:after="210" w:line="240" w:lineRule="auto"/>
        <w:outlineLvl w:val="2"/>
        <w:rPr>
          <w:rFonts w:ascii="Cambria" w:eastAsia="Times New Roman" w:hAnsi="Cambria" w:cs="Roboto Slab"/>
          <w:kern w:val="0"/>
          <w14:ligatures w14:val="none"/>
        </w:rPr>
      </w:pPr>
      <w:r>
        <w:rPr>
          <w:rFonts w:ascii="Cambria" w:eastAsia="Times New Roman" w:hAnsi="Cambria" w:cs="Roboto Slab"/>
          <w:kern w:val="0"/>
          <w14:ligatures w14:val="none"/>
        </w:rPr>
        <w:t>In summary, c</w:t>
      </w:r>
      <w:r w:rsidR="00290B31" w:rsidRPr="00290B31">
        <w:rPr>
          <w:rFonts w:ascii="Cambria" w:eastAsia="Times New Roman" w:hAnsi="Cambria" w:cs="Roboto Slab"/>
          <w:kern w:val="0"/>
          <w14:ligatures w14:val="none"/>
        </w:rPr>
        <w:t>haritable giving remains one of the most powerful tools individuals have to reduce tax liability while making a lasting impact</w:t>
      </w:r>
      <w:r w:rsidR="008C574F" w:rsidRPr="00290B31">
        <w:rPr>
          <w:rFonts w:ascii="Cambria" w:eastAsia="Times New Roman" w:hAnsi="Cambria" w:cs="Roboto Slab"/>
          <w:kern w:val="0"/>
          <w14:ligatures w14:val="none"/>
        </w:rPr>
        <w:t>.</w:t>
      </w:r>
      <w:r w:rsidR="008C574F">
        <w:rPr>
          <w:rFonts w:ascii="Cambria" w:eastAsia="Times New Roman" w:hAnsi="Cambria" w:cs="Roboto Slab"/>
          <w:kern w:val="0"/>
          <w14:ligatures w14:val="none"/>
        </w:rPr>
        <w:t xml:space="preserve"> </w:t>
      </w:r>
      <w:r>
        <w:rPr>
          <w:rFonts w:ascii="Cambria" w:eastAsia="Times New Roman" w:hAnsi="Cambria" w:cs="Roboto Slab"/>
          <w:kern w:val="0"/>
          <w14:ligatures w14:val="none"/>
        </w:rPr>
        <w:t xml:space="preserve">We hope </w:t>
      </w:r>
      <w:r w:rsidR="001C709B">
        <w:rPr>
          <w:rFonts w:ascii="Cambria" w:eastAsia="Times New Roman" w:hAnsi="Cambria" w:cs="Roboto Slab"/>
          <w:kern w:val="0"/>
          <w14:ligatures w14:val="none"/>
        </w:rPr>
        <w:t>you will</w:t>
      </w:r>
      <w:r>
        <w:rPr>
          <w:rFonts w:ascii="Cambria" w:eastAsia="Times New Roman" w:hAnsi="Cambria" w:cs="Roboto Slab"/>
          <w:kern w:val="0"/>
          <w14:ligatures w14:val="none"/>
        </w:rPr>
        <w:t xml:space="preserve"> consider increasing your annual donation to GCSCC! </w:t>
      </w:r>
    </w:p>
    <w:p w14:paraId="08CBD93B" w14:textId="77777777" w:rsidR="00EE2693" w:rsidRDefault="00EE2693" w:rsidP="00290B31">
      <w:pPr>
        <w:shd w:val="clear" w:color="auto" w:fill="FFFFFF"/>
        <w:spacing w:after="210" w:line="240" w:lineRule="auto"/>
        <w:outlineLvl w:val="2"/>
        <w:rPr>
          <w:rFonts w:ascii="Cambria" w:eastAsia="Times New Roman" w:hAnsi="Cambria" w:cs="Roboto Slab"/>
          <w:kern w:val="0"/>
          <w14:ligatures w14:val="none"/>
        </w:rPr>
      </w:pPr>
    </w:p>
    <w:p w14:paraId="74E366BE" w14:textId="4F85A0F8" w:rsidR="00EE2693" w:rsidRDefault="00EE2693" w:rsidP="00290B31">
      <w:pPr>
        <w:shd w:val="clear" w:color="auto" w:fill="FFFFFF"/>
        <w:spacing w:after="210" w:line="240" w:lineRule="auto"/>
        <w:outlineLvl w:val="2"/>
        <w:rPr>
          <w:rFonts w:ascii="Cambria" w:eastAsia="Times New Roman" w:hAnsi="Cambria" w:cs="Roboto Slab"/>
          <w:kern w:val="0"/>
          <w14:ligatures w14:val="none"/>
        </w:rPr>
      </w:pPr>
      <w:r>
        <w:rPr>
          <w:rFonts w:ascii="Cambria" w:eastAsia="Times New Roman" w:hAnsi="Cambria" w:cs="Roboto Slab"/>
          <w:kern w:val="0"/>
          <w14:ligatures w14:val="none"/>
        </w:rPr>
        <w:t>Note</w:t>
      </w:r>
      <w:r w:rsidR="001C709B">
        <w:rPr>
          <w:rFonts w:ascii="Cambria" w:eastAsia="Times New Roman" w:hAnsi="Cambria" w:cs="Roboto Slab"/>
          <w:kern w:val="0"/>
          <w14:ligatures w14:val="none"/>
        </w:rPr>
        <w:t>: We</w:t>
      </w:r>
      <w:r>
        <w:rPr>
          <w:rFonts w:ascii="Cambria" w:eastAsia="Times New Roman" w:hAnsi="Cambria" w:cs="Roboto Slab"/>
          <w:kern w:val="0"/>
          <w14:ligatures w14:val="none"/>
        </w:rPr>
        <w:t xml:space="preserve"> encourage you to consult with your tax advisor to understand how these changes may impact your giving in 2025 and beyond.</w:t>
      </w:r>
    </w:p>
    <w:p w14:paraId="4CAF6EDF" w14:textId="77777777" w:rsidR="003F5E04" w:rsidRDefault="003F5E04" w:rsidP="00290B31">
      <w:pPr>
        <w:shd w:val="clear" w:color="auto" w:fill="FFFFFF"/>
        <w:spacing w:after="210" w:line="240" w:lineRule="auto"/>
        <w:outlineLvl w:val="2"/>
        <w:rPr>
          <w:rFonts w:ascii="Cambria" w:eastAsia="Times New Roman" w:hAnsi="Cambria" w:cs="Roboto Slab"/>
          <w:kern w:val="0"/>
          <w14:ligatures w14:val="none"/>
        </w:rPr>
      </w:pPr>
    </w:p>
    <w:p w14:paraId="244F9725" w14:textId="77777777" w:rsidR="003F5E04" w:rsidRPr="00290B31" w:rsidRDefault="003F5E04" w:rsidP="00290B31">
      <w:pPr>
        <w:shd w:val="clear" w:color="auto" w:fill="FFFFFF"/>
        <w:spacing w:after="210" w:line="240" w:lineRule="auto"/>
        <w:outlineLvl w:val="2"/>
        <w:rPr>
          <w:rFonts w:ascii="Cambria" w:eastAsia="Times New Roman" w:hAnsi="Cambria" w:cs="Roboto Slab"/>
          <w:kern w:val="0"/>
          <w14:ligatures w14:val="none"/>
        </w:rPr>
      </w:pPr>
    </w:p>
    <w:bookmarkEnd w:id="0"/>
    <w:p w14:paraId="320E88DE" w14:textId="77777777" w:rsidR="00376143" w:rsidRPr="00290B31" w:rsidRDefault="00376143" w:rsidP="00376143">
      <w:pPr>
        <w:rPr>
          <w:rFonts w:ascii="Cambria" w:hAnsi="Cambria"/>
        </w:rPr>
      </w:pPr>
    </w:p>
    <w:sectPr w:rsidR="00376143" w:rsidRPr="0029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9B0"/>
    <w:multiLevelType w:val="multilevel"/>
    <w:tmpl w:val="9C10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147A4"/>
    <w:multiLevelType w:val="multilevel"/>
    <w:tmpl w:val="37C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8B53C8"/>
    <w:multiLevelType w:val="multilevel"/>
    <w:tmpl w:val="37C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343077">
    <w:abstractNumId w:val="1"/>
  </w:num>
  <w:num w:numId="2" w16cid:durableId="1554611507">
    <w:abstractNumId w:val="0"/>
  </w:num>
  <w:num w:numId="3" w16cid:durableId="186662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43"/>
    <w:rsid w:val="000653DE"/>
    <w:rsid w:val="000F6F10"/>
    <w:rsid w:val="001C709B"/>
    <w:rsid w:val="001F3530"/>
    <w:rsid w:val="00290B31"/>
    <w:rsid w:val="002A2B52"/>
    <w:rsid w:val="00337AFD"/>
    <w:rsid w:val="00376143"/>
    <w:rsid w:val="003F5E04"/>
    <w:rsid w:val="004D0554"/>
    <w:rsid w:val="00706AEF"/>
    <w:rsid w:val="0072359C"/>
    <w:rsid w:val="0088397D"/>
    <w:rsid w:val="008C574F"/>
    <w:rsid w:val="00CE1E03"/>
    <w:rsid w:val="00D84395"/>
    <w:rsid w:val="00EE2693"/>
    <w:rsid w:val="00F0338B"/>
    <w:rsid w:val="00FA5D36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AE86"/>
  <w15:chartTrackingRefBased/>
  <w15:docId w15:val="{207449BC-C4FB-4C39-836A-7E5FE692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1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1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4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2B52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90B31"/>
    <w:rPr>
      <w:i/>
      <w:iCs/>
    </w:rPr>
  </w:style>
  <w:style w:type="character" w:styleId="Strong">
    <w:name w:val="Strong"/>
    <w:basedOn w:val="DefaultParagraphFont"/>
    <w:uiPriority w:val="22"/>
    <w:qFormat/>
    <w:rsid w:val="00290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0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Foster</dc:creator>
  <cp:keywords/>
  <dc:description/>
  <cp:lastModifiedBy>Becky Foster</cp:lastModifiedBy>
  <cp:revision>2</cp:revision>
  <dcterms:created xsi:type="dcterms:W3CDTF">2025-09-02T17:09:00Z</dcterms:created>
  <dcterms:modified xsi:type="dcterms:W3CDTF">2025-09-02T17:09:00Z</dcterms:modified>
</cp:coreProperties>
</file>