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2DDC5" w14:textId="551D3EA1" w:rsidR="00C23CFD" w:rsidRDefault="00C23CFD" w:rsidP="00C23CFD">
      <w:pPr>
        <w:pStyle w:val="Heading1"/>
      </w:pPr>
      <w:r>
        <w:t>CCAP Worker Updates</w:t>
      </w:r>
    </w:p>
    <w:p w14:paraId="20F99A6E" w14:textId="67784A2F" w:rsidR="0043768A" w:rsidRDefault="0043768A" w:rsidP="0043768A">
      <w:pPr>
        <w:pStyle w:val="Heading2"/>
        <w:rPr>
          <w:rFonts w:eastAsia="Times New Roman"/>
        </w:rPr>
      </w:pPr>
      <w:r w:rsidRPr="0043768A">
        <w:rPr>
          <w:rFonts w:eastAsia="Times New Roman"/>
        </w:rPr>
        <w:t>CCA</w:t>
      </w:r>
      <w:r>
        <w:rPr>
          <w:rFonts w:eastAsia="Times New Roman"/>
        </w:rPr>
        <w:t>P Policy Support Hour April Meeting</w:t>
      </w:r>
    </w:p>
    <w:p w14:paraId="7D994239" w14:textId="459049C4" w:rsidR="0043768A" w:rsidRPr="0043768A" w:rsidRDefault="0043768A" w:rsidP="00304D33">
      <w:pPr>
        <w:contextualSpacing/>
      </w:pPr>
      <w:r w:rsidRPr="0043768A">
        <w:rPr>
          <w:b/>
          <w:bCs/>
        </w:rPr>
        <w:t>Date:</w:t>
      </w:r>
      <w:r w:rsidRPr="0043768A">
        <w:t> Monday, April 13th, 2026 10:00</w:t>
      </w:r>
      <w:r w:rsidR="007A0352">
        <w:t xml:space="preserve"> </w:t>
      </w:r>
      <w:r w:rsidRPr="0043768A">
        <w:t>a</w:t>
      </w:r>
      <w:r w:rsidR="007A0352">
        <w:t>.</w:t>
      </w:r>
      <w:r w:rsidRPr="0043768A">
        <w:t>m</w:t>
      </w:r>
      <w:r w:rsidR="007A0352">
        <w:t>.</w:t>
      </w:r>
      <w:r w:rsidRPr="0043768A">
        <w:t xml:space="preserve"> – 11:00</w:t>
      </w:r>
      <w:r w:rsidR="007A0352">
        <w:t xml:space="preserve"> </w:t>
      </w:r>
      <w:r w:rsidRPr="0043768A">
        <w:t>a</w:t>
      </w:r>
      <w:r w:rsidR="007A0352">
        <w:t>.</w:t>
      </w:r>
      <w:r w:rsidRPr="0043768A">
        <w:t>m</w:t>
      </w:r>
      <w:r w:rsidR="007A0352">
        <w:t>.</w:t>
      </w:r>
    </w:p>
    <w:p w14:paraId="7B8E74A6" w14:textId="77777777" w:rsidR="0043768A" w:rsidRPr="0043768A" w:rsidRDefault="0043768A" w:rsidP="00304D33">
      <w:pPr>
        <w:contextualSpacing/>
      </w:pPr>
      <w:r w:rsidRPr="0043768A">
        <w:rPr>
          <w:b/>
          <w:bCs/>
        </w:rPr>
        <w:t>WebEx Link:</w:t>
      </w:r>
      <w:r w:rsidRPr="0043768A">
        <w:t> </w:t>
      </w:r>
      <w:hyperlink r:id="rId8" w:history="1">
        <w:r w:rsidRPr="0043768A">
          <w:rPr>
            <w:rStyle w:val="Hyperlink"/>
          </w:rPr>
          <w:t>https://minnesota.webex.com/minnesota/j.php?MTID=m1cb37763d7c3e906ee460962d4a7aac9</w:t>
        </w:r>
      </w:hyperlink>
      <w:r w:rsidRPr="0043768A">
        <w:br/>
      </w:r>
      <w:r w:rsidRPr="0043768A">
        <w:rPr>
          <w:b/>
          <w:bCs/>
        </w:rPr>
        <w:t>Meeting Number:</w:t>
      </w:r>
      <w:r w:rsidRPr="0043768A">
        <w:t> 2498 665 3917</w:t>
      </w:r>
      <w:r w:rsidRPr="0043768A">
        <w:br/>
      </w:r>
      <w:r w:rsidRPr="0043768A">
        <w:rPr>
          <w:b/>
          <w:bCs/>
        </w:rPr>
        <w:t>Meeting Password:</w:t>
      </w:r>
      <w:r w:rsidRPr="0043768A">
        <w:t> JCtXvQ33ew3​</w:t>
      </w:r>
    </w:p>
    <w:p w14:paraId="56FA6F7B" w14:textId="66673668" w:rsidR="0043768A" w:rsidRDefault="0043768A" w:rsidP="0043768A">
      <w:pPr>
        <w:pStyle w:val="Heading2"/>
      </w:pPr>
      <w:r>
        <w:t>CCAP Guides</w:t>
      </w:r>
    </w:p>
    <w:p w14:paraId="69214184" w14:textId="4E8BBAEC" w:rsidR="0043768A" w:rsidRDefault="0043768A" w:rsidP="0043768A">
      <w:r>
        <w:t>The following CCAP</w:t>
      </w:r>
      <w:r w:rsidR="007A0352">
        <w:t xml:space="preserve"> guides</w:t>
      </w:r>
      <w:r>
        <w:t xml:space="preserve"> have been updated in SIR</w:t>
      </w:r>
      <w:r w:rsidR="002B744D">
        <w:t xml:space="preserve"> as of March 2026</w:t>
      </w:r>
      <w:r>
        <w:t>:</w:t>
      </w:r>
    </w:p>
    <w:p w14:paraId="15D1FD50" w14:textId="17238F48" w:rsidR="0043768A" w:rsidRDefault="0043768A" w:rsidP="0043768A">
      <w:pPr>
        <w:pStyle w:val="ListParagraph"/>
        <w:numPr>
          <w:ilvl w:val="0"/>
          <w:numId w:val="32"/>
        </w:numPr>
      </w:pPr>
      <w:r>
        <w:t>Extended Eligibility</w:t>
      </w:r>
    </w:p>
    <w:p w14:paraId="6160C311" w14:textId="77777777" w:rsidR="0043768A" w:rsidRDefault="0043768A" w:rsidP="0043768A">
      <w:pPr>
        <w:pStyle w:val="ListParagraph"/>
        <w:numPr>
          <w:ilvl w:val="0"/>
          <w:numId w:val="32"/>
        </w:numPr>
      </w:pPr>
      <w:r>
        <w:t>Service Authorization Guide</w:t>
      </w:r>
    </w:p>
    <w:p w14:paraId="12EE2683" w14:textId="293EF691" w:rsidR="0043768A" w:rsidRPr="0043768A" w:rsidRDefault="0043768A" w:rsidP="0043768A">
      <w:r>
        <w:t xml:space="preserve">All CCAP guides can be found in </w:t>
      </w:r>
      <w:hyperlink r:id="rId9" w:history="1">
        <w:r w:rsidRPr="0043768A">
          <w:rPr>
            <w:rStyle w:val="Hyperlink"/>
          </w:rPr>
          <w:t>SIR &gt; MEC² &gt; Worker Resource &gt; CCAP Guides</w:t>
        </w:r>
      </w:hyperlink>
      <w:r>
        <w:t>.</w:t>
      </w:r>
    </w:p>
    <w:p w14:paraId="7E8F4011" w14:textId="77777777" w:rsidR="0043768A" w:rsidRDefault="0043768A" w:rsidP="0043768A">
      <w:pPr>
        <w:pStyle w:val="Heading2"/>
      </w:pPr>
      <w:r w:rsidRPr="0043768A">
        <w:t>CCAP Forms</w:t>
      </w:r>
    </w:p>
    <w:p w14:paraId="7B5B30BA" w14:textId="77777777" w:rsidR="001F4CD7" w:rsidRDefault="0043768A" w:rsidP="00ED7F61">
      <w:r w:rsidRPr="0043768A">
        <w:t>Stay up to date with the latest CCAP forms and versions. CCAP Document Listings can be found in </w:t>
      </w:r>
      <w:hyperlink r:id="rId10" w:history="1">
        <w:r w:rsidRPr="0043768A">
          <w:rPr>
            <w:rStyle w:val="Hyperlink"/>
          </w:rPr>
          <w:t>SIR &gt; MEC² &gt; Worker Resource &gt; CCAP Forms</w:t>
        </w:r>
      </w:hyperlink>
    </w:p>
    <w:p w14:paraId="5F0FF82A" w14:textId="76036589" w:rsidR="00ED7F61" w:rsidRDefault="00ED7F61" w:rsidP="00ED7F61">
      <w:pPr>
        <w:rPr>
          <w:rStyle w:val="Heading2Char"/>
        </w:rPr>
      </w:pPr>
      <w:r w:rsidRPr="00EA2266">
        <w:rPr>
          <w:rStyle w:val="Heading2Char"/>
        </w:rPr>
        <w:t xml:space="preserve">Eliminating Schedule Reporter Designation </w:t>
      </w:r>
    </w:p>
    <w:p w14:paraId="02B039CE" w14:textId="77777777" w:rsidR="00ED7F61" w:rsidRDefault="00ED7F61" w:rsidP="00ED7F61">
      <w:pPr>
        <w:pStyle w:val="ListParagraph"/>
        <w:numPr>
          <w:ilvl w:val="0"/>
          <w:numId w:val="28"/>
        </w:numPr>
      </w:pPr>
      <w:r w:rsidRPr="00926372">
        <w:t>The change was announced in Bulletin</w:t>
      </w:r>
      <w:r>
        <w:t xml:space="preserve"> </w:t>
      </w:r>
      <w:hyperlink r:id="rId11" w:history="1">
        <w:r>
          <w:rPr>
            <w:rStyle w:val="Hyperlink"/>
          </w:rPr>
          <w:t>25-68-19</w:t>
        </w:r>
      </w:hyperlink>
      <w:r w:rsidRPr="00926372">
        <w:t>.</w:t>
      </w:r>
    </w:p>
    <w:p w14:paraId="3DA63F72" w14:textId="51E0E5ED" w:rsidR="00ED7F61" w:rsidRDefault="00ED7F61" w:rsidP="00ED7F61">
      <w:pPr>
        <w:pStyle w:val="ListParagraph"/>
        <w:numPr>
          <w:ilvl w:val="0"/>
          <w:numId w:val="28"/>
        </w:numPr>
      </w:pPr>
      <w:r>
        <w:t xml:space="preserve">DCYF CCAP sent a memo on </w:t>
      </w:r>
      <w:r w:rsidR="007A0352">
        <w:t>Feb. 25, 2026</w:t>
      </w:r>
      <w:r>
        <w:t>.</w:t>
      </w:r>
    </w:p>
    <w:p w14:paraId="09D7432C" w14:textId="2E1BD7CA" w:rsidR="00ED7F61" w:rsidRDefault="00ED7F61" w:rsidP="00ED7F61">
      <w:r w:rsidRPr="007F0086">
        <w:t>Beginning March 2, 2026, all families receiving CCAP will be subject to the same reporting</w:t>
      </w:r>
      <w:r>
        <w:t>, eligibility and authorization</w:t>
      </w:r>
      <w:r w:rsidRPr="007F0086">
        <w:t xml:space="preserve"> requirements.</w:t>
      </w:r>
      <w:r w:rsidR="007A0352">
        <w:t xml:space="preserve"> </w:t>
      </w:r>
      <w:r>
        <w:t xml:space="preserve">The CCAP Policy Manual </w:t>
      </w:r>
      <w:r w:rsidR="002B744D">
        <w:t xml:space="preserve">has </w:t>
      </w:r>
      <w:r>
        <w:t>be</w:t>
      </w:r>
      <w:r w:rsidR="002B744D">
        <w:t>en</w:t>
      </w:r>
      <w:r>
        <w:t xml:space="preserve"> updated to reflect these changes. </w:t>
      </w:r>
    </w:p>
    <w:p w14:paraId="3F35E4DA" w14:textId="77777777" w:rsidR="00A16D22" w:rsidRPr="0043768A" w:rsidRDefault="00A16D22" w:rsidP="00A16D22">
      <w:pPr>
        <w:pStyle w:val="Heading2"/>
      </w:pPr>
      <w:r w:rsidRPr="0043768A">
        <w:t>“What’s New” CCAP Policy Manual</w:t>
      </w:r>
    </w:p>
    <w:p w14:paraId="11994A47" w14:textId="77777777" w:rsidR="00A16D22" w:rsidRPr="00EA2266" w:rsidRDefault="00A16D22" w:rsidP="00A16D22">
      <w:pPr>
        <w:rPr>
          <w:rStyle w:val="Heading2Char"/>
          <w:rFonts w:ascii="Calibri" w:eastAsia="Times New Roman" w:hAnsi="Calibri" w:cs="Times New Roman"/>
          <w:b w:val="0"/>
          <w:color w:val="auto"/>
          <w:sz w:val="22"/>
          <w:szCs w:val="22"/>
        </w:rPr>
      </w:pPr>
      <w:r w:rsidRPr="0043768A">
        <w:t>Updates to the Child Care Assistance Program (CCAP) Policy Manual are now available on the Department of Human Services </w:t>
      </w:r>
      <w:hyperlink r:id="rId12" w:history="1">
        <w:r w:rsidRPr="0043768A">
          <w:rPr>
            <w:rStyle w:val="Hyperlink"/>
          </w:rPr>
          <w:t>PartnerLink</w:t>
        </w:r>
      </w:hyperlink>
      <w:r w:rsidRPr="0043768A">
        <w:t>. On the PartnerLink webpage, click on </w:t>
      </w:r>
      <w:hyperlink r:id="rId13" w:history="1">
        <w:r w:rsidRPr="0043768A">
          <w:rPr>
            <w:rStyle w:val="Hyperlink"/>
          </w:rPr>
          <w:t>Manuals &gt; Child Care Assistance Program</w:t>
        </w:r>
      </w:hyperlink>
      <w:r w:rsidRPr="0043768A">
        <w:t xml:space="preserve"> to find changes for </w:t>
      </w:r>
      <w:r>
        <w:t xml:space="preserve">March 2026. </w:t>
      </w:r>
      <w:r w:rsidRPr="0043768A">
        <w:t>“</w:t>
      </w:r>
      <w:hyperlink r:id="rId14" w:history="1">
        <w:r w:rsidRPr="0043768A">
          <w:rPr>
            <w:rStyle w:val="Hyperlink"/>
          </w:rPr>
          <w:t>What’s New for March</w:t>
        </w:r>
      </w:hyperlink>
      <w:r w:rsidRPr="0043768A">
        <w:t>”</w:t>
      </w:r>
      <w:r>
        <w:t xml:space="preserve"> h</w:t>
      </w:r>
      <w:r w:rsidRPr="0043768A">
        <w:t>ighlights recent policy changes to the manual.</w:t>
      </w:r>
    </w:p>
    <w:p w14:paraId="40C3396B" w14:textId="77777777" w:rsidR="00A16D22" w:rsidRDefault="00A16D22" w:rsidP="00A16D22">
      <w:r w:rsidRPr="00EA2266">
        <w:rPr>
          <w:rStyle w:val="Heading2Char"/>
        </w:rPr>
        <w:t>MN Paid Leave</w:t>
      </w:r>
      <w:r>
        <w:t xml:space="preserve"> </w:t>
      </w:r>
    </w:p>
    <w:p w14:paraId="1C7E9D7B" w14:textId="77777777" w:rsidR="00A16D22" w:rsidRDefault="00A16D22" w:rsidP="00A16D22">
      <w:pPr>
        <w:pStyle w:val="ListParagraph"/>
        <w:numPr>
          <w:ilvl w:val="0"/>
          <w:numId w:val="29"/>
        </w:numPr>
      </w:pPr>
      <w:r w:rsidRPr="00926372">
        <w:t xml:space="preserve">The change was announced in Bulletin </w:t>
      </w:r>
      <w:hyperlink r:id="rId15" w:history="1">
        <w:r>
          <w:rPr>
            <w:rStyle w:val="Hyperlink"/>
          </w:rPr>
          <w:t>23-68-09</w:t>
        </w:r>
      </w:hyperlink>
      <w:r w:rsidRPr="00926372">
        <w:t>.</w:t>
      </w:r>
    </w:p>
    <w:p w14:paraId="406C48D5" w14:textId="77777777" w:rsidR="00A16D22" w:rsidRDefault="00A16D22" w:rsidP="00A16D22">
      <w:pPr>
        <w:pStyle w:val="ListParagraph"/>
        <w:numPr>
          <w:ilvl w:val="0"/>
          <w:numId w:val="29"/>
        </w:numPr>
      </w:pPr>
      <w:r>
        <w:lastRenderedPageBreak/>
        <w:t xml:space="preserve">DCYF CCAP sent a Policy Pointer on 3/2/2026. Previous Policy Pointers can be found in </w:t>
      </w:r>
      <w:hyperlink r:id="rId16" w:history="1">
        <w:r w:rsidRPr="00ED7F61">
          <w:rPr>
            <w:rStyle w:val="Hyperlink"/>
          </w:rPr>
          <w:t>SIR &gt; MEC² &gt; Worker Resources &gt; Other Resources.</w:t>
        </w:r>
      </w:hyperlink>
    </w:p>
    <w:p w14:paraId="1532E25B" w14:textId="77777777" w:rsidR="00A16D22" w:rsidRDefault="00A16D22" w:rsidP="00A16D22">
      <w:pPr>
        <w:pStyle w:val="Heading2"/>
      </w:pPr>
      <w:r>
        <w:t>Extended Redeterminations – New Child in The Household</w:t>
      </w:r>
    </w:p>
    <w:p w14:paraId="5C2281C4" w14:textId="77777777" w:rsidR="00A16D22" w:rsidRDefault="00A16D22" w:rsidP="00A16D22">
      <w:r>
        <w:t xml:space="preserve">Minnesota passed legislation in the 2025 Legislative Session: </w:t>
      </w:r>
      <w:r w:rsidRPr="00420AEB">
        <w:t>“starting May 25, 2026, if a new eligible child is added to the family and has care authorized, the redetermination of eligibility must be extended 12 months from the eligible child's arrival date”</w:t>
      </w:r>
      <w:r>
        <w:t>.</w:t>
      </w:r>
    </w:p>
    <w:p w14:paraId="32D92BB3" w14:textId="77777777" w:rsidR="00A16D22" w:rsidRDefault="00A16D22" w:rsidP="00A16D22">
      <w:r>
        <w:t xml:space="preserve">More information to come along with a memo. </w:t>
      </w:r>
    </w:p>
    <w:p w14:paraId="58A1BAD5" w14:textId="210DCE2A" w:rsidR="00C23CFD" w:rsidRDefault="00C23CFD" w:rsidP="00C23CFD">
      <w:pPr>
        <w:pStyle w:val="Heading1"/>
      </w:pPr>
      <w:r>
        <w:t>CCAP Provider Updates</w:t>
      </w:r>
    </w:p>
    <w:p w14:paraId="3EBFF5EA" w14:textId="44039617" w:rsidR="00C23CFD" w:rsidRPr="00C23CFD" w:rsidRDefault="00C23CFD" w:rsidP="00C23CFD">
      <w:pPr>
        <w:pStyle w:val="Heading2"/>
      </w:pPr>
      <w:r w:rsidRPr="00C23CFD">
        <w:rPr>
          <w:rFonts w:eastAsia="Times New Roman"/>
        </w:rPr>
        <w:t>MEC² PRO accounts are moving to LoginMN</w:t>
      </w:r>
    </w:p>
    <w:p w14:paraId="6549E267" w14:textId="77777777" w:rsidR="00C23CFD" w:rsidRPr="00C23CFD" w:rsidRDefault="00C23CFD" w:rsidP="00C23CFD">
      <w:r w:rsidRPr="00C23CFD">
        <w:t>DCYF updated the login process for MEC² PRO users to utilize </w:t>
      </w:r>
      <w:hyperlink r:id="rId17" w:tgtFrame="_blank" w:history="1">
        <w:r w:rsidRPr="00C23CFD">
          <w:rPr>
            <w:rStyle w:val="Hyperlink"/>
          </w:rPr>
          <w:t>LoginMN</w:t>
        </w:r>
      </w:hyperlink>
      <w:r w:rsidRPr="00C23CFD">
        <w:t>. Effective March 20, 2026, instead of logging in on the </w:t>
      </w:r>
      <w:hyperlink r:id="rId18" w:tgtFrame="_blank" w:tooltip="https://mec2.childcare.dhs.state.mn.us/childcarepro" w:history="1">
        <w:r w:rsidRPr="00C23CFD">
          <w:rPr>
            <w:rStyle w:val="Hyperlink"/>
          </w:rPr>
          <w:t>MEC² PRO site </w:t>
        </w:r>
      </w:hyperlink>
      <w:r w:rsidRPr="00C23CFD">
        <w:t>you will instead be redirected to LoginMN after you click "Continue" on the Terms of Use page. </w:t>
      </w:r>
    </w:p>
    <w:p w14:paraId="5E7F85CC" w14:textId="77777777" w:rsidR="00C23CFD" w:rsidRPr="00C23CFD" w:rsidRDefault="00C23CFD" w:rsidP="00C23CFD">
      <w:r w:rsidRPr="00C23CFD">
        <w:rPr>
          <w:b/>
          <w:bCs/>
        </w:rPr>
        <w:t>Why is the login process changing?</w:t>
      </w:r>
      <w:r w:rsidRPr="00C23CFD">
        <w:t> </w:t>
      </w:r>
    </w:p>
    <w:p w14:paraId="5D3CD107" w14:textId="77777777" w:rsidR="00C23CFD" w:rsidRPr="00C23CFD" w:rsidRDefault="00C23CFD" w:rsidP="00C23CFD">
      <w:r w:rsidRPr="00C23CFD">
        <w:t>LoginMN is a more secure login option and grants access to multiple government services, while keeping your information secure with multi-factor authentication and enhanced fraud detection. This change should also reduce login issues with MEC² PRO. </w:t>
      </w:r>
    </w:p>
    <w:p w14:paraId="012BE54B" w14:textId="77777777" w:rsidR="00C23CFD" w:rsidRPr="00C23CFD" w:rsidRDefault="00C23CFD" w:rsidP="00C23CFD">
      <w:r w:rsidRPr="00C23CFD">
        <w:rPr>
          <w:b/>
          <w:bCs/>
        </w:rPr>
        <w:t>When is the login process changing?</w:t>
      </w:r>
      <w:r w:rsidRPr="00C23CFD">
        <w:t> </w:t>
      </w:r>
    </w:p>
    <w:p w14:paraId="0C08295E" w14:textId="77777777" w:rsidR="00C23CFD" w:rsidRPr="00C23CFD" w:rsidRDefault="00C23CFD" w:rsidP="00C23CFD">
      <w:r w:rsidRPr="00C23CFD">
        <w:t>DCYF will convert your MEC² PRO user account to a LoginMN account on the evening of March 19th. </w:t>
      </w:r>
      <w:r w:rsidRPr="00C23CFD">
        <w:rPr>
          <w:b/>
          <w:bCs/>
        </w:rPr>
        <w:t>MEC² PRO will not be available on the 19th starting at 7:00 p.m. to account for this transition. </w:t>
      </w:r>
      <w:r w:rsidRPr="00C23CFD">
        <w:t>You will receive an email from LoginMN to complete your registration process and should have access to MEC² PRO by March 20th.   </w:t>
      </w:r>
    </w:p>
    <w:p w14:paraId="3027BAB1" w14:textId="77777777" w:rsidR="00C23CFD" w:rsidRPr="00C23CFD" w:rsidRDefault="00C23CFD" w:rsidP="00C23CFD">
      <w:r w:rsidRPr="00C23CFD">
        <w:t>You will receive an email from LoginMN to complete your registration process.  </w:t>
      </w:r>
    </w:p>
    <w:p w14:paraId="7F31D879" w14:textId="77777777" w:rsidR="00C23CFD" w:rsidRPr="00C23CFD" w:rsidRDefault="00C23CFD" w:rsidP="00C23CFD">
      <w:r w:rsidRPr="00C23CFD">
        <w:rPr>
          <w:b/>
          <w:bCs/>
        </w:rPr>
        <w:t>Do I need to set up a LoginMN account?</w:t>
      </w:r>
      <w:r w:rsidRPr="00C23CFD">
        <w:t> </w:t>
      </w:r>
    </w:p>
    <w:p w14:paraId="364A9D0C" w14:textId="77777777" w:rsidR="00C23CFD" w:rsidRPr="00C23CFD" w:rsidRDefault="00C23CFD" w:rsidP="00C23CFD">
      <w:r w:rsidRPr="00C23CFD">
        <w:t>No, you do not need to set up an account with LoginMN. DCYF will convert existing MEC2 PRO user accounts to LoginMN accounts. Once your current account is converted, you will receive an email from LoginMN to complete the registration process. </w:t>
      </w:r>
    </w:p>
    <w:p w14:paraId="6777939F" w14:textId="77777777" w:rsidR="00C23CFD" w:rsidRPr="00C23CFD" w:rsidRDefault="00C23CFD" w:rsidP="00C23CFD">
      <w:r w:rsidRPr="00C23CFD">
        <w:rPr>
          <w:b/>
          <w:bCs/>
        </w:rPr>
        <w:t>What email address will be used to set up my LoginMN account?</w:t>
      </w:r>
      <w:r w:rsidRPr="00C23CFD">
        <w:t> </w:t>
      </w:r>
    </w:p>
    <w:p w14:paraId="716738CA" w14:textId="77777777" w:rsidR="00C23CFD" w:rsidRPr="00C23CFD" w:rsidRDefault="00C23CFD" w:rsidP="00C23CFD">
      <w:r w:rsidRPr="00C23CFD">
        <w:t xml:space="preserve">DCYF has reviewed the email addresses on file for MEC² PRO users. You were contacted if the email address attached to your MEC² PRO user account did not match the email address attached to your Provider Hub </w:t>
      </w:r>
      <w:r w:rsidRPr="00C23CFD">
        <w:lastRenderedPageBreak/>
        <w:t>account. </w:t>
      </w:r>
      <w:r w:rsidRPr="00C23CFD">
        <w:rPr>
          <w:b/>
          <w:bCs/>
        </w:rPr>
        <w:t>It is important that your LoginMN account is set-up with the same email address used for your </w:t>
      </w:r>
      <w:hyperlink r:id="rId19" w:tgtFrame="_blank" w:history="1">
        <w:r w:rsidRPr="00C23CFD">
          <w:rPr>
            <w:rStyle w:val="Hyperlink"/>
            <w:b/>
            <w:bCs/>
          </w:rPr>
          <w:t>Provider Hub</w:t>
        </w:r>
      </w:hyperlink>
      <w:r w:rsidRPr="00C23CFD">
        <w:rPr>
          <w:b/>
          <w:bCs/>
        </w:rPr>
        <w:t> login, if you have one.</w:t>
      </w:r>
      <w:r w:rsidRPr="00C23CFD">
        <w:t> </w:t>
      </w:r>
    </w:p>
    <w:p w14:paraId="1FFA8B28" w14:textId="77777777" w:rsidR="00C23CFD" w:rsidRPr="00C23CFD" w:rsidRDefault="00C23CFD" w:rsidP="00C23CFD">
      <w:r w:rsidRPr="00C23CFD">
        <w:rPr>
          <w:b/>
          <w:bCs/>
        </w:rPr>
        <w:t>Do I still have to use Google Chrome?</w:t>
      </w:r>
    </w:p>
    <w:p w14:paraId="1441F484" w14:textId="76F5489F" w:rsidR="00C23CFD" w:rsidRDefault="00C23CFD" w:rsidP="00A16D22">
      <w:r w:rsidRPr="00C23CFD">
        <w:t>Yes, Chrome is a supported browser and it is recommended that you delete your browsing history before each use.</w:t>
      </w:r>
    </w:p>
    <w:p w14:paraId="347BD880" w14:textId="260BF2E6" w:rsidR="00C23CFD" w:rsidRPr="00C23CFD" w:rsidRDefault="00C23CFD" w:rsidP="00C23CFD">
      <w:pPr>
        <w:pStyle w:val="Heading2"/>
      </w:pPr>
      <w:r>
        <w:rPr>
          <w:rFonts w:eastAsia="Times New Roman"/>
        </w:rPr>
        <w:t xml:space="preserve">News &amp; Changes: </w:t>
      </w:r>
      <w:r w:rsidRPr="00C23CFD">
        <w:rPr>
          <w:rFonts w:eastAsia="Times New Roman"/>
        </w:rPr>
        <w:t>Electronic Attendance Record Requirement Update </w:t>
      </w:r>
    </w:p>
    <w:p w14:paraId="0E2D8297" w14:textId="77777777" w:rsidR="00C23CFD" w:rsidRPr="00C23CFD" w:rsidRDefault="00C23CFD" w:rsidP="00C23CFD">
      <w:r w:rsidRPr="00C23CFD">
        <w:t>Beginning June 22, 2026, the Department of Children, Youth, and Families (DCYF) will begin requiring some child care providers who receive payment from the Child Care Assistance Program (CCAP) to submit electronic attendance records. </w:t>
      </w:r>
    </w:p>
    <w:p w14:paraId="02F79767" w14:textId="77777777" w:rsidR="00C23CFD" w:rsidRPr="00C23CFD" w:rsidRDefault="00C23CFD" w:rsidP="00C23CFD">
      <w:r w:rsidRPr="00C23CFD">
        <w:t>Please note, this will not be a requirement for all providers on June 22nd, 2026. DCYF is rolling out this initiative in different groups. These rollout groups were decided using a variety of variables including provider type and CCAP revenue received in the 2025 fiscal year. If you are part of the rollout group, </w:t>
      </w:r>
      <w:r w:rsidRPr="00C23CFD">
        <w:rPr>
          <w:b/>
          <w:bCs/>
        </w:rPr>
        <w:t>you will receive a 90-day notice before required to submit your attendance records electronically. </w:t>
      </w:r>
      <w:r w:rsidRPr="00C23CFD">
        <w:t> </w:t>
      </w:r>
    </w:p>
    <w:p w14:paraId="6F77F4E6" w14:textId="77777777" w:rsidR="00C23CFD" w:rsidRPr="00C23CFD" w:rsidRDefault="00C23CFD" w:rsidP="00C23CFD">
      <w:r w:rsidRPr="00C23CFD">
        <w:t>For more information and updates on attendance record requirements and electronic attendance recordkeeping, visit </w:t>
      </w:r>
      <w:hyperlink r:id="rId20" w:tgtFrame="_blank" w:history="1">
        <w:r w:rsidRPr="00C23CFD">
          <w:rPr>
            <w:rStyle w:val="Hyperlink"/>
          </w:rPr>
          <w:t>New Electronic Attendance Record Requirement | EngagementHQ</w:t>
        </w:r>
      </w:hyperlink>
      <w:r w:rsidRPr="00C23CFD">
        <w:t>.  </w:t>
      </w:r>
    </w:p>
    <w:p w14:paraId="6A97BD54" w14:textId="092D012A" w:rsidR="00C23CFD" w:rsidRPr="00C23CFD" w:rsidRDefault="00C23CFD" w:rsidP="00C23CFD">
      <w:pPr>
        <w:pStyle w:val="Heading2"/>
        <w:rPr>
          <w:bCs/>
        </w:rPr>
      </w:pPr>
      <w:r w:rsidRPr="00C23CFD">
        <w:rPr>
          <w:bCs/>
        </w:rPr>
        <w:t>Training &amp; Resources</w:t>
      </w:r>
      <w:r>
        <w:rPr>
          <w:bCs/>
        </w:rPr>
        <w:t xml:space="preserve">: </w:t>
      </w:r>
      <w:r w:rsidRPr="00C23CFD">
        <w:t>Special Needs Rate Tip Sheet</w:t>
      </w:r>
    </w:p>
    <w:p w14:paraId="5A4735D3" w14:textId="77777777" w:rsidR="00C23CFD" w:rsidRPr="00C23CFD" w:rsidRDefault="00C23CFD" w:rsidP="00C23CFD">
      <w:r w:rsidRPr="00C23CFD">
        <w:t>We have created a new tip sheet to help providers and parents understand the Special Needs Rate.  The tip sheet is on our </w:t>
      </w:r>
      <w:hyperlink r:id="rId21" w:tgtFrame="_blank" w:history="1">
        <w:r w:rsidRPr="00C23CFD">
          <w:rPr>
            <w:rStyle w:val="Hyperlink"/>
          </w:rPr>
          <w:t>Engagement HQ</w:t>
        </w:r>
      </w:hyperlink>
      <w:r w:rsidRPr="00C23CFD">
        <w:t> website under Documents.</w:t>
      </w:r>
    </w:p>
    <w:p w14:paraId="78E8D895" w14:textId="77777777" w:rsidR="00C23CFD" w:rsidRPr="00C23CFD" w:rsidRDefault="00C23CFD" w:rsidP="00C23CFD">
      <w:r w:rsidRPr="00C23CFD">
        <w:t>The Provider Support Team joined the Center for Inclusive Child Care on their podcast to discuss the CCAP Special Needs Rate Variance policy and how to apply. Listen here: </w:t>
      </w:r>
      <w:hyperlink r:id="rId22" w:history="1">
        <w:r w:rsidRPr="00C23CFD">
          <w:rPr>
            <w:rStyle w:val="Hyperlink"/>
          </w:rPr>
          <w:t>https://www.inclusivechildcare.org/podcast</w:t>
        </w:r>
      </w:hyperlink>
    </w:p>
    <w:p w14:paraId="29448AFC" w14:textId="33723699" w:rsidR="00C23CFD" w:rsidRDefault="00C23CFD" w:rsidP="00C23CFD">
      <w:r w:rsidRPr="00C23CFD">
        <w:t>You can find more information and the application from on pages 68-69 of the </w:t>
      </w:r>
      <w:hyperlink r:id="rId23" w:tgtFrame="_blank" w:history="1">
        <w:r w:rsidRPr="00C23CFD">
          <w:rPr>
            <w:rStyle w:val="Hyperlink"/>
          </w:rPr>
          <w:t>CCAP Provider Guide.</w:t>
        </w:r>
      </w:hyperlink>
    </w:p>
    <w:p w14:paraId="04316AB4" w14:textId="77777777" w:rsidR="00D06234" w:rsidRPr="002D67D5" w:rsidRDefault="00D06234" w:rsidP="00D06234"/>
    <w:sectPr w:rsidR="00D06234" w:rsidRPr="002D67D5" w:rsidSect="00B437C8">
      <w:footerReference w:type="default" r:id="rId24"/>
      <w:footerReference w:type="first" r:id="rId25"/>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DCCE0" w14:textId="77777777" w:rsidR="00ED7F61" w:rsidRDefault="00ED7F61" w:rsidP="00D91FF4">
      <w:r>
        <w:separator/>
      </w:r>
    </w:p>
  </w:endnote>
  <w:endnote w:type="continuationSeparator" w:id="0">
    <w:p w14:paraId="70206879" w14:textId="77777777" w:rsidR="00ED7F61" w:rsidRDefault="00ED7F61"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666D" w14:textId="77777777" w:rsidR="007857F7" w:rsidRDefault="00A06BAF">
    <w:pPr>
      <w:pStyle w:val="Footer"/>
    </w:pPr>
    <w:sdt>
      <w:sdtPr>
        <w:alias w:val="Title"/>
        <w:tag w:val=""/>
        <w:id w:val="-842547074"/>
        <w:showingPlcHdr/>
        <w:dataBinding w:prefixMappings="xmlns:ns0='http://purl.org/dc/elements/1.1/' xmlns:ns1='http://schemas.openxmlformats.org/package/2006/metadata/core-properties' " w:xpath="/ns1:coreProperties[1]/ns0:title[1]" w:storeItemID="{6C3C8BC8-F283-45AE-878A-BAB7291924A1}"/>
        <w:text/>
      </w:sdtPr>
      <w:sdtEndPr/>
      <w:sdtContent>
        <w:r w:rsidR="003306BB" w:rsidRPr="00A90B4B">
          <w:rPr>
            <w:rStyle w:val="PlaceholderText"/>
          </w:rPr>
          <w:t>[Title]</w:t>
        </w:r>
      </w:sdtContent>
    </w:sdt>
    <w:r w:rsidR="007857F7" w:rsidRPr="00AF5107">
      <w:tab/>
    </w:r>
    <w:r w:rsidR="007857F7" w:rsidRPr="00AF5107">
      <w:fldChar w:fldCharType="begin"/>
    </w:r>
    <w:r w:rsidR="007857F7" w:rsidRPr="00AF5107">
      <w:instrText xml:space="preserve"> PAGE   \* MERGEFORMAT </w:instrText>
    </w:r>
    <w:r w:rsidR="007857F7" w:rsidRPr="00AF5107">
      <w:fldChar w:fldCharType="separate"/>
    </w:r>
    <w:r w:rsidR="002A362A">
      <w:rPr>
        <w:noProof/>
      </w:rPr>
      <w:t>1</w:t>
    </w:r>
    <w:r w:rsidR="007857F7"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5883"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699FA" w14:textId="77777777" w:rsidR="00ED7F61" w:rsidRDefault="00ED7F61" w:rsidP="00D91FF4">
      <w:r>
        <w:separator/>
      </w:r>
    </w:p>
  </w:footnote>
  <w:footnote w:type="continuationSeparator" w:id="0">
    <w:p w14:paraId="4DB84DCA" w14:textId="77777777" w:rsidR="00ED7F61" w:rsidRDefault="00ED7F61"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4.25pt;height:28.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3B0DC6"/>
    <w:multiLevelType w:val="hybridMultilevel"/>
    <w:tmpl w:val="414C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2410A7"/>
    <w:multiLevelType w:val="hybridMultilevel"/>
    <w:tmpl w:val="04323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C50B5"/>
    <w:multiLevelType w:val="hybridMultilevel"/>
    <w:tmpl w:val="E892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04444"/>
    <w:multiLevelType w:val="multilevel"/>
    <w:tmpl w:val="33B8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C92C73"/>
    <w:multiLevelType w:val="hybridMultilevel"/>
    <w:tmpl w:val="CC3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6211DB"/>
    <w:multiLevelType w:val="hybridMultilevel"/>
    <w:tmpl w:val="73E48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4A7C2C"/>
    <w:multiLevelType w:val="hybridMultilevel"/>
    <w:tmpl w:val="8AE28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437671">
    <w:abstractNumId w:val="3"/>
  </w:num>
  <w:num w:numId="2" w16cid:durableId="1177773121">
    <w:abstractNumId w:val="8"/>
  </w:num>
  <w:num w:numId="3" w16cid:durableId="508715428">
    <w:abstractNumId w:val="24"/>
  </w:num>
  <w:num w:numId="4" w16cid:durableId="1368488004">
    <w:abstractNumId w:val="20"/>
  </w:num>
  <w:num w:numId="5" w16cid:durableId="472600360">
    <w:abstractNumId w:val="17"/>
  </w:num>
  <w:num w:numId="6" w16cid:durableId="1304507614">
    <w:abstractNumId w:val="5"/>
  </w:num>
  <w:num w:numId="7" w16cid:durableId="1865246435">
    <w:abstractNumId w:val="14"/>
  </w:num>
  <w:num w:numId="8" w16cid:durableId="1838957378">
    <w:abstractNumId w:val="9"/>
  </w:num>
  <w:num w:numId="9" w16cid:durableId="836576840">
    <w:abstractNumId w:val="12"/>
  </w:num>
  <w:num w:numId="10" w16cid:durableId="1689209696">
    <w:abstractNumId w:val="2"/>
  </w:num>
  <w:num w:numId="11" w16cid:durableId="649214792">
    <w:abstractNumId w:val="2"/>
  </w:num>
  <w:num w:numId="12" w16cid:durableId="2046976146">
    <w:abstractNumId w:val="25"/>
  </w:num>
  <w:num w:numId="13" w16cid:durableId="1219316306">
    <w:abstractNumId w:val="27"/>
  </w:num>
  <w:num w:numId="14" w16cid:durableId="1695032589">
    <w:abstractNumId w:val="16"/>
  </w:num>
  <w:num w:numId="15" w16cid:durableId="2006393291">
    <w:abstractNumId w:val="2"/>
  </w:num>
  <w:num w:numId="16" w16cid:durableId="1766417114">
    <w:abstractNumId w:val="27"/>
  </w:num>
  <w:num w:numId="17" w16cid:durableId="221067497">
    <w:abstractNumId w:val="16"/>
  </w:num>
  <w:num w:numId="18" w16cid:durableId="1058818030">
    <w:abstractNumId w:val="11"/>
  </w:num>
  <w:num w:numId="19" w16cid:durableId="1440105672">
    <w:abstractNumId w:val="6"/>
  </w:num>
  <w:num w:numId="20" w16cid:durableId="605038137">
    <w:abstractNumId w:val="1"/>
  </w:num>
  <w:num w:numId="21" w16cid:durableId="1565480845">
    <w:abstractNumId w:val="0"/>
  </w:num>
  <w:num w:numId="22" w16cid:durableId="213010017">
    <w:abstractNumId w:val="10"/>
  </w:num>
  <w:num w:numId="23" w16cid:durableId="690301777">
    <w:abstractNumId w:val="19"/>
  </w:num>
  <w:num w:numId="24" w16cid:durableId="1011758382">
    <w:abstractNumId w:val="21"/>
  </w:num>
  <w:num w:numId="25" w16cid:durableId="381294085">
    <w:abstractNumId w:val="21"/>
  </w:num>
  <w:num w:numId="26" w16cid:durableId="1562054305">
    <w:abstractNumId w:val="22"/>
  </w:num>
  <w:num w:numId="27" w16cid:durableId="2059283373">
    <w:abstractNumId w:val="13"/>
  </w:num>
  <w:num w:numId="28" w16cid:durableId="504631470">
    <w:abstractNumId w:val="7"/>
  </w:num>
  <w:num w:numId="29" w16cid:durableId="110977623">
    <w:abstractNumId w:val="4"/>
  </w:num>
  <w:num w:numId="30" w16cid:durableId="1666736136">
    <w:abstractNumId w:val="26"/>
  </w:num>
  <w:num w:numId="31" w16cid:durableId="1232304389">
    <w:abstractNumId w:val="18"/>
  </w:num>
  <w:num w:numId="32" w16cid:durableId="2005863385">
    <w:abstractNumId w:val="15"/>
  </w:num>
  <w:num w:numId="33" w16cid:durableId="166673057">
    <w:abstractNumId w:val="23"/>
  </w:num>
  <w:num w:numId="34" w16cid:durableId="1934434143">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xNjIwMzczMTA0tzBW0lEKTi0uzszPAykwrAUAh1po5iwAAAA="/>
  </w:docVars>
  <w:rsids>
    <w:rsidRoot w:val="00ED7F61"/>
    <w:rsid w:val="00002DEC"/>
    <w:rsid w:val="000065AC"/>
    <w:rsid w:val="00006A0A"/>
    <w:rsid w:val="00021F9D"/>
    <w:rsid w:val="00040C79"/>
    <w:rsid w:val="00064B90"/>
    <w:rsid w:val="000722DA"/>
    <w:rsid w:val="0007374A"/>
    <w:rsid w:val="00077A06"/>
    <w:rsid w:val="00080404"/>
    <w:rsid w:val="00084742"/>
    <w:rsid w:val="00097530"/>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925A8"/>
    <w:rsid w:val="0019673D"/>
    <w:rsid w:val="00197518"/>
    <w:rsid w:val="00197F44"/>
    <w:rsid w:val="001A46BB"/>
    <w:rsid w:val="001B6FD0"/>
    <w:rsid w:val="001B7D48"/>
    <w:rsid w:val="001C3208"/>
    <w:rsid w:val="001C55E0"/>
    <w:rsid w:val="001E5573"/>
    <w:rsid w:val="001E5ECF"/>
    <w:rsid w:val="001F2DAF"/>
    <w:rsid w:val="001F4CD7"/>
    <w:rsid w:val="00211CA3"/>
    <w:rsid w:val="00222A49"/>
    <w:rsid w:val="0022552E"/>
    <w:rsid w:val="00227E68"/>
    <w:rsid w:val="00232F7C"/>
    <w:rsid w:val="00236CB0"/>
    <w:rsid w:val="00261247"/>
    <w:rsid w:val="00264652"/>
    <w:rsid w:val="0026674F"/>
    <w:rsid w:val="00280071"/>
    <w:rsid w:val="00282084"/>
    <w:rsid w:val="0029083F"/>
    <w:rsid w:val="00291052"/>
    <w:rsid w:val="002A12EA"/>
    <w:rsid w:val="002A362A"/>
    <w:rsid w:val="002B57CC"/>
    <w:rsid w:val="002B5E79"/>
    <w:rsid w:val="002B744D"/>
    <w:rsid w:val="002C0859"/>
    <w:rsid w:val="002C4D0D"/>
    <w:rsid w:val="002D67D5"/>
    <w:rsid w:val="002E7098"/>
    <w:rsid w:val="002F1947"/>
    <w:rsid w:val="00304D33"/>
    <w:rsid w:val="00306D94"/>
    <w:rsid w:val="003125DF"/>
    <w:rsid w:val="003306BB"/>
    <w:rsid w:val="00330A0B"/>
    <w:rsid w:val="00334324"/>
    <w:rsid w:val="00335736"/>
    <w:rsid w:val="003563D2"/>
    <w:rsid w:val="00376FA5"/>
    <w:rsid w:val="003A1479"/>
    <w:rsid w:val="003A1813"/>
    <w:rsid w:val="003B7D82"/>
    <w:rsid w:val="003C4644"/>
    <w:rsid w:val="003C5BE3"/>
    <w:rsid w:val="003D7664"/>
    <w:rsid w:val="00413A7C"/>
    <w:rsid w:val="004141DD"/>
    <w:rsid w:val="0043768A"/>
    <w:rsid w:val="00443DC4"/>
    <w:rsid w:val="00461804"/>
    <w:rsid w:val="00463F2D"/>
    <w:rsid w:val="004643F7"/>
    <w:rsid w:val="00466810"/>
    <w:rsid w:val="0047706A"/>
    <w:rsid w:val="004816B5"/>
    <w:rsid w:val="00483DD2"/>
    <w:rsid w:val="00494E6F"/>
    <w:rsid w:val="004A1B4D"/>
    <w:rsid w:val="004A58DD"/>
    <w:rsid w:val="004A6119"/>
    <w:rsid w:val="004B47DC"/>
    <w:rsid w:val="004E3DF6"/>
    <w:rsid w:val="004E75B3"/>
    <w:rsid w:val="004F04BA"/>
    <w:rsid w:val="004F0EFF"/>
    <w:rsid w:val="0050093F"/>
    <w:rsid w:val="00514788"/>
    <w:rsid w:val="0054371B"/>
    <w:rsid w:val="0056615E"/>
    <w:rsid w:val="005666F2"/>
    <w:rsid w:val="0057515F"/>
    <w:rsid w:val="0058227B"/>
    <w:rsid w:val="005840B2"/>
    <w:rsid w:val="005B2DDF"/>
    <w:rsid w:val="005B4AE7"/>
    <w:rsid w:val="005B53B0"/>
    <w:rsid w:val="005C16D8"/>
    <w:rsid w:val="005D4207"/>
    <w:rsid w:val="005D4525"/>
    <w:rsid w:val="005D45B3"/>
    <w:rsid w:val="005E3FC1"/>
    <w:rsid w:val="005F6005"/>
    <w:rsid w:val="00601B3F"/>
    <w:rsid w:val="006064AB"/>
    <w:rsid w:val="00621BD2"/>
    <w:rsid w:val="00622BB5"/>
    <w:rsid w:val="00652685"/>
    <w:rsid w:val="00652D74"/>
    <w:rsid w:val="00655345"/>
    <w:rsid w:val="0065683E"/>
    <w:rsid w:val="006575CB"/>
    <w:rsid w:val="00672536"/>
    <w:rsid w:val="00681EDC"/>
    <w:rsid w:val="00683D66"/>
    <w:rsid w:val="0068649F"/>
    <w:rsid w:val="00687189"/>
    <w:rsid w:val="0069599D"/>
    <w:rsid w:val="00697CCC"/>
    <w:rsid w:val="006B13B7"/>
    <w:rsid w:val="006B2942"/>
    <w:rsid w:val="006B3994"/>
    <w:rsid w:val="006C0E45"/>
    <w:rsid w:val="006C6C7E"/>
    <w:rsid w:val="006D4829"/>
    <w:rsid w:val="006E18EC"/>
    <w:rsid w:val="006F3B38"/>
    <w:rsid w:val="007137A4"/>
    <w:rsid w:val="007139B9"/>
    <w:rsid w:val="0074778B"/>
    <w:rsid w:val="0077225E"/>
    <w:rsid w:val="007857F7"/>
    <w:rsid w:val="00793F48"/>
    <w:rsid w:val="007A0352"/>
    <w:rsid w:val="007B35B2"/>
    <w:rsid w:val="007D1FFF"/>
    <w:rsid w:val="007D42A0"/>
    <w:rsid w:val="007E685C"/>
    <w:rsid w:val="007F6108"/>
    <w:rsid w:val="007F7097"/>
    <w:rsid w:val="007F741F"/>
    <w:rsid w:val="00806678"/>
    <w:rsid w:val="008067A6"/>
    <w:rsid w:val="008140CC"/>
    <w:rsid w:val="008251B3"/>
    <w:rsid w:val="00844F1D"/>
    <w:rsid w:val="008457F9"/>
    <w:rsid w:val="0084749F"/>
    <w:rsid w:val="00855050"/>
    <w:rsid w:val="00864202"/>
    <w:rsid w:val="00873A1F"/>
    <w:rsid w:val="008B5443"/>
    <w:rsid w:val="008B7A1E"/>
    <w:rsid w:val="008C7EEB"/>
    <w:rsid w:val="008D0DEF"/>
    <w:rsid w:val="008D2256"/>
    <w:rsid w:val="008D5E3D"/>
    <w:rsid w:val="008E09D4"/>
    <w:rsid w:val="008F7133"/>
    <w:rsid w:val="00905BC6"/>
    <w:rsid w:val="0090737A"/>
    <w:rsid w:val="0091129A"/>
    <w:rsid w:val="0094786F"/>
    <w:rsid w:val="0096108C"/>
    <w:rsid w:val="00963BA0"/>
    <w:rsid w:val="00967764"/>
    <w:rsid w:val="009810EE"/>
    <w:rsid w:val="009837DB"/>
    <w:rsid w:val="00984CC9"/>
    <w:rsid w:val="00990E51"/>
    <w:rsid w:val="0099233F"/>
    <w:rsid w:val="009A1A5C"/>
    <w:rsid w:val="009B54A0"/>
    <w:rsid w:val="009C4E63"/>
    <w:rsid w:val="009C6405"/>
    <w:rsid w:val="009C6633"/>
    <w:rsid w:val="009F6B2C"/>
    <w:rsid w:val="00A06BAF"/>
    <w:rsid w:val="00A16D22"/>
    <w:rsid w:val="00A30799"/>
    <w:rsid w:val="00A476C1"/>
    <w:rsid w:val="00A57FE8"/>
    <w:rsid w:val="00A64ECE"/>
    <w:rsid w:val="00A66185"/>
    <w:rsid w:val="00A71CAD"/>
    <w:rsid w:val="00A731A2"/>
    <w:rsid w:val="00A827B0"/>
    <w:rsid w:val="00A827C1"/>
    <w:rsid w:val="00A835DA"/>
    <w:rsid w:val="00A907A7"/>
    <w:rsid w:val="00A92AFF"/>
    <w:rsid w:val="00A93F40"/>
    <w:rsid w:val="00A96F93"/>
    <w:rsid w:val="00AA0469"/>
    <w:rsid w:val="00AB1F46"/>
    <w:rsid w:val="00AB65FF"/>
    <w:rsid w:val="00AD122F"/>
    <w:rsid w:val="00AD39DA"/>
    <w:rsid w:val="00AD5DFE"/>
    <w:rsid w:val="00AE0105"/>
    <w:rsid w:val="00AE5772"/>
    <w:rsid w:val="00AF1556"/>
    <w:rsid w:val="00AF22AD"/>
    <w:rsid w:val="00AF5107"/>
    <w:rsid w:val="00B06264"/>
    <w:rsid w:val="00B07C8F"/>
    <w:rsid w:val="00B275D4"/>
    <w:rsid w:val="00B3371D"/>
    <w:rsid w:val="00B437C8"/>
    <w:rsid w:val="00B75051"/>
    <w:rsid w:val="00B77CC5"/>
    <w:rsid w:val="00B859DE"/>
    <w:rsid w:val="00BC3C7C"/>
    <w:rsid w:val="00BD0E59"/>
    <w:rsid w:val="00BE0288"/>
    <w:rsid w:val="00BE3444"/>
    <w:rsid w:val="00C0534D"/>
    <w:rsid w:val="00C05A8E"/>
    <w:rsid w:val="00C10CEA"/>
    <w:rsid w:val="00C12D2F"/>
    <w:rsid w:val="00C23CFD"/>
    <w:rsid w:val="00C277A8"/>
    <w:rsid w:val="00C309AE"/>
    <w:rsid w:val="00C365CE"/>
    <w:rsid w:val="00C417EB"/>
    <w:rsid w:val="00C528AE"/>
    <w:rsid w:val="00C87E0E"/>
    <w:rsid w:val="00C90830"/>
    <w:rsid w:val="00CA5D23"/>
    <w:rsid w:val="00CE0FEE"/>
    <w:rsid w:val="00CE45B0"/>
    <w:rsid w:val="00CF1393"/>
    <w:rsid w:val="00CF4F3A"/>
    <w:rsid w:val="00D0014D"/>
    <w:rsid w:val="00D06234"/>
    <w:rsid w:val="00D22819"/>
    <w:rsid w:val="00D33929"/>
    <w:rsid w:val="00D356C2"/>
    <w:rsid w:val="00D511F0"/>
    <w:rsid w:val="00D54EE5"/>
    <w:rsid w:val="00D63F82"/>
    <w:rsid w:val="00D640FC"/>
    <w:rsid w:val="00D70F7D"/>
    <w:rsid w:val="00D761F7"/>
    <w:rsid w:val="00D91FF4"/>
    <w:rsid w:val="00D92929"/>
    <w:rsid w:val="00D93C2E"/>
    <w:rsid w:val="00D970A5"/>
    <w:rsid w:val="00DB0FC1"/>
    <w:rsid w:val="00DB4967"/>
    <w:rsid w:val="00DC1A1C"/>
    <w:rsid w:val="00DC22CF"/>
    <w:rsid w:val="00DE50CB"/>
    <w:rsid w:val="00E206AE"/>
    <w:rsid w:val="00E20F02"/>
    <w:rsid w:val="00E229C1"/>
    <w:rsid w:val="00E23397"/>
    <w:rsid w:val="00E32CD7"/>
    <w:rsid w:val="00E37DF5"/>
    <w:rsid w:val="00E44EE1"/>
    <w:rsid w:val="00E5241D"/>
    <w:rsid w:val="00E55EE8"/>
    <w:rsid w:val="00E5680C"/>
    <w:rsid w:val="00E61A16"/>
    <w:rsid w:val="00E652FC"/>
    <w:rsid w:val="00E7358D"/>
    <w:rsid w:val="00E76267"/>
    <w:rsid w:val="00EA535B"/>
    <w:rsid w:val="00EC579D"/>
    <w:rsid w:val="00ED5BDC"/>
    <w:rsid w:val="00ED7DAC"/>
    <w:rsid w:val="00ED7F61"/>
    <w:rsid w:val="00EF1F2E"/>
    <w:rsid w:val="00F067A6"/>
    <w:rsid w:val="00F11016"/>
    <w:rsid w:val="00F20B25"/>
    <w:rsid w:val="00F212F3"/>
    <w:rsid w:val="00F278C3"/>
    <w:rsid w:val="00F70C03"/>
    <w:rsid w:val="00F9084A"/>
    <w:rsid w:val="00FB6E40"/>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0811AB26"/>
  <w15:chartTrackingRefBased/>
  <w15:docId w15:val="{D76BDC1B-24F7-4D82-84BF-76F94853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2"/>
        <w:sz w:val="22"/>
        <w:szCs w:val="22"/>
        <w:lang w:val="en-US" w:eastAsia="en-US" w:bidi="en-US"/>
        <w14:ligatures w14:val="standardContextual"/>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7DB"/>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B3371D"/>
    <w:pPr>
      <w:keepNext/>
      <w:spacing w:before="240" w:after="120"/>
      <w:outlineLvl w:val="3"/>
    </w:pPr>
    <w:rPr>
      <w:rFonts w:eastAsiaTheme="majorEastAsia" w:cstheme="majorBidi"/>
      <w:b/>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B3371D"/>
    <w:rPr>
      <w:rFonts w:eastAsiaTheme="majorEastAsia" w:cstheme="majorBidi"/>
      <w:b/>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Title">
    <w:name w:val="Title"/>
    <w:basedOn w:val="Normal"/>
    <w:next w:val="Normal"/>
    <w:link w:val="TitleChar"/>
    <w:uiPriority w:val="10"/>
    <w:rsid w:val="00ED7F6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rsid w:val="00ED7F61"/>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uiPriority w:val="11"/>
    <w:semiHidden/>
    <w:rsid w:val="00ED7F61"/>
    <w:rPr>
      <w:rFonts w:asciiTheme="minorHAnsi" w:eastAsiaTheme="majorEastAsia" w:hAnsiTheme="minorHAnsi" w:cstheme="majorBidi"/>
      <w:color w:val="0086F3" w:themeColor="text1" w:themeTint="A6"/>
      <w:spacing w:val="15"/>
      <w:sz w:val="28"/>
      <w:szCs w:val="28"/>
    </w:rPr>
  </w:style>
  <w:style w:type="character" w:styleId="IntenseReference">
    <w:name w:val="Intense Reference"/>
    <w:basedOn w:val="DefaultParagraphFont"/>
    <w:uiPriority w:val="34"/>
    <w:rsid w:val="00ED7F61"/>
    <w:rPr>
      <w:b/>
      <w:bCs/>
      <w:smallCaps/>
      <w:color w:val="00294B" w:themeColor="accent1" w:themeShade="BF"/>
      <w:spacing w:val="5"/>
    </w:rPr>
  </w:style>
  <w:style w:type="character" w:customStyle="1" w:styleId="ListParagraphChar">
    <w:name w:val="List Paragraph Char"/>
    <w:basedOn w:val="DefaultParagraphFont"/>
    <w:link w:val="ListParagraph"/>
    <w:rsid w:val="00ED7F61"/>
  </w:style>
  <w:style w:type="character" w:styleId="UnresolvedMention">
    <w:name w:val="Unresolved Mention"/>
    <w:basedOn w:val="DefaultParagraphFont"/>
    <w:uiPriority w:val="99"/>
    <w:semiHidden/>
    <w:unhideWhenUsed/>
    <w:rsid w:val="00ED7F61"/>
    <w:rPr>
      <w:color w:val="605E5C"/>
      <w:shd w:val="clear" w:color="auto" w:fill="E1DFDD"/>
    </w:rPr>
  </w:style>
  <w:style w:type="paragraph" w:styleId="NormalWeb">
    <w:name w:val="Normal (Web)"/>
    <w:basedOn w:val="Normal"/>
    <w:uiPriority w:val="99"/>
    <w:semiHidden/>
    <w:unhideWhenUsed/>
    <w:rsid w:val="002D67D5"/>
    <w:pPr>
      <w:spacing w:before="100" w:beforeAutospacing="1" w:after="100" w:afterAutospacing="1" w:line="240" w:lineRule="auto"/>
    </w:pPr>
    <w:rPr>
      <w:rFonts w:ascii="Times New Roman" w:hAnsi="Times New Roman"/>
      <w:kern w:val="0"/>
      <w:sz w:val="24"/>
      <w:szCs w:val="24"/>
      <w:lang w:bidi="ar-SA"/>
      <w14:ligatures w14:val="none"/>
    </w:rPr>
  </w:style>
  <w:style w:type="character" w:styleId="FollowedHyperlink">
    <w:name w:val="FollowedHyperlink"/>
    <w:basedOn w:val="DefaultParagraphFont"/>
    <w:semiHidden/>
    <w:unhideWhenUsed/>
    <w:rsid w:val="002D67D5"/>
    <w:rPr>
      <w:color w:val="5D295F" w:themeColor="followedHyperlink"/>
      <w:u w:val="single"/>
    </w:rPr>
  </w:style>
  <w:style w:type="character" w:styleId="CommentReference">
    <w:name w:val="annotation reference"/>
    <w:basedOn w:val="DefaultParagraphFont"/>
    <w:semiHidden/>
    <w:unhideWhenUsed/>
    <w:rsid w:val="002B744D"/>
    <w:rPr>
      <w:sz w:val="16"/>
      <w:szCs w:val="16"/>
    </w:rPr>
  </w:style>
  <w:style w:type="paragraph" w:styleId="CommentText">
    <w:name w:val="annotation text"/>
    <w:basedOn w:val="Normal"/>
    <w:link w:val="CommentTextChar"/>
    <w:unhideWhenUsed/>
    <w:rsid w:val="002B744D"/>
    <w:pPr>
      <w:spacing w:line="240" w:lineRule="auto"/>
    </w:pPr>
    <w:rPr>
      <w:sz w:val="20"/>
      <w:szCs w:val="20"/>
    </w:rPr>
  </w:style>
  <w:style w:type="character" w:customStyle="1" w:styleId="CommentTextChar">
    <w:name w:val="Comment Text Char"/>
    <w:basedOn w:val="DefaultParagraphFont"/>
    <w:link w:val="CommentText"/>
    <w:rsid w:val="002B744D"/>
    <w:rPr>
      <w:sz w:val="20"/>
      <w:szCs w:val="20"/>
    </w:rPr>
  </w:style>
  <w:style w:type="paragraph" w:styleId="CommentSubject">
    <w:name w:val="annotation subject"/>
    <w:basedOn w:val="CommentText"/>
    <w:next w:val="CommentText"/>
    <w:link w:val="CommentSubjectChar"/>
    <w:semiHidden/>
    <w:unhideWhenUsed/>
    <w:rsid w:val="002B744D"/>
    <w:rPr>
      <w:b/>
      <w:bCs/>
    </w:rPr>
  </w:style>
  <w:style w:type="character" w:customStyle="1" w:styleId="CommentSubjectChar">
    <w:name w:val="Comment Subject Char"/>
    <w:basedOn w:val="CommentTextChar"/>
    <w:link w:val="CommentSubject"/>
    <w:semiHidden/>
    <w:rsid w:val="002B744D"/>
    <w:rPr>
      <w:b/>
      <w:bCs/>
      <w:sz w:val="20"/>
      <w:szCs w:val="20"/>
    </w:rPr>
  </w:style>
  <w:style w:type="paragraph" w:styleId="Revision">
    <w:name w:val="Revision"/>
    <w:hidden/>
    <w:uiPriority w:val="99"/>
    <w:semiHidden/>
    <w:rsid w:val="007A035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182793067">
      <w:bodyDiv w:val="1"/>
      <w:marLeft w:val="0"/>
      <w:marRight w:val="0"/>
      <w:marTop w:val="0"/>
      <w:marBottom w:val="0"/>
      <w:divBdr>
        <w:top w:val="none" w:sz="0" w:space="0" w:color="auto"/>
        <w:left w:val="none" w:sz="0" w:space="0" w:color="auto"/>
        <w:bottom w:val="none" w:sz="0" w:space="0" w:color="auto"/>
        <w:right w:val="none" w:sz="0" w:space="0" w:color="auto"/>
      </w:divBdr>
    </w:div>
    <w:div w:id="244342197">
      <w:bodyDiv w:val="1"/>
      <w:marLeft w:val="0"/>
      <w:marRight w:val="0"/>
      <w:marTop w:val="0"/>
      <w:marBottom w:val="0"/>
      <w:divBdr>
        <w:top w:val="none" w:sz="0" w:space="0" w:color="auto"/>
        <w:left w:val="none" w:sz="0" w:space="0" w:color="auto"/>
        <w:bottom w:val="none" w:sz="0" w:space="0" w:color="auto"/>
        <w:right w:val="none" w:sz="0" w:space="0" w:color="auto"/>
      </w:divBdr>
    </w:div>
    <w:div w:id="310521149">
      <w:bodyDiv w:val="1"/>
      <w:marLeft w:val="0"/>
      <w:marRight w:val="0"/>
      <w:marTop w:val="0"/>
      <w:marBottom w:val="0"/>
      <w:divBdr>
        <w:top w:val="none" w:sz="0" w:space="0" w:color="auto"/>
        <w:left w:val="none" w:sz="0" w:space="0" w:color="auto"/>
        <w:bottom w:val="none" w:sz="0" w:space="0" w:color="auto"/>
        <w:right w:val="none" w:sz="0" w:space="0" w:color="auto"/>
      </w:divBdr>
    </w:div>
    <w:div w:id="416905862">
      <w:bodyDiv w:val="1"/>
      <w:marLeft w:val="0"/>
      <w:marRight w:val="0"/>
      <w:marTop w:val="0"/>
      <w:marBottom w:val="0"/>
      <w:divBdr>
        <w:top w:val="none" w:sz="0" w:space="0" w:color="auto"/>
        <w:left w:val="none" w:sz="0" w:space="0" w:color="auto"/>
        <w:bottom w:val="none" w:sz="0" w:space="0" w:color="auto"/>
        <w:right w:val="none" w:sz="0" w:space="0" w:color="auto"/>
      </w:divBdr>
    </w:div>
    <w:div w:id="457529014">
      <w:bodyDiv w:val="1"/>
      <w:marLeft w:val="0"/>
      <w:marRight w:val="0"/>
      <w:marTop w:val="0"/>
      <w:marBottom w:val="0"/>
      <w:divBdr>
        <w:top w:val="none" w:sz="0" w:space="0" w:color="auto"/>
        <w:left w:val="none" w:sz="0" w:space="0" w:color="auto"/>
        <w:bottom w:val="none" w:sz="0" w:space="0" w:color="auto"/>
        <w:right w:val="none" w:sz="0" w:space="0" w:color="auto"/>
      </w:divBdr>
    </w:div>
    <w:div w:id="538973915">
      <w:bodyDiv w:val="1"/>
      <w:marLeft w:val="0"/>
      <w:marRight w:val="0"/>
      <w:marTop w:val="0"/>
      <w:marBottom w:val="0"/>
      <w:divBdr>
        <w:top w:val="none" w:sz="0" w:space="0" w:color="auto"/>
        <w:left w:val="none" w:sz="0" w:space="0" w:color="auto"/>
        <w:bottom w:val="none" w:sz="0" w:space="0" w:color="auto"/>
        <w:right w:val="none" w:sz="0" w:space="0" w:color="auto"/>
      </w:divBdr>
    </w:div>
    <w:div w:id="626551911">
      <w:bodyDiv w:val="1"/>
      <w:marLeft w:val="0"/>
      <w:marRight w:val="0"/>
      <w:marTop w:val="0"/>
      <w:marBottom w:val="0"/>
      <w:divBdr>
        <w:top w:val="none" w:sz="0" w:space="0" w:color="auto"/>
        <w:left w:val="none" w:sz="0" w:space="0" w:color="auto"/>
        <w:bottom w:val="none" w:sz="0" w:space="0" w:color="auto"/>
        <w:right w:val="none" w:sz="0" w:space="0" w:color="auto"/>
      </w:divBdr>
    </w:div>
    <w:div w:id="773403468">
      <w:bodyDiv w:val="1"/>
      <w:marLeft w:val="0"/>
      <w:marRight w:val="0"/>
      <w:marTop w:val="0"/>
      <w:marBottom w:val="0"/>
      <w:divBdr>
        <w:top w:val="none" w:sz="0" w:space="0" w:color="auto"/>
        <w:left w:val="none" w:sz="0" w:space="0" w:color="auto"/>
        <w:bottom w:val="none" w:sz="0" w:space="0" w:color="auto"/>
        <w:right w:val="none" w:sz="0" w:space="0" w:color="auto"/>
      </w:divBdr>
      <w:divsChild>
        <w:div w:id="1545604966">
          <w:marLeft w:val="0"/>
          <w:marRight w:val="0"/>
          <w:marTop w:val="0"/>
          <w:marBottom w:val="0"/>
          <w:divBdr>
            <w:top w:val="none" w:sz="0" w:space="0" w:color="auto"/>
            <w:left w:val="none" w:sz="0" w:space="0" w:color="auto"/>
            <w:bottom w:val="none" w:sz="0" w:space="0" w:color="auto"/>
            <w:right w:val="none" w:sz="0" w:space="0" w:color="auto"/>
          </w:divBdr>
        </w:div>
      </w:divsChild>
    </w:div>
    <w:div w:id="917904439">
      <w:bodyDiv w:val="1"/>
      <w:marLeft w:val="0"/>
      <w:marRight w:val="0"/>
      <w:marTop w:val="0"/>
      <w:marBottom w:val="0"/>
      <w:divBdr>
        <w:top w:val="none" w:sz="0" w:space="0" w:color="auto"/>
        <w:left w:val="none" w:sz="0" w:space="0" w:color="auto"/>
        <w:bottom w:val="none" w:sz="0" w:space="0" w:color="auto"/>
        <w:right w:val="none" w:sz="0" w:space="0" w:color="auto"/>
      </w:divBdr>
      <w:divsChild>
        <w:div w:id="26487167">
          <w:marLeft w:val="0"/>
          <w:marRight w:val="0"/>
          <w:marTop w:val="0"/>
          <w:marBottom w:val="0"/>
          <w:divBdr>
            <w:top w:val="none" w:sz="0" w:space="0" w:color="auto"/>
            <w:left w:val="none" w:sz="0" w:space="0" w:color="auto"/>
            <w:bottom w:val="none" w:sz="0" w:space="0" w:color="auto"/>
            <w:right w:val="none" w:sz="0" w:space="0" w:color="auto"/>
          </w:divBdr>
        </w:div>
      </w:divsChild>
    </w:div>
    <w:div w:id="1058743697">
      <w:bodyDiv w:val="1"/>
      <w:marLeft w:val="0"/>
      <w:marRight w:val="0"/>
      <w:marTop w:val="0"/>
      <w:marBottom w:val="0"/>
      <w:divBdr>
        <w:top w:val="none" w:sz="0" w:space="0" w:color="auto"/>
        <w:left w:val="none" w:sz="0" w:space="0" w:color="auto"/>
        <w:bottom w:val="none" w:sz="0" w:space="0" w:color="auto"/>
        <w:right w:val="none" w:sz="0" w:space="0" w:color="auto"/>
      </w:divBdr>
      <w:divsChild>
        <w:div w:id="1056514919">
          <w:marLeft w:val="0"/>
          <w:marRight w:val="0"/>
          <w:marTop w:val="0"/>
          <w:marBottom w:val="0"/>
          <w:divBdr>
            <w:top w:val="none" w:sz="0" w:space="0" w:color="auto"/>
            <w:left w:val="none" w:sz="0" w:space="0" w:color="auto"/>
            <w:bottom w:val="none" w:sz="0" w:space="0" w:color="auto"/>
            <w:right w:val="none" w:sz="0" w:space="0" w:color="auto"/>
          </w:divBdr>
        </w:div>
      </w:divsChild>
    </w:div>
    <w:div w:id="1174342518">
      <w:bodyDiv w:val="1"/>
      <w:marLeft w:val="0"/>
      <w:marRight w:val="0"/>
      <w:marTop w:val="0"/>
      <w:marBottom w:val="0"/>
      <w:divBdr>
        <w:top w:val="none" w:sz="0" w:space="0" w:color="auto"/>
        <w:left w:val="none" w:sz="0" w:space="0" w:color="auto"/>
        <w:bottom w:val="none" w:sz="0" w:space="0" w:color="auto"/>
        <w:right w:val="none" w:sz="0" w:space="0" w:color="auto"/>
      </w:divBdr>
    </w:div>
    <w:div w:id="1264655060">
      <w:bodyDiv w:val="1"/>
      <w:marLeft w:val="0"/>
      <w:marRight w:val="0"/>
      <w:marTop w:val="0"/>
      <w:marBottom w:val="0"/>
      <w:divBdr>
        <w:top w:val="none" w:sz="0" w:space="0" w:color="auto"/>
        <w:left w:val="none" w:sz="0" w:space="0" w:color="auto"/>
        <w:bottom w:val="none" w:sz="0" w:space="0" w:color="auto"/>
        <w:right w:val="none" w:sz="0" w:space="0" w:color="auto"/>
      </w:divBdr>
    </w:div>
    <w:div w:id="1284654518">
      <w:bodyDiv w:val="1"/>
      <w:marLeft w:val="0"/>
      <w:marRight w:val="0"/>
      <w:marTop w:val="0"/>
      <w:marBottom w:val="0"/>
      <w:divBdr>
        <w:top w:val="none" w:sz="0" w:space="0" w:color="auto"/>
        <w:left w:val="none" w:sz="0" w:space="0" w:color="auto"/>
        <w:bottom w:val="none" w:sz="0" w:space="0" w:color="auto"/>
        <w:right w:val="none" w:sz="0" w:space="0" w:color="auto"/>
      </w:divBdr>
    </w:div>
    <w:div w:id="1390954652">
      <w:bodyDiv w:val="1"/>
      <w:marLeft w:val="0"/>
      <w:marRight w:val="0"/>
      <w:marTop w:val="0"/>
      <w:marBottom w:val="0"/>
      <w:divBdr>
        <w:top w:val="none" w:sz="0" w:space="0" w:color="auto"/>
        <w:left w:val="none" w:sz="0" w:space="0" w:color="auto"/>
        <w:bottom w:val="none" w:sz="0" w:space="0" w:color="auto"/>
        <w:right w:val="none" w:sz="0" w:space="0" w:color="auto"/>
      </w:divBdr>
    </w:div>
    <w:div w:id="1394232531">
      <w:bodyDiv w:val="1"/>
      <w:marLeft w:val="0"/>
      <w:marRight w:val="0"/>
      <w:marTop w:val="0"/>
      <w:marBottom w:val="0"/>
      <w:divBdr>
        <w:top w:val="none" w:sz="0" w:space="0" w:color="auto"/>
        <w:left w:val="none" w:sz="0" w:space="0" w:color="auto"/>
        <w:bottom w:val="none" w:sz="0" w:space="0" w:color="auto"/>
        <w:right w:val="none" w:sz="0" w:space="0" w:color="auto"/>
      </w:divBdr>
    </w:div>
    <w:div w:id="1488786666">
      <w:bodyDiv w:val="1"/>
      <w:marLeft w:val="0"/>
      <w:marRight w:val="0"/>
      <w:marTop w:val="0"/>
      <w:marBottom w:val="0"/>
      <w:divBdr>
        <w:top w:val="none" w:sz="0" w:space="0" w:color="auto"/>
        <w:left w:val="none" w:sz="0" w:space="0" w:color="auto"/>
        <w:bottom w:val="none" w:sz="0" w:space="0" w:color="auto"/>
        <w:right w:val="none" w:sz="0" w:space="0" w:color="auto"/>
      </w:divBdr>
    </w:div>
    <w:div w:id="1687516113">
      <w:bodyDiv w:val="1"/>
      <w:marLeft w:val="0"/>
      <w:marRight w:val="0"/>
      <w:marTop w:val="0"/>
      <w:marBottom w:val="0"/>
      <w:divBdr>
        <w:top w:val="none" w:sz="0" w:space="0" w:color="auto"/>
        <w:left w:val="none" w:sz="0" w:space="0" w:color="auto"/>
        <w:bottom w:val="none" w:sz="0" w:space="0" w:color="auto"/>
        <w:right w:val="none" w:sz="0" w:space="0" w:color="auto"/>
      </w:divBdr>
    </w:div>
    <w:div w:id="1705591383">
      <w:bodyDiv w:val="1"/>
      <w:marLeft w:val="0"/>
      <w:marRight w:val="0"/>
      <w:marTop w:val="0"/>
      <w:marBottom w:val="0"/>
      <w:divBdr>
        <w:top w:val="none" w:sz="0" w:space="0" w:color="auto"/>
        <w:left w:val="none" w:sz="0" w:space="0" w:color="auto"/>
        <w:bottom w:val="none" w:sz="0" w:space="0" w:color="auto"/>
        <w:right w:val="none" w:sz="0" w:space="0" w:color="auto"/>
      </w:divBdr>
    </w:div>
    <w:div w:id="1718777260">
      <w:bodyDiv w:val="1"/>
      <w:marLeft w:val="0"/>
      <w:marRight w:val="0"/>
      <w:marTop w:val="0"/>
      <w:marBottom w:val="0"/>
      <w:divBdr>
        <w:top w:val="none" w:sz="0" w:space="0" w:color="auto"/>
        <w:left w:val="none" w:sz="0" w:space="0" w:color="auto"/>
        <w:bottom w:val="none" w:sz="0" w:space="0" w:color="auto"/>
        <w:right w:val="none" w:sz="0" w:space="0" w:color="auto"/>
      </w:divBdr>
    </w:div>
    <w:div w:id="1824195435">
      <w:bodyDiv w:val="1"/>
      <w:marLeft w:val="0"/>
      <w:marRight w:val="0"/>
      <w:marTop w:val="0"/>
      <w:marBottom w:val="0"/>
      <w:divBdr>
        <w:top w:val="none" w:sz="0" w:space="0" w:color="auto"/>
        <w:left w:val="none" w:sz="0" w:space="0" w:color="auto"/>
        <w:bottom w:val="none" w:sz="0" w:space="0" w:color="auto"/>
        <w:right w:val="none" w:sz="0" w:space="0" w:color="auto"/>
      </w:divBdr>
    </w:div>
    <w:div w:id="1886984427">
      <w:bodyDiv w:val="1"/>
      <w:marLeft w:val="0"/>
      <w:marRight w:val="0"/>
      <w:marTop w:val="0"/>
      <w:marBottom w:val="0"/>
      <w:divBdr>
        <w:top w:val="none" w:sz="0" w:space="0" w:color="auto"/>
        <w:left w:val="none" w:sz="0" w:space="0" w:color="auto"/>
        <w:bottom w:val="none" w:sz="0" w:space="0" w:color="auto"/>
        <w:right w:val="none" w:sz="0" w:space="0" w:color="auto"/>
      </w:divBdr>
    </w:div>
    <w:div w:id="1939822806">
      <w:bodyDiv w:val="1"/>
      <w:marLeft w:val="0"/>
      <w:marRight w:val="0"/>
      <w:marTop w:val="0"/>
      <w:marBottom w:val="0"/>
      <w:divBdr>
        <w:top w:val="none" w:sz="0" w:space="0" w:color="auto"/>
        <w:left w:val="none" w:sz="0" w:space="0" w:color="auto"/>
        <w:bottom w:val="none" w:sz="0" w:space="0" w:color="auto"/>
        <w:right w:val="none" w:sz="0" w:space="0" w:color="auto"/>
      </w:divBdr>
    </w:div>
    <w:div w:id="207469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nesota.webex.com/minnesota/j.php?MTID=m1cb37763d7c3e906ee460962d4a7aac9" TargetMode="External"/><Relationship Id="rId13" Type="http://schemas.openxmlformats.org/officeDocument/2006/relationships/hyperlink" Target="http://www.dhs.state.mn.us/main/idcplg?IdcService=GET_DYNAMIC_CONVERSION&amp;RevisionSelectionMethod=LatestReleased&amp;dDocName=CCAP_Home&amp;utm_medium=email&amp;utm_source=govdelivery" TargetMode="External"/><Relationship Id="rId18" Type="http://schemas.openxmlformats.org/officeDocument/2006/relationships/hyperlink" Target="https://mec2.childcare.dhs.state.mn.us/ChildCarePro?utm_medium=email&amp;utm_source=govdeliver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innesotadcyf.us.engagementhq.com/ccap-provider-registration-project?utm_medium=email&amp;utm_source=govdelivery" TargetMode="External"/><Relationship Id="rId7" Type="http://schemas.openxmlformats.org/officeDocument/2006/relationships/endnotes" Target="endnotes.xml"/><Relationship Id="rId12" Type="http://schemas.openxmlformats.org/officeDocument/2006/relationships/hyperlink" Target="http://www.dhs.state.mn.us/countylink?utm_medium=email&amp;utm_source=govdelivery" TargetMode="External"/><Relationship Id="rId17" Type="http://schemas.openxmlformats.org/officeDocument/2006/relationships/hyperlink" Target="https://login.mn.gov/?utm_medium=email&amp;utm_source=govdelivery"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hssir.cty.dhs.state.mn.us/MEC2/Pages/Other%20Resources.aspx" TargetMode="External"/><Relationship Id="rId20" Type="http://schemas.openxmlformats.org/officeDocument/2006/relationships/hyperlink" Target="https://minnesotadcyf.us.engagementhq.com/statewide-electronic-attendance-records?utm_medium=email&amp;utm_source=govdelive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state.mn.us/main/idcplg?IdcService=GET_FILE&amp;RevisionSelectionMethod=LatestReleased&amp;Rendition=Primary&amp;allowInterrupt=1&amp;noSaveAs=1&amp;dDocName=mndhs-07222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hs.state.mn.us/main/idcplg?IdcService=GET_FILE&amp;RevisionSelectionMethod=LatestReleased&amp;Rendition=Primary&amp;allowInterrupt=1&amp;noSaveAs=1&amp;dDocName=mndhs-063555" TargetMode="External"/><Relationship Id="rId23" Type="http://schemas.openxmlformats.org/officeDocument/2006/relationships/hyperlink" Target="https://edocs.dhs.state.mn.us/lfserver/Public/DHS-5260-ENG?utm_medium=email&amp;utm_source=govdelivery" TargetMode="External"/><Relationship Id="rId10" Type="http://schemas.openxmlformats.org/officeDocument/2006/relationships/hyperlink" Target="https://links-2.govdelivery.com/CL0/https:%2F%2Fwww.dhssir.cty.dhs.state.mn.us%2FMEC2%2FCommunications%2FForms%2FPages%2Fdefault.aspx%3Futm_medium=email%26utm_source=govdelivery/1/0101019a9dd0eda9-a851792d-414e-468d-959c-6f4916d77420-000000/si4mYXHKD00Q8ewu7SU0Kdm9fml5OrOKMXxg2pmS634=432" TargetMode="External"/><Relationship Id="rId19" Type="http://schemas.openxmlformats.org/officeDocument/2006/relationships/hyperlink" Target="https://providerhub.mn.gov/?utm_medium=email&amp;utm_source=govdelivery" TargetMode="External"/><Relationship Id="rId4" Type="http://schemas.openxmlformats.org/officeDocument/2006/relationships/settings" Target="settings.xml"/><Relationship Id="rId9" Type="http://schemas.openxmlformats.org/officeDocument/2006/relationships/hyperlink" Target="https://www.dhssir.cty.dhs.state.mn.us/MEC2/Pages/CCAP-Guides.aspx" TargetMode="External"/><Relationship Id="rId14" Type="http://schemas.openxmlformats.org/officeDocument/2006/relationships/hyperlink" Target="https://www.dhs.state.mn.us/main/idcplg?IdcService=GET_FILE&amp;RevisionSelectionMethod=LatestReleased&amp;Rendition=Primary&amp;allowInterrupt=1&amp;noSaveAs=1&amp;dDocName=mndhs-075008" TargetMode="External"/><Relationship Id="rId22" Type="http://schemas.openxmlformats.org/officeDocument/2006/relationships/hyperlink" Target="https://www.inclusivechildcare.org/podcast?utm_medium=email&amp;utm_source=govdelivery"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B8BD3-1322-41BE-BE15-9F272A6DA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815</Words>
  <Characters>6607</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Podritz, Sarah</dc:creator>
  <cp:keywords/>
  <dc:description/>
  <cp:lastModifiedBy>Podritz, Sarah E (DCYF)</cp:lastModifiedBy>
  <cp:revision>5</cp:revision>
  <dcterms:created xsi:type="dcterms:W3CDTF">2026-03-19T13:24:00Z</dcterms:created>
  <dcterms:modified xsi:type="dcterms:W3CDTF">2026-03-19T13:30:00Z</dcterms:modified>
</cp:coreProperties>
</file>