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widowControl/>
        <w:jc w:val="left"/>
      </w:pPr>
      <w:r>
        <w:rPr>
          <w:rFonts w:ascii="Calibri" w:hAnsi="Calibri"/>
          <w:color w:val="000000"/>
        </w:rPr>
        <w:t>RTGSA All Star Program and Player Selection Policy</w:t>
      </w:r>
    </w:p>
    <w:p>
      <w:pPr>
        <w:pStyle w:val="Heading1"/>
        <w:keepLines/>
        <w:widowControl/>
        <w:jc w:val="left"/>
      </w:pPr>
      <w:r>
        <w:rPr>
          <w:rFonts w:ascii="Calibri" w:hAnsi="Calibri"/>
          <w:color w:val="000000"/>
        </w:rPr>
        <w:t>1 Purpose and Guiding Principle</w:t>
      </w:r>
    </w:p>
    <w:p>
      <w:pPr>
        <w:keepLines/>
        <w:widowControl/>
        <w:jc w:val="left"/>
      </w:pPr>
      <w:r>
        <w:rPr>
          <w:rFonts w:ascii="Calibri" w:hAnsi="Calibri"/>
          <w:color w:val="000000"/>
        </w:rPr>
        <w:t>The RTGSA All-Star Program represents the highest level of competitive postseason play offered by RTGSA and provides eligible Spring Rec players the opportunity to represent the League in USA Softball tournament and championship competition.</w:t>
      </w:r>
    </w:p>
    <w:p>
      <w:pPr>
        <w:keepLines/>
        <w:widowControl/>
        <w:jc w:val="left"/>
      </w:pPr>
      <w:r>
        <w:rPr>
          <w:rFonts w:ascii="Calibri" w:hAnsi="Calibri"/>
          <w:color w:val="000000"/>
        </w:rPr>
        <w:t>All-Stars is separate from the Spring Rec and Spring Select programs. Participation is based on eligibility, demonstrated ability, player commitment, and the RTGSA All-Star selection process.</w:t>
      </w:r>
    </w:p>
    <w:p>
      <w:pPr>
        <w:keepLines/>
        <w:widowControl/>
        <w:jc w:val="left"/>
      </w:pPr>
      <w:r>
        <w:rPr>
          <w:rFonts w:ascii="Calibri" w:hAnsi="Calibri"/>
          <w:color w:val="000000"/>
        </w:rPr>
        <w:t>Selection to All-Stars is selection into the RTGSA All-Star Program as a whole. It does not guarantee placement with a particular coach, team, teammate, position, or competitive designation.</w:t>
      </w:r>
    </w:p>
    <w:p>
      <w:pPr>
        <w:keepLines/>
        <w:widowControl/>
        <w:jc w:val="left"/>
      </w:pPr>
      <w:r>
        <w:rPr>
          <w:rFonts w:ascii="Calibri" w:hAnsi="Calibri"/>
          <w:color w:val="000000"/>
        </w:rPr>
        <w:t>RTGSA is responsible for forming the strongest competitive All-Star teams reasonably possible while complying with USA Softball of Southern California eligibility and championship requirements.</w:t>
      </w:r>
    </w:p>
    <w:p>
      <w:pPr>
        <w:keepLines/>
        <w:widowControl/>
        <w:jc w:val="left"/>
      </w:pPr>
      <w:r>
        <w:rPr>
          <w:rFonts w:ascii="Calibri" w:hAnsi="Calibri"/>
          <w:color w:val="000000"/>
        </w:rPr>
        <w:t>The program’s guiding principle is:</w:t>
      </w:r>
    </w:p>
    <w:p>
      <w:pPr>
        <w:spacing/>
        <w:ind/>
        <w:keepLines/>
        <w:widowControl/>
        <w:jc w:val="left"/>
      </w:pPr>
      <w:r>
        <w:rPr>
          <w:rFonts w:ascii="Calibri" w:hAnsi="Calibri"/>
          <w:b/>
          <w:color w:val="000000"/>
        </w:rPr>
        <w:t>Families decide whether their player wishes to be considered for All-Stars. RTGSA determines whether the player is selected and the team on which she is placed.</w:t>
      </w:r>
    </w:p>
    <w:p>
      <w:pPr>
        <w:keepLines/>
        <w:widowControl/>
        <w:jc w:val="left"/>
      </w:pPr>
      <w:r>
        <w:rPr>
          <w:rFonts w:ascii="Calibri" w:hAnsi="Calibri"/>
          <w:color w:val="000000"/>
        </w:rPr>
        <w:t>All All-Star activities shall comply with the current USA Softball of Southern California Yellow Book and other applicable USA Softball requirements. If this policy conflicts with a governing USA Softball rule, the applicable USA Softball rule shall control.</w:t>
      </w:r>
    </w:p>
    <w:p>
      <w:pPr>
        <w:pStyle w:val="Heading1"/>
        <w:keepLines/>
        <w:widowControl/>
        <w:jc w:val="left"/>
      </w:pPr>
      <w:r>
        <w:rPr>
          <w:rFonts w:ascii="Calibri" w:hAnsi="Calibri"/>
          <w:color w:val="000000"/>
        </w:rPr>
        <w:t>2 Eligibility Timing and Player Interest</w:t>
      </w:r>
    </w:p>
    <w:p>
      <w:pPr>
        <w:keepLines/>
        <w:widowControl/>
        <w:jc w:val="left"/>
      </w:pPr>
      <w:r>
        <w:rPr>
          <w:rFonts w:ascii="Calibri" w:hAnsi="Calibri"/>
          <w:color w:val="000000"/>
        </w:rPr>
        <w:t>All-Star eligibility shall be determined under the current USA Softball of Southern California rules.</w:t>
      </w:r>
    </w:p>
    <w:p>
      <w:pPr>
        <w:keepNext/>
        <w:keepLines/>
        <w:widowControl/>
        <w:jc w:val="left"/>
      </w:pPr>
      <w:r>
        <w:rPr>
          <w:rFonts w:ascii="Calibri" w:hAnsi="Calibri"/>
          <w:color w:val="000000"/>
        </w:rPr>
        <w:t>At a minimum, an All-Star player must:</w:t>
      </w:r>
    </w:p>
    <w:p>
      <w:pPr>
        <w:pStyle w:val="ListBullet"/>
        <w:keepNext/>
        <w:keepLines/>
        <w:widowControl/>
        <w:numPr>
          <w:ilvl w:val="0"/>
          <w:numId w:val="10"/>
        </w:numPr>
        <w:spacing/>
        <w:ind w:left="288" w:hanging="216"/>
        <w:jc w:val="left"/>
      </w:pPr>
      <w:r>
        <w:rPr>
          <w:rFonts w:ascii="Calibri" w:hAnsi="Calibri"/>
          <w:color w:val="000000"/>
        </w:rPr>
        <w:t>Be properly registered with RTGSA and USA Softball within the applicable deadlines;</w:t>
      </w:r>
    </w:p>
    <w:p>
      <w:pPr>
        <w:pStyle w:val="ListBullet"/>
        <w:keepNext/>
        <w:keepLines/>
        <w:widowControl/>
        <w:numPr>
          <w:ilvl w:val="0"/>
          <w:numId w:val="10"/>
        </w:numPr>
        <w:spacing/>
        <w:ind w:left="288" w:hanging="216"/>
        <w:jc w:val="left"/>
      </w:pPr>
      <w:r>
        <w:rPr>
          <w:rFonts w:ascii="Calibri" w:hAnsi="Calibri"/>
          <w:color w:val="000000"/>
        </w:rPr>
        <w:t>Satisfy the current USA Softball Spring Rec participation requirement, presently a minimum of 75% of league-scheduled Rec games;</w:t>
      </w:r>
    </w:p>
    <w:p>
      <w:pPr>
        <w:pStyle w:val="ListBullet"/>
        <w:keepNext/>
        <w:keepLines/>
        <w:widowControl/>
        <w:numPr>
          <w:ilvl w:val="0"/>
          <w:numId w:val="10"/>
        </w:numPr>
        <w:spacing/>
        <w:ind w:left="288" w:hanging="216"/>
        <w:jc w:val="left"/>
      </w:pPr>
      <w:r>
        <w:rPr>
          <w:rFonts w:ascii="Calibri" w:hAnsi="Calibri"/>
          <w:color w:val="000000"/>
        </w:rPr>
        <w:t>Satisfy applicable restrictions regarding participation on travel-type or other non-RTGSA teams;</w:t>
      </w:r>
    </w:p>
    <w:p>
      <w:pPr>
        <w:pStyle w:val="ListBullet"/>
        <w:keepNext/>
        <w:keepLines/>
        <w:widowControl/>
        <w:numPr>
          <w:ilvl w:val="0"/>
          <w:numId w:val="10"/>
        </w:numPr>
        <w:spacing/>
        <w:ind w:left="288" w:hanging="216"/>
        <w:jc w:val="left"/>
      </w:pPr>
      <w:r>
        <w:rPr>
          <w:rFonts w:ascii="Calibri" w:hAnsi="Calibri"/>
          <w:color w:val="000000"/>
        </w:rPr>
        <w:t>Meet applicable age-classification requirements; and</w:t>
      </w:r>
    </w:p>
    <w:p>
      <w:pPr>
        <w:pStyle w:val="ListBullet"/>
        <w:keepNext w:val="0"/>
        <w:keepLines/>
        <w:widowControl/>
        <w:numPr>
          <w:ilvl w:val="0"/>
          <w:numId w:val="10"/>
        </w:numPr>
        <w:spacing w:after="140"/>
        <w:ind w:left="288" w:hanging="216"/>
        <w:jc w:val="left"/>
      </w:pPr>
      <w:r>
        <w:rPr>
          <w:rFonts w:ascii="Calibri" w:hAnsi="Calibri"/>
          <w:color w:val="000000"/>
        </w:rPr>
        <w:t>Remain otherwise eligible for USA Softball championship play.</w:t>
      </w:r>
    </w:p>
    <w:p>
      <w:pPr>
        <w:keepLines/>
        <w:widowControl/>
        <w:jc w:val="left"/>
      </w:pPr>
      <w:r>
        <w:rPr>
          <w:rFonts w:ascii="Calibri" w:hAnsi="Calibri"/>
          <w:color w:val="000000"/>
        </w:rPr>
        <w:t>Any exception or appeal permitted by USA Softball, including an injury-related appeal of the Rec participation requirement, shall be handled through the appropriate USA Softball process.</w:t>
      </w:r>
    </w:p>
    <w:p>
      <w:pPr>
        <w:pStyle w:val="Heading2"/>
        <w:keepLines/>
        <w:widowControl/>
      </w:pPr>
      <w:r>
        <w:t>Return to Age Eligible All Star Division</w:t>
      </w:r>
    </w:p>
    <w:p>
      <w:pPr>
        <w:keepLines/>
        <w:widowControl/>
      </w:pPr>
      <w:r>
        <w:t>A player who played Spring Rec in a higher age division may be considered for All-Stars in her age-eligible 8U, 10U, or 12U division, provided she meets all applicable USA Softball eligibility requirements. Playing Rec in a higher division does not, by itself, disqualify her from returning to her proper age classification for championship play.</w:t>
      </w:r>
    </w:p>
    <w:p>
      <w:pPr>
        <w:keepLines/>
        <w:widowControl/>
      </w:pPr>
      <w:r>
        <w:t>This includes, for example, a 10U Rec player returning to 8U All-Stars, a 12U Rec player returning to 10U All-Stars, or a 14U Rec player returning to 12U All-Stars. RTGSA shall verify age eligibility and all other requirements before including the player in the requested division’s candidate pool.</w:t>
      </w:r>
    </w:p>
    <w:p>
      <w:pPr>
        <w:pStyle w:val="Heading2"/>
        <w:keepLines/>
        <w:widowControl/>
        <w:jc w:val="left"/>
      </w:pPr>
      <w:r>
        <w:rPr>
          <w:rFonts w:ascii="Calibri" w:hAnsi="Calibri"/>
          <w:color w:val="000000"/>
        </w:rPr>
        <w:t>Player Interest and Commitment Information</w:t>
      </w:r>
    </w:p>
    <w:p>
      <w:pPr>
        <w:keepLines/>
        <w:widowControl/>
        <w:jc w:val="left"/>
      </w:pPr>
      <w:r>
        <w:rPr>
          <w:rFonts w:ascii="Calibri" w:hAnsi="Calibri"/>
          <w:color w:val="000000"/>
        </w:rPr>
        <w:t>RTGSA may distribute All-Star interest and commitment information beginning only on or after the date permitted by USA Softball for the applicable season.</w:t>
      </w:r>
    </w:p>
    <w:p>
      <w:pPr>
        <w:keepNext/>
        <w:keepLines/>
        <w:widowControl/>
        <w:jc w:val="left"/>
      </w:pPr>
      <w:r>
        <w:rPr>
          <w:rFonts w:ascii="Calibri" w:hAnsi="Calibri"/>
          <w:color w:val="000000"/>
        </w:rPr>
        <w:t>The information provided to families should include:</w:t>
      </w:r>
    </w:p>
    <w:p>
      <w:pPr>
        <w:pStyle w:val="ListBullet"/>
        <w:keepNext/>
        <w:keepLines/>
        <w:widowControl/>
        <w:numPr>
          <w:ilvl w:val="0"/>
          <w:numId w:val="10"/>
        </w:numPr>
        <w:spacing/>
        <w:ind w:left="288" w:hanging="216"/>
        <w:jc w:val="left"/>
      </w:pPr>
      <w:r>
        <w:rPr>
          <w:rFonts w:ascii="Calibri" w:hAnsi="Calibri"/>
          <w:color w:val="000000"/>
        </w:rPr>
        <w:t>Anticipated All-Star season dates;</w:t>
      </w:r>
    </w:p>
    <w:p>
      <w:pPr>
        <w:pStyle w:val="ListBullet"/>
        <w:keepNext/>
        <w:keepLines/>
        <w:widowControl/>
        <w:numPr>
          <w:ilvl w:val="0"/>
          <w:numId w:val="10"/>
        </w:numPr>
        <w:spacing/>
        <w:ind w:left="288" w:hanging="216"/>
        <w:jc w:val="left"/>
      </w:pPr>
      <w:r>
        <w:rPr>
          <w:rFonts w:ascii="Calibri" w:hAnsi="Calibri"/>
          <w:color w:val="000000"/>
        </w:rPr>
        <w:t>Expected practice and tournament commitment;</w:t>
      </w:r>
    </w:p>
    <w:p>
      <w:pPr>
        <w:pStyle w:val="ListBullet"/>
        <w:keepNext/>
        <w:keepLines/>
        <w:widowControl/>
        <w:numPr>
          <w:ilvl w:val="0"/>
          <w:numId w:val="10"/>
        </w:numPr>
        <w:spacing/>
        <w:ind w:left="288" w:hanging="216"/>
        <w:jc w:val="left"/>
      </w:pPr>
      <w:r>
        <w:rPr>
          <w:rFonts w:ascii="Calibri" w:hAnsi="Calibri"/>
          <w:color w:val="000000"/>
        </w:rPr>
        <w:t>Potential advancement through District, State, Regional, Western, or National competition;</w:t>
      </w:r>
    </w:p>
    <w:p>
      <w:pPr>
        <w:pStyle w:val="ListBullet"/>
        <w:keepNext/>
        <w:keepLines/>
        <w:widowControl/>
        <w:numPr>
          <w:ilvl w:val="0"/>
          <w:numId w:val="10"/>
        </w:numPr>
        <w:spacing/>
        <w:ind w:left="288" w:hanging="216"/>
        <w:jc w:val="left"/>
      </w:pPr>
      <w:r>
        <w:rPr>
          <w:rFonts w:ascii="Calibri" w:hAnsi="Calibri"/>
          <w:color w:val="000000"/>
        </w:rPr>
        <w:t>Estimated player costs;</w:t>
      </w:r>
    </w:p>
    <w:p>
      <w:pPr>
        <w:pStyle w:val="ListBullet"/>
        <w:keepNext/>
        <w:keepLines/>
        <w:widowControl/>
        <w:numPr>
          <w:ilvl w:val="0"/>
          <w:numId w:val="10"/>
        </w:numPr>
        <w:spacing/>
        <w:ind w:left="288" w:hanging="216"/>
        <w:jc w:val="left"/>
      </w:pPr>
      <w:r>
        <w:rPr>
          <w:rFonts w:ascii="Calibri" w:hAnsi="Calibri"/>
          <w:color w:val="000000"/>
        </w:rPr>
        <w:t>Travel expectations;</w:t>
      </w:r>
    </w:p>
    <w:p>
      <w:pPr>
        <w:pStyle w:val="ListBullet"/>
        <w:keepNext/>
        <w:keepLines/>
        <w:widowControl/>
        <w:numPr>
          <w:ilvl w:val="0"/>
          <w:numId w:val="10"/>
        </w:numPr>
        <w:spacing/>
        <w:ind w:left="288" w:hanging="216"/>
        <w:jc w:val="left"/>
      </w:pPr>
      <w:r>
        <w:rPr>
          <w:rFonts w:ascii="Calibri" w:hAnsi="Calibri"/>
          <w:color w:val="000000"/>
        </w:rPr>
        <w:t>Uniform requirements;</w:t>
      </w:r>
    </w:p>
    <w:p>
      <w:pPr>
        <w:pStyle w:val="ListBullet"/>
        <w:keepNext/>
        <w:keepLines/>
        <w:widowControl/>
        <w:numPr>
          <w:ilvl w:val="0"/>
          <w:numId w:val="10"/>
        </w:numPr>
        <w:spacing/>
        <w:ind w:left="288" w:hanging="216"/>
        <w:jc w:val="left"/>
      </w:pPr>
      <w:r>
        <w:rPr>
          <w:rFonts w:ascii="Calibri" w:hAnsi="Calibri"/>
          <w:color w:val="000000"/>
        </w:rPr>
        <w:t>Player eligibility requirements; and</w:t>
      </w:r>
    </w:p>
    <w:p>
      <w:pPr>
        <w:pStyle w:val="ListBullet"/>
        <w:keepNext w:val="0"/>
        <w:keepLines/>
        <w:widowControl/>
        <w:numPr>
          <w:ilvl w:val="0"/>
          <w:numId w:val="10"/>
        </w:numPr>
        <w:spacing w:after="140"/>
        <w:ind w:left="288" w:hanging="216"/>
        <w:jc w:val="left"/>
      </w:pPr>
      <w:r>
        <w:rPr>
          <w:rFonts w:ascii="Calibri" w:hAnsi="Calibri"/>
          <w:color w:val="000000"/>
        </w:rPr>
        <w:t>The RTGSA player-selection process.</w:t>
      </w:r>
    </w:p>
    <w:p>
      <w:pPr>
        <w:keepLines/>
        <w:widowControl/>
        <w:jc w:val="left"/>
      </w:pPr>
      <w:r>
        <w:rPr>
          <w:rFonts w:ascii="Calibri" w:hAnsi="Calibri"/>
          <w:color w:val="000000"/>
        </w:rPr>
        <w:t>Submitting an All-Star interest form indicates that the player wishes to be considered for the RTGSA All-Star Program as a whole, rather than for a particular coach or team.</w:t>
      </w:r>
    </w:p>
    <w:p>
      <w:pPr>
        <w:keepLines/>
        <w:widowControl/>
        <w:jc w:val="left"/>
      </w:pPr>
      <w:r>
        <w:rPr>
          <w:rFonts w:ascii="Calibri" w:hAnsi="Calibri"/>
          <w:color w:val="000000"/>
        </w:rPr>
        <w:t>No player is guaranteed selection to an All-Star team by submitting an interest form.</w:t>
      </w:r>
    </w:p>
    <w:p>
      <w:pPr>
        <w:pStyle w:val="Heading2"/>
        <w:keepLines/>
        <w:widowControl/>
        <w:jc w:val="left"/>
      </w:pPr>
      <w:r>
        <w:rPr>
          <w:rFonts w:ascii="Calibri" w:hAnsi="Calibri"/>
          <w:color w:val="000000"/>
        </w:rPr>
        <w:t>USA Softball Timing Requirements</w:t>
      </w:r>
    </w:p>
    <w:p>
      <w:pPr>
        <w:keepLines/>
        <w:widowControl/>
        <w:jc w:val="left"/>
      </w:pPr>
      <w:r>
        <w:rPr>
          <w:rFonts w:ascii="Calibri" w:hAnsi="Calibri"/>
          <w:color w:val="000000"/>
        </w:rPr>
        <w:t>RTGSA shall comply with the USA Softball All-Star calendar for the applicable season.</w:t>
      </w:r>
    </w:p>
    <w:p>
      <w:pPr>
        <w:keepNext/>
        <w:keepLines/>
        <w:widowControl/>
        <w:jc w:val="left"/>
      </w:pPr>
      <w:r>
        <w:rPr>
          <w:rFonts w:ascii="Calibri" w:hAnsi="Calibri"/>
          <w:color w:val="000000"/>
        </w:rPr>
        <w:t>The following activities must not occur before the dates authorized for them by USA Softball:</w:t>
      </w:r>
    </w:p>
    <w:p>
      <w:pPr>
        <w:pStyle w:val="ListBullet"/>
        <w:keepNext/>
        <w:keepLines/>
        <w:widowControl/>
        <w:numPr>
          <w:ilvl w:val="0"/>
          <w:numId w:val="10"/>
        </w:numPr>
        <w:spacing/>
        <w:ind w:left="288" w:hanging="216"/>
        <w:jc w:val="left"/>
      </w:pPr>
      <w:r>
        <w:rPr>
          <w:rFonts w:ascii="Calibri" w:hAnsi="Calibri"/>
          <w:color w:val="000000"/>
        </w:rPr>
        <w:t>Manager interviews;</w:t>
      </w:r>
    </w:p>
    <w:p>
      <w:pPr>
        <w:pStyle w:val="ListBullet"/>
        <w:keepNext/>
        <w:keepLines/>
        <w:widowControl/>
        <w:numPr>
          <w:ilvl w:val="0"/>
          <w:numId w:val="10"/>
        </w:numPr>
        <w:spacing/>
        <w:ind w:left="288" w:hanging="216"/>
        <w:jc w:val="left"/>
      </w:pPr>
      <w:r>
        <w:rPr>
          <w:rFonts w:ascii="Calibri" w:hAnsi="Calibri"/>
          <w:color w:val="000000"/>
        </w:rPr>
        <w:t>Board coach selections;</w:t>
      </w:r>
    </w:p>
    <w:p>
      <w:pPr>
        <w:pStyle w:val="ListBullet"/>
        <w:keepNext/>
        <w:keepLines/>
        <w:widowControl/>
        <w:numPr>
          <w:ilvl w:val="0"/>
          <w:numId w:val="10"/>
        </w:numPr>
        <w:spacing/>
        <w:ind w:left="288" w:hanging="216"/>
        <w:jc w:val="left"/>
      </w:pPr>
      <w:r>
        <w:rPr>
          <w:rFonts w:ascii="Calibri" w:hAnsi="Calibri"/>
          <w:color w:val="000000"/>
        </w:rPr>
        <w:t>Player nominations, selections, and tryouts;</w:t>
      </w:r>
    </w:p>
    <w:p>
      <w:pPr>
        <w:pStyle w:val="ListBullet"/>
        <w:keepNext/>
        <w:keepLines/>
        <w:widowControl/>
        <w:numPr>
          <w:ilvl w:val="0"/>
          <w:numId w:val="10"/>
        </w:numPr>
        <w:spacing/>
        <w:ind w:left="288" w:hanging="216"/>
        <w:jc w:val="left"/>
      </w:pPr>
      <w:r>
        <w:rPr>
          <w:rFonts w:ascii="Calibri" w:hAnsi="Calibri"/>
          <w:color w:val="000000"/>
        </w:rPr>
        <w:t>All-Star player or parent meetings, whether in person or virtual;</w:t>
      </w:r>
    </w:p>
    <w:p>
      <w:pPr>
        <w:pStyle w:val="ListBullet"/>
        <w:keepNext/>
        <w:keepLines/>
        <w:widowControl/>
        <w:numPr>
          <w:ilvl w:val="0"/>
          <w:numId w:val="10"/>
        </w:numPr>
        <w:spacing/>
        <w:ind w:left="288" w:hanging="216"/>
        <w:jc w:val="left"/>
      </w:pPr>
      <w:r>
        <w:rPr>
          <w:rFonts w:ascii="Calibri" w:hAnsi="Calibri"/>
          <w:color w:val="000000"/>
        </w:rPr>
        <w:t>All-Star team practices and games; and</w:t>
      </w:r>
    </w:p>
    <w:p>
      <w:pPr>
        <w:pStyle w:val="ListBullet"/>
        <w:keepNext w:val="0"/>
        <w:keepLines/>
        <w:widowControl/>
        <w:numPr>
          <w:ilvl w:val="0"/>
          <w:numId w:val="10"/>
        </w:numPr>
        <w:spacing w:after="140"/>
        <w:ind w:left="288" w:hanging="216"/>
        <w:jc w:val="left"/>
      </w:pPr>
      <w:r>
        <w:rPr>
          <w:rFonts w:ascii="Calibri" w:hAnsi="Calibri"/>
          <w:color w:val="000000"/>
        </w:rPr>
        <w:t>Invitational All-Star tournaments.</w:t>
      </w:r>
    </w:p>
    <w:p>
      <w:pPr>
        <w:keepLines/>
        <w:widowControl/>
        <w:jc w:val="left"/>
      </w:pPr>
      <w:r>
        <w:rPr>
          <w:rFonts w:ascii="Calibri" w:hAnsi="Calibri"/>
          <w:color w:val="000000"/>
        </w:rPr>
        <w:t>The RTGSA All-Star Showcase, assessments, ranking meetings, and other player-selection activities shall be scheduled in accordance with these requirements.</w:t>
      </w:r>
    </w:p>
    <w:p>
      <w:pPr>
        <w:pStyle w:val="Heading1"/>
        <w:keepLines/>
        <w:widowControl/>
        <w:jc w:val="left"/>
      </w:pPr>
      <w:r>
        <w:rPr>
          <w:rFonts w:ascii="Calibri" w:hAnsi="Calibri"/>
          <w:color w:val="000000"/>
        </w:rPr>
        <w:t>3 Player Evaluation and Ranking Process</w:t>
      </w:r>
    </w:p>
    <w:p>
      <w:pPr>
        <w:keepLines/>
        <w:widowControl/>
        <w:jc w:val="left"/>
      </w:pPr>
      <w:r>
        <w:rPr>
          <w:rFonts w:ascii="Calibri" w:hAnsi="Calibri"/>
          <w:color w:val="000000"/>
        </w:rPr>
        <w:t>RTGSA shall use a standardized ranking process to assist in selecting All-Star players.</w:t>
      </w:r>
    </w:p>
    <w:p>
      <w:pPr>
        <w:keepLines/>
        <w:widowControl/>
        <w:jc w:val="left"/>
      </w:pPr>
      <w:r>
        <w:t>Following the All-Star Showcase or other approved assessment, and no earlier than permitted by USA Softball, the Spring Rec Head Coaches in the All-Star division being selected shall meet to discuss all interested and eligible candidates, including eligible players returning from a higher Rec division.</w:t>
      </w:r>
    </w:p>
    <w:p>
      <w:pPr>
        <w:pStyle w:val="Heading2"/>
        <w:keepLines/>
        <w:widowControl/>
        <w:jc w:val="left"/>
      </w:pPr>
      <w:r>
        <w:rPr>
          <w:rFonts w:ascii="Calibri" w:hAnsi="Calibri"/>
          <w:color w:val="000000"/>
        </w:rPr>
        <w:t>Player Discussion</w:t>
      </w:r>
    </w:p>
    <w:p>
      <w:pPr>
        <w:keepNext/>
        <w:keepLines/>
        <w:widowControl/>
        <w:jc w:val="left"/>
      </w:pPr>
      <w:r>
        <w:rPr>
          <w:rFonts w:ascii="Calibri" w:hAnsi="Calibri"/>
          <w:color w:val="000000"/>
        </w:rPr>
        <w:t>Before rankings are submitted, Head Coaches will have an opportunity to provide relevant information about each player’s All-Star qualifications.</w:t>
      </w:r>
    </w:p>
    <w:p>
      <w:pPr>
        <w:keepNext/>
        <w:keepLines/>
        <w:widowControl/>
        <w:jc w:val="left"/>
      </w:pPr>
      <w:r>
        <w:rPr>
          <w:rFonts w:ascii="Calibri" w:hAnsi="Calibri"/>
          <w:color w:val="000000"/>
        </w:rPr>
        <w:t>Discussion may include:</w:t>
      </w:r>
    </w:p>
    <w:p>
      <w:pPr>
        <w:pStyle w:val="ListBullet"/>
        <w:keepNext/>
        <w:keepLines/>
        <w:widowControl/>
        <w:numPr>
          <w:ilvl w:val="0"/>
          <w:numId w:val="10"/>
        </w:numPr>
        <w:spacing/>
        <w:ind w:left="288" w:hanging="216"/>
        <w:jc w:val="left"/>
      </w:pPr>
      <w:r>
        <w:rPr>
          <w:rFonts w:ascii="Calibri" w:hAnsi="Calibri"/>
          <w:color w:val="000000"/>
        </w:rPr>
        <w:t>Overall softball ability and Spring performance;</w:t>
      </w:r>
    </w:p>
    <w:p>
      <w:pPr>
        <w:pStyle w:val="ListBullet"/>
        <w:keepNext/>
        <w:keepLines/>
        <w:widowControl/>
        <w:numPr>
          <w:ilvl w:val="0"/>
          <w:numId w:val="10"/>
        </w:numPr>
        <w:spacing/>
        <w:ind w:left="288" w:hanging="216"/>
        <w:jc w:val="left"/>
      </w:pPr>
      <w:r>
        <w:rPr>
          <w:rFonts w:ascii="Calibri" w:hAnsi="Calibri"/>
          <w:color w:val="000000"/>
        </w:rPr>
        <w:t>Hitting;</w:t>
      </w:r>
    </w:p>
    <w:p>
      <w:pPr>
        <w:pStyle w:val="ListBullet"/>
        <w:keepNext/>
        <w:keepLines/>
        <w:widowControl/>
        <w:numPr>
          <w:ilvl w:val="0"/>
          <w:numId w:val="10"/>
        </w:numPr>
        <w:spacing/>
        <w:ind w:left="288" w:hanging="216"/>
        <w:jc w:val="left"/>
      </w:pPr>
      <w:r>
        <w:rPr>
          <w:rFonts w:ascii="Calibri" w:hAnsi="Calibri"/>
          <w:color w:val="000000"/>
        </w:rPr>
        <w:t>Fielding;</w:t>
      </w:r>
    </w:p>
    <w:p>
      <w:pPr>
        <w:pStyle w:val="ListBullet"/>
        <w:keepNext/>
        <w:keepLines/>
        <w:widowControl/>
        <w:numPr>
          <w:ilvl w:val="0"/>
          <w:numId w:val="10"/>
        </w:numPr>
        <w:spacing/>
        <w:ind w:left="288" w:hanging="216"/>
        <w:jc w:val="left"/>
      </w:pPr>
      <w:r>
        <w:rPr>
          <w:rFonts w:ascii="Calibri" w:hAnsi="Calibri"/>
          <w:color w:val="000000"/>
        </w:rPr>
        <w:t>Pitching and catching ability;</w:t>
      </w:r>
    </w:p>
    <w:p>
      <w:pPr>
        <w:pStyle w:val="ListBullet"/>
        <w:keepNext/>
        <w:keepLines/>
        <w:widowControl/>
        <w:numPr>
          <w:ilvl w:val="0"/>
          <w:numId w:val="10"/>
        </w:numPr>
        <w:spacing/>
        <w:ind w:left="288" w:hanging="216"/>
        <w:jc w:val="left"/>
      </w:pPr>
      <w:r>
        <w:rPr>
          <w:rFonts w:ascii="Calibri" w:hAnsi="Calibri"/>
          <w:color w:val="000000"/>
        </w:rPr>
        <w:t>Positional versatility;</w:t>
      </w:r>
    </w:p>
    <w:p>
      <w:pPr>
        <w:pStyle w:val="ListBullet"/>
        <w:keepNext/>
        <w:keepLines/>
        <w:widowControl/>
        <w:numPr>
          <w:ilvl w:val="0"/>
          <w:numId w:val="10"/>
        </w:numPr>
        <w:spacing/>
        <w:ind w:left="288" w:hanging="216"/>
        <w:jc w:val="left"/>
      </w:pPr>
      <w:r>
        <w:rPr>
          <w:rFonts w:ascii="Calibri" w:hAnsi="Calibri"/>
          <w:color w:val="000000"/>
        </w:rPr>
        <w:t>Softball knowledge and game awareness;</w:t>
      </w:r>
    </w:p>
    <w:p>
      <w:pPr>
        <w:pStyle w:val="ListBullet"/>
        <w:keepNext/>
        <w:keepLines/>
        <w:widowControl/>
        <w:numPr>
          <w:ilvl w:val="0"/>
          <w:numId w:val="10"/>
        </w:numPr>
        <w:spacing/>
        <w:ind w:left="288" w:hanging="216"/>
        <w:jc w:val="left"/>
      </w:pPr>
      <w:r>
        <w:rPr>
          <w:rFonts w:ascii="Calibri" w:hAnsi="Calibri"/>
          <w:color w:val="000000"/>
        </w:rPr>
        <w:t>Speed and athleticism;</w:t>
      </w:r>
    </w:p>
    <w:p>
      <w:pPr>
        <w:pStyle w:val="ListBullet"/>
        <w:keepNext/>
        <w:keepLines/>
        <w:widowControl/>
        <w:numPr>
          <w:ilvl w:val="0"/>
          <w:numId w:val="10"/>
        </w:numPr>
        <w:spacing/>
        <w:ind w:left="288" w:hanging="216"/>
        <w:jc w:val="left"/>
      </w:pPr>
      <w:r>
        <w:rPr>
          <w:rFonts w:ascii="Calibri" w:hAnsi="Calibri"/>
          <w:color w:val="000000"/>
        </w:rPr>
        <w:t>Coachability;</w:t>
      </w:r>
    </w:p>
    <w:p>
      <w:pPr>
        <w:pStyle w:val="ListBullet"/>
        <w:keepNext/>
        <w:keepLines/>
        <w:widowControl/>
        <w:numPr>
          <w:ilvl w:val="0"/>
          <w:numId w:val="10"/>
        </w:numPr>
        <w:spacing/>
        <w:ind w:left="288" w:hanging="216"/>
        <w:jc w:val="left"/>
      </w:pPr>
      <w:r>
        <w:rPr>
          <w:rFonts w:ascii="Calibri" w:hAnsi="Calibri"/>
          <w:color w:val="000000"/>
        </w:rPr>
        <w:t>Sportsmanship and attitude;</w:t>
      </w:r>
    </w:p>
    <w:p>
      <w:pPr>
        <w:pStyle w:val="ListBullet"/>
        <w:keepNext/>
        <w:keepLines/>
        <w:widowControl/>
        <w:numPr>
          <w:ilvl w:val="0"/>
          <w:numId w:val="10"/>
        </w:numPr>
        <w:spacing/>
        <w:ind w:left="288" w:hanging="216"/>
        <w:jc w:val="left"/>
      </w:pPr>
      <w:r>
        <w:rPr>
          <w:rFonts w:ascii="Calibri" w:hAnsi="Calibri"/>
          <w:color w:val="000000"/>
        </w:rPr>
        <w:t>Dependability and availability; and</w:t>
      </w:r>
    </w:p>
    <w:p>
      <w:pPr>
        <w:pStyle w:val="ListBullet"/>
        <w:keepNext w:val="0"/>
        <w:keepLines/>
        <w:widowControl/>
        <w:numPr>
          <w:ilvl w:val="0"/>
          <w:numId w:val="10"/>
        </w:numPr>
        <w:spacing w:after="140"/>
        <w:ind w:left="288" w:hanging="216"/>
        <w:jc w:val="left"/>
      </w:pPr>
      <w:r>
        <w:rPr>
          <w:rFonts w:ascii="Calibri" w:hAnsi="Calibri"/>
          <w:color w:val="000000"/>
        </w:rPr>
        <w:t>Other legitimate softball-related considerations relevant to competitive All-Star play.</w:t>
      </w:r>
    </w:p>
    <w:p>
      <w:pPr>
        <w:keepLines/>
        <w:widowControl/>
        <w:jc w:val="left"/>
      </w:pPr>
      <w:r>
        <w:rPr>
          <w:rFonts w:ascii="Calibri" w:hAnsi="Calibri"/>
          <w:color w:val="000000"/>
        </w:rPr>
        <w:t>All discussions shall focus on legitimate player and team considerations and shall not be used to advocate for or against a player because of disagreements involving parents or other adults.</w:t>
      </w:r>
    </w:p>
    <w:p>
      <w:pPr>
        <w:pStyle w:val="Heading2"/>
        <w:keepLines/>
        <w:widowControl/>
      </w:pPr>
      <w:r>
        <w:t>Evaluation of Players Returning from a Higher Rec Division</w:t>
      </w:r>
    </w:p>
    <w:p>
      <w:pPr>
        <w:keepLines/>
        <w:widowControl/>
      </w:pPr>
      <w:r>
        <w:t>Returning players shall be evaluated and ranked alongside all other candidates in the All-Star division for which they are being considered. The same assessment criteria and point structure shall apply. Playing in a higher Rec division creates neither an automatic preference nor a penalty.</w:t>
      </w:r>
    </w:p>
    <w:p>
      <w:pPr>
        <w:keepLines/>
        <w:widowControl/>
      </w:pPr>
      <w:r>
        <w:t>Head Coaches shall use the All-Star Showcase or other approved assessment and relevant season information. A returning player’s Rec Head Coach may provide factual information about performance, positions, coachability, and availability, with the level of competition considered in context. That coach does not receive a ranking ballot in the receiving All-Star division solely because the player was on that coach’s Rec roster.</w:t>
      </w:r>
    </w:p>
    <w:p>
      <w:pPr>
        <w:pStyle w:val="Heading2"/>
        <w:keepLines/>
        <w:widowControl/>
        <w:jc w:val="left"/>
      </w:pPr>
      <w:r>
        <w:rPr>
          <w:rFonts w:ascii="Calibri" w:hAnsi="Calibri"/>
          <w:color w:val="000000"/>
        </w:rPr>
        <w:t>Coach Rankings</w:t>
      </w:r>
    </w:p>
    <w:p>
      <w:pPr>
        <w:keepLines/>
        <w:widowControl/>
        <w:jc w:val="left"/>
      </w:pPr>
      <w:r>
        <w:t>Following the discussion, each participating Spring Rec Head Coach in the All-Star division being selected shall independently rank the candidates that coach is eligible to rank. Appointment as an All-Star Head Coach does not, by itself, create an additional ranking ballot.</w:t>
      </w:r>
    </w:p>
    <w:p>
      <w:pPr>
        <w:keepLines/>
        <w:widowControl/>
        <w:jc w:val="left"/>
      </w:pPr>
      <w:r>
        <w:rPr>
          <w:rFonts w:ascii="Calibri" w:hAnsi="Calibri"/>
          <w:color w:val="000000"/>
        </w:rPr>
        <w:t xml:space="preserve">A Head Coach </w:t>
      </w:r>
      <w:r>
        <w:rPr>
          <w:rFonts w:ascii="Calibri" w:hAnsi="Calibri"/>
          <w:color w:val="000000"/>
        </w:rPr>
        <w:t>may not rank players from the coach's own Spring Rec team.</w:t>
      </w:r>
    </w:p>
    <w:p>
      <w:pPr>
        <w:keepLines/>
        <w:widowControl/>
      </w:pPr>
      <w:r>
        <w:t>A Head Coach may not rank, assign points to, or vote on the coach’s own child or a player for whom the coach is a legal guardian, regardless of the player’s Rec team or division. This restriction applies even when the child played in a higher Rec division and was not on that coach’s Rec roster.</w:t>
      </w:r>
    </w:p>
    <w:p>
      <w:pPr>
        <w:keepLines/>
        <w:widowControl/>
      </w:pPr>
      <w:r>
        <w:t>Coaches shall disclose these relationships and any other direct personal interest to the designated All-Star administrator before discussion and voting. The administrator and non-conflicted Board representatives shall determine any additional required exclusions. A conflicted coach may provide factual information when requested but shall not participate in the deliberation or vote on the affected player. The coach may continue ranking other eligible candidates, subject to the own-Rec-team restriction.</w:t>
      </w:r>
    </w:p>
    <w:p>
      <w:pPr>
        <w:keepNext/>
        <w:keepLines/>
        <w:widowControl/>
        <w:jc w:val="left"/>
      </w:pPr>
      <w:r>
        <w:rPr>
          <w:rFonts w:ascii="Calibri" w:hAnsi="Calibri"/>
          <w:color w:val="000000"/>
        </w:rPr>
        <w:t>Players shall receive points under the ranking structure established for the division:</w:t>
      </w:r>
    </w:p>
    <w:p>
      <w:pPr>
        <w:pStyle w:val="ListBullet"/>
        <w:keepNext/>
        <w:keepLines/>
        <w:widowControl/>
        <w:numPr>
          <w:ilvl w:val="0"/>
          <w:numId w:val="10"/>
        </w:numPr>
        <w:spacing/>
        <w:ind w:left="288" w:hanging="216"/>
        <w:jc w:val="left"/>
      </w:pPr>
      <w:r>
        <w:rPr>
          <w:rFonts w:ascii="Calibri" w:hAnsi="Calibri"/>
          <w:color w:val="000000"/>
        </w:rPr>
        <w:t>Highest-rated group receives 6 points;</w:t>
      </w:r>
    </w:p>
    <w:p>
      <w:pPr>
        <w:pStyle w:val="ListBullet"/>
        <w:keepNext/>
        <w:keepLines/>
        <w:widowControl/>
        <w:numPr>
          <w:ilvl w:val="0"/>
          <w:numId w:val="10"/>
        </w:numPr>
        <w:spacing/>
        <w:ind w:left="288" w:hanging="216"/>
        <w:jc w:val="left"/>
      </w:pPr>
      <w:r>
        <w:rPr>
          <w:rFonts w:ascii="Calibri" w:hAnsi="Calibri"/>
          <w:color w:val="000000"/>
        </w:rPr>
        <w:t>Next group receives 5 points;</w:t>
      </w:r>
    </w:p>
    <w:p>
      <w:pPr>
        <w:pStyle w:val="ListBullet"/>
        <w:keepNext/>
        <w:keepLines/>
        <w:widowControl/>
        <w:numPr>
          <w:ilvl w:val="0"/>
          <w:numId w:val="10"/>
        </w:numPr>
        <w:spacing/>
        <w:ind w:left="288" w:hanging="216"/>
        <w:jc w:val="left"/>
      </w:pPr>
      <w:r>
        <w:rPr>
          <w:rFonts w:ascii="Calibri" w:hAnsi="Calibri"/>
          <w:color w:val="000000"/>
        </w:rPr>
        <w:t>Next group receives 4 points;</w:t>
      </w:r>
    </w:p>
    <w:p>
      <w:pPr>
        <w:pStyle w:val="ListBullet"/>
        <w:keepNext/>
        <w:keepLines/>
        <w:widowControl/>
        <w:numPr>
          <w:ilvl w:val="0"/>
          <w:numId w:val="10"/>
        </w:numPr>
        <w:spacing/>
        <w:ind w:left="288" w:hanging="216"/>
        <w:jc w:val="left"/>
      </w:pPr>
      <w:r>
        <w:rPr>
          <w:rFonts w:ascii="Calibri" w:hAnsi="Calibri"/>
          <w:color w:val="000000"/>
        </w:rPr>
        <w:t>Next group receives 3 points;</w:t>
      </w:r>
    </w:p>
    <w:p>
      <w:pPr>
        <w:pStyle w:val="ListBullet"/>
        <w:keepNext/>
        <w:keepLines/>
        <w:widowControl/>
        <w:numPr>
          <w:ilvl w:val="0"/>
          <w:numId w:val="10"/>
        </w:numPr>
        <w:spacing/>
        <w:ind w:left="288" w:hanging="216"/>
        <w:jc w:val="left"/>
      </w:pPr>
      <w:r>
        <w:rPr>
          <w:rFonts w:ascii="Calibri" w:hAnsi="Calibri"/>
          <w:color w:val="000000"/>
        </w:rPr>
        <w:t>Next group receives 2 points; and</w:t>
      </w:r>
    </w:p>
    <w:p>
      <w:pPr>
        <w:pStyle w:val="ListBullet"/>
        <w:keepNext w:val="0"/>
        <w:keepLines/>
        <w:widowControl/>
        <w:numPr>
          <w:ilvl w:val="0"/>
          <w:numId w:val="10"/>
        </w:numPr>
        <w:spacing w:after="140"/>
        <w:ind w:left="288" w:hanging="216"/>
        <w:jc w:val="left"/>
      </w:pPr>
      <w:r>
        <w:rPr>
          <w:rFonts w:ascii="Calibri" w:hAnsi="Calibri"/>
          <w:color w:val="000000"/>
        </w:rPr>
        <w:t>Remaining ranked players receive 1 point.</w:t>
      </w:r>
    </w:p>
    <w:p>
      <w:pPr>
        <w:keepLines/>
        <w:widowControl/>
        <w:jc w:val="left"/>
      </w:pPr>
      <w:r>
        <w:rPr>
          <w:rFonts w:ascii="Calibri" w:hAnsi="Calibri"/>
          <w:color w:val="000000"/>
        </w:rPr>
        <w:t>Because the number of eligible players and Rec teams may vary by division, the number of players assigned to each point category may be adjusted each season.</w:t>
      </w:r>
    </w:p>
    <w:p>
      <w:pPr>
        <w:keepLines/>
        <w:widowControl/>
        <w:jc w:val="left"/>
      </w:pPr>
      <w:r>
        <w:t>The point distribution and instructions for ballots with different numbers of eligible candidates shall be established before voting begins and applied consistently. Each coach shall leave excluded players unscored; a required exclusion shall not consume a point-category position.</w:t>
      </w:r>
    </w:p>
    <w:p>
      <w:pPr>
        <w:keepLines/>
        <w:widowControl/>
        <w:jc w:val="left"/>
      </w:pPr>
      <w:r>
        <w:rPr>
          <w:rFonts w:ascii="Calibri" w:hAnsi="Calibri"/>
          <w:color w:val="000000"/>
        </w:rPr>
        <w:t>Rankings shall be submitted independently and confidentially to the designated All-Star administrator or other neutral Board representative.</w:t>
      </w:r>
    </w:p>
    <w:p>
      <w:pPr>
        <w:pStyle w:val="Heading2"/>
        <w:keepLines/>
        <w:widowControl/>
        <w:jc w:val="left"/>
      </w:pPr>
      <w:r>
        <w:rPr>
          <w:rFonts w:ascii="Calibri" w:hAnsi="Calibri"/>
          <w:color w:val="000000"/>
        </w:rPr>
        <w:t>Ranking Results</w:t>
      </w:r>
    </w:p>
    <w:p>
      <w:pPr>
        <w:keepLines/>
        <w:widowControl/>
        <w:jc w:val="left"/>
      </w:pPr>
      <w:r>
        <w:t>Player rankings shall be determined by the average of valid points received: total valid points divided by the number of valid scores. Required exclusions and recusals shall not count as zero-point scores. A player shall not gain or lose ranking credit solely because she received more or fewer valid scores. Rankings shall use unrounded averages; rounding may be used for display only.</w:t>
      </w:r>
    </w:p>
    <w:p>
      <w:pPr>
        <w:keepLines/>
        <w:widowControl/>
      </w:pPr>
      <w:r>
        <w:t>Each player must receive at least two independent, non-conflicted scores before rankings are finalized. Where too few eligible Head Coach scores are available, the Board shall designate neutral evaluators to provide the necessary supplemental scores using the same approved assessment criteria and 6-to-1 point scale. Supplemental evaluators may not score their own child, a player for whom they are a legal guardian, or a player from their own Spring Rec team. The administrator shall verify exclusions, valid-score counts, supplemental scores, and calculations before results are used.</w:t>
      </w:r>
    </w:p>
    <w:p>
      <w:pPr>
        <w:keepLines/>
        <w:widowControl/>
        <w:jc w:val="left"/>
      </w:pPr>
      <w:r>
        <w:t>In the event of an exact average-score tie affecting an automatic roster position, the first tiebreaker shall be the proportion of valid scores awarding 6 points, followed by the proportion awarding 5 points, and continuing downward as necessary. Proportions, rather than raw counts, shall be used because valid-score counts may differ.</w:t>
      </w:r>
    </w:p>
    <w:p>
      <w:pPr>
        <w:keepLines/>
        <w:widowControl/>
        <w:jc w:val="left"/>
      </w:pPr>
      <w:r>
        <w:rPr>
          <w:rFonts w:ascii="Calibri" w:hAnsi="Calibri"/>
          <w:color w:val="000000"/>
        </w:rPr>
        <w:t>If the players remain tied, the designated All-Star administrator and non-conflicted Board representatives shall resolve the tie using the evaluation information and legitimate team needs.</w:t>
      </w:r>
    </w:p>
    <w:p>
      <w:pPr>
        <w:keepLines/>
        <w:widowControl/>
        <w:jc w:val="left"/>
      </w:pPr>
      <w:r>
        <w:rPr>
          <w:rFonts w:ascii="Calibri" w:hAnsi="Calibri"/>
          <w:color w:val="000000"/>
        </w:rPr>
        <w:t>Individual coach ballots shall remain confidential.</w:t>
      </w:r>
    </w:p>
    <w:p>
      <w:pPr>
        <w:pStyle w:val="Heading1"/>
        <w:keepLines/>
        <w:widowControl/>
        <w:jc w:val="left"/>
      </w:pPr>
      <w:r>
        <w:rPr>
          <w:rFonts w:ascii="Calibri" w:hAnsi="Calibri"/>
          <w:color w:val="000000"/>
        </w:rPr>
        <w:t>4 All Star Team Formation</w:t>
      </w:r>
    </w:p>
    <w:p>
      <w:pPr>
        <w:keepLines/>
        <w:widowControl/>
        <w:jc w:val="left"/>
      </w:pPr>
      <w:r>
        <w:rPr>
          <w:rFonts w:ascii="Calibri" w:hAnsi="Calibri"/>
          <w:color w:val="000000"/>
        </w:rPr>
        <w:t>All-Star teams shall be formed in competitive order, with the strongest team’s roster completed before the next team is formed.</w:t>
      </w:r>
    </w:p>
    <w:p>
      <w:pPr>
        <w:keepLines/>
        <w:widowControl/>
        <w:jc w:val="left"/>
      </w:pPr>
      <w:r>
        <w:rPr>
          <w:rFonts w:ascii="Calibri" w:hAnsi="Calibri"/>
          <w:color w:val="000000"/>
        </w:rPr>
        <w:t>For policy purposes, RTGSA may identify those teams as:</w:t>
      </w:r>
    </w:p>
    <w:p>
      <w:pPr>
        <w:keepLines/>
        <w:widowControl/>
        <w:spacing/>
        <w:jc w:val="left"/>
      </w:pPr>
      <w:r>
        <w:rPr>
          <w:rFonts w:ascii="Calibri" w:hAnsi="Calibri"/>
          <w:color w:val="000000"/>
        </w:rPr>
        <w:t>Team 1, followed by Team 2, followed by Team 3.</w:t>
      </w:r>
    </w:p>
    <w:p>
      <w:pPr>
        <w:keepLines/>
        <w:widowControl/>
        <w:jc w:val="left"/>
      </w:pPr>
      <w:r>
        <w:rPr>
          <w:rFonts w:ascii="Calibri" w:hAnsi="Calibri"/>
          <w:color w:val="000000"/>
        </w:rPr>
        <w:t>RTGSA may also use traditional names such as Gold, Silver, or Bronze for communication or tournament purposes. Those names are RTGSA designations and do not independently determine the team's official USA Softball championship classification.</w:t>
      </w:r>
    </w:p>
    <w:p>
      <w:pPr>
        <w:pStyle w:val="Heading2"/>
        <w:keepLines/>
        <w:widowControl/>
        <w:jc w:val="left"/>
      </w:pPr>
      <w:r>
        <w:rPr>
          <w:rFonts w:ascii="Calibri" w:hAnsi="Calibri"/>
          <w:color w:val="000000"/>
        </w:rPr>
        <w:t>Team 1</w:t>
      </w:r>
    </w:p>
    <w:p>
      <w:pPr>
        <w:keepNext/>
        <w:keepLines/>
        <w:widowControl/>
        <w:jc w:val="left"/>
      </w:pPr>
      <w:r>
        <w:rPr>
          <w:rFonts w:ascii="Calibri" w:hAnsi="Calibri"/>
          <w:color w:val="000000"/>
        </w:rPr>
        <w:t xml:space="preserve">The </w:t>
      </w:r>
      <w:r>
        <w:rPr>
          <w:rFonts w:ascii="Calibri" w:hAnsi="Calibri"/>
          <w:color w:val="000000"/>
        </w:rPr>
        <w:t>six highest-ranked eligible players</w:t>
      </w:r>
      <w:r>
        <w:rPr>
          <w:rFonts w:ascii="Calibri" w:hAnsi="Calibri"/>
          <w:color w:val="000000"/>
        </w:rPr>
        <w:t xml:space="preserve"> in the division shall automatically be placed on Team 1.</w:t>
      </w:r>
    </w:p>
    <w:p>
      <w:pPr>
        <w:keepLines/>
        <w:widowControl/>
        <w:jc w:val="left"/>
      </w:pPr>
      <w:r>
        <w:rPr>
          <w:rFonts w:ascii="Calibri" w:hAnsi="Calibri"/>
          <w:color w:val="000000"/>
        </w:rPr>
        <w:t>The Team 1 Head Coach shall then complete the roster by selecting from the remaining ranked and eligible players.</w:t>
      </w:r>
    </w:p>
    <w:p>
      <w:pPr>
        <w:keepNext/>
        <w:keepLines/>
        <w:widowControl/>
        <w:jc w:val="left"/>
      </w:pPr>
      <w:r>
        <w:rPr>
          <w:rFonts w:ascii="Calibri" w:hAnsi="Calibri"/>
          <w:color w:val="000000"/>
        </w:rPr>
        <w:t>In completing the roster, the Head Coach may consider:</w:t>
      </w:r>
    </w:p>
    <w:p>
      <w:pPr>
        <w:pStyle w:val="ListBullet"/>
        <w:keepNext/>
        <w:keepLines/>
        <w:widowControl/>
        <w:numPr>
          <w:ilvl w:val="0"/>
          <w:numId w:val="10"/>
        </w:numPr>
        <w:spacing/>
        <w:ind w:left="288" w:hanging="216"/>
        <w:jc w:val="left"/>
      </w:pPr>
      <w:r>
        <w:rPr>
          <w:rFonts w:ascii="Calibri" w:hAnsi="Calibri"/>
          <w:color w:val="000000"/>
        </w:rPr>
        <w:t>Overall ranking;</w:t>
      </w:r>
    </w:p>
    <w:p>
      <w:pPr>
        <w:pStyle w:val="ListBullet"/>
        <w:keepNext/>
        <w:keepLines/>
        <w:widowControl/>
        <w:numPr>
          <w:ilvl w:val="0"/>
          <w:numId w:val="10"/>
        </w:numPr>
        <w:spacing/>
        <w:ind w:left="288" w:hanging="216"/>
        <w:jc w:val="left"/>
      </w:pPr>
      <w:r>
        <w:rPr>
          <w:rFonts w:ascii="Calibri" w:hAnsi="Calibri"/>
          <w:color w:val="000000"/>
        </w:rPr>
        <w:t>Pitching and catching requirements;</w:t>
      </w:r>
    </w:p>
    <w:p>
      <w:pPr>
        <w:pStyle w:val="ListBullet"/>
        <w:keepNext/>
        <w:keepLines/>
        <w:widowControl/>
        <w:numPr>
          <w:ilvl w:val="0"/>
          <w:numId w:val="10"/>
        </w:numPr>
        <w:spacing/>
        <w:ind w:left="288" w:hanging="216"/>
        <w:jc w:val="left"/>
      </w:pPr>
      <w:r>
        <w:rPr>
          <w:rFonts w:ascii="Calibri" w:hAnsi="Calibri"/>
          <w:color w:val="000000"/>
        </w:rPr>
        <w:t>Positional needs;</w:t>
      </w:r>
    </w:p>
    <w:p>
      <w:pPr>
        <w:pStyle w:val="ListBullet"/>
        <w:keepNext/>
        <w:keepLines/>
        <w:widowControl/>
        <w:numPr>
          <w:ilvl w:val="0"/>
          <w:numId w:val="10"/>
        </w:numPr>
        <w:spacing/>
        <w:ind w:left="288" w:hanging="216"/>
        <w:jc w:val="left"/>
      </w:pPr>
      <w:r>
        <w:rPr>
          <w:rFonts w:ascii="Calibri" w:hAnsi="Calibri"/>
          <w:color w:val="000000"/>
        </w:rPr>
        <w:t>Hitting;</w:t>
      </w:r>
    </w:p>
    <w:p>
      <w:pPr>
        <w:pStyle w:val="ListBullet"/>
        <w:keepNext/>
        <w:keepLines/>
        <w:widowControl/>
        <w:numPr>
          <w:ilvl w:val="0"/>
          <w:numId w:val="10"/>
        </w:numPr>
        <w:spacing/>
        <w:ind w:left="288" w:hanging="216"/>
        <w:jc w:val="left"/>
      </w:pPr>
      <w:r>
        <w:rPr>
          <w:rFonts w:ascii="Calibri" w:hAnsi="Calibri"/>
          <w:color w:val="000000"/>
        </w:rPr>
        <w:t>Speed;</w:t>
      </w:r>
    </w:p>
    <w:p>
      <w:pPr>
        <w:pStyle w:val="ListBullet"/>
        <w:keepNext/>
        <w:keepLines/>
        <w:widowControl/>
        <w:numPr>
          <w:ilvl w:val="0"/>
          <w:numId w:val="10"/>
        </w:numPr>
        <w:spacing/>
        <w:ind w:left="288" w:hanging="216"/>
        <w:jc w:val="left"/>
      </w:pPr>
      <w:r>
        <w:rPr>
          <w:rFonts w:ascii="Calibri" w:hAnsi="Calibri"/>
          <w:color w:val="000000"/>
        </w:rPr>
        <w:t>Player versatility;</w:t>
      </w:r>
    </w:p>
    <w:p>
      <w:pPr>
        <w:pStyle w:val="ListBullet"/>
        <w:keepNext/>
        <w:keepLines/>
        <w:widowControl/>
        <w:numPr>
          <w:ilvl w:val="0"/>
          <w:numId w:val="10"/>
        </w:numPr>
        <w:spacing/>
        <w:ind w:left="288" w:hanging="216"/>
        <w:jc w:val="left"/>
      </w:pPr>
      <w:r>
        <w:rPr>
          <w:rFonts w:ascii="Calibri" w:hAnsi="Calibri"/>
          <w:color w:val="000000"/>
        </w:rPr>
        <w:t>Team composition; and</w:t>
      </w:r>
    </w:p>
    <w:p>
      <w:pPr>
        <w:pStyle w:val="ListBullet"/>
        <w:keepNext w:val="0"/>
        <w:keepLines/>
        <w:widowControl/>
        <w:numPr>
          <w:ilvl w:val="0"/>
          <w:numId w:val="10"/>
        </w:numPr>
        <w:spacing w:after="140"/>
        <w:ind w:left="288" w:hanging="216"/>
        <w:jc w:val="left"/>
      </w:pPr>
      <w:r>
        <w:rPr>
          <w:rFonts w:ascii="Calibri" w:hAnsi="Calibri"/>
          <w:color w:val="000000"/>
        </w:rPr>
        <w:t>Other legitimate competitive softball considerations.</w:t>
      </w:r>
    </w:p>
    <w:p>
      <w:pPr>
        <w:keepLines/>
        <w:widowControl/>
        <w:jc w:val="left"/>
      </w:pPr>
      <w:r>
        <w:rPr>
          <w:rFonts w:ascii="Calibri" w:hAnsi="Calibri"/>
          <w:color w:val="000000"/>
        </w:rPr>
        <w:t>The Head Coach is not required to select players strictly in numerical ranking order when another remaining player is reasonably determined to better meet the team’s competitive needs.</w:t>
      </w:r>
    </w:p>
    <w:p>
      <w:pPr>
        <w:pStyle w:val="Heading2"/>
        <w:keepLines/>
        <w:widowControl/>
      </w:pPr>
      <w:r>
        <w:t>Head Coach Family Conflict in Roster Completion</w:t>
      </w:r>
    </w:p>
    <w:p>
      <w:pPr>
        <w:keepLines/>
        <w:widowControl/>
      </w:pPr>
      <w:r>
        <w:t>The conflict restrictions apply when completing every All-Star roster, including Team 1, Team 2, and Team 3. A Head Coach may not independently select the coach’s own child or a player for whom the coach is a legal guardian for a discretionary roster position. If the player is outside the automatic six for the team being formed, at least two non-conflicted reviewers designated by the Board shall jointly decide that specific selection using the player’s valid ranking, approved assessment information, and legitimate team needs. If the reviewers cannot agree, the matter shall be referred to the non-conflicted Board members.</w:t>
      </w:r>
    </w:p>
    <w:p>
      <w:pPr>
        <w:keepLines/>
        <w:widowControl/>
      </w:pPr>
      <w:r>
        <w:t>The Head Coach may provide factual information and identify team needs when requested, but shall not deliberate or vote on that specific selection. An independently earned automatic roster position remains subject to the normal eligibility and commitment requirements; having a parent as Head Coach creates no additional automatic roster entitlement. All completed rosters remain subject to Board approval.</w:t>
      </w:r>
    </w:p>
    <w:p>
      <w:pPr>
        <w:pStyle w:val="Heading2"/>
        <w:keepLines/>
        <w:widowControl/>
        <w:jc w:val="left"/>
      </w:pPr>
      <w:r>
        <w:rPr>
          <w:rFonts w:ascii="Calibri" w:hAnsi="Calibri"/>
          <w:color w:val="000000"/>
        </w:rPr>
        <w:t>Team 2</w:t>
      </w:r>
    </w:p>
    <w:p>
      <w:pPr>
        <w:keepNext/>
        <w:keepLines/>
        <w:widowControl/>
        <w:jc w:val="left"/>
      </w:pPr>
      <w:r>
        <w:rPr>
          <w:rFonts w:ascii="Calibri" w:hAnsi="Calibri"/>
          <w:color w:val="000000"/>
        </w:rPr>
        <w:t xml:space="preserve">Once the Team 1 roster is complete, the </w:t>
      </w:r>
      <w:r>
        <w:rPr>
          <w:rFonts w:ascii="Calibri" w:hAnsi="Calibri"/>
          <w:color w:val="000000"/>
        </w:rPr>
        <w:t>six highest-ranked remaining eligible players</w:t>
      </w:r>
      <w:r>
        <w:rPr>
          <w:rFonts w:ascii="Calibri" w:hAnsi="Calibri"/>
          <w:color w:val="000000"/>
        </w:rPr>
        <w:t xml:space="preserve"> shall automatically be placed on Team 2.</w:t>
      </w:r>
    </w:p>
    <w:p>
      <w:pPr>
        <w:keepLines/>
        <w:widowControl/>
        <w:jc w:val="left"/>
      </w:pPr>
      <w:r>
        <w:rPr>
          <w:rFonts w:ascii="Calibri" w:hAnsi="Calibri"/>
          <w:color w:val="000000"/>
        </w:rPr>
        <w:t>The Team 2 Head Coach shall then complete the roster from the remaining ranked and eligible players using the same competitive considerations.</w:t>
      </w:r>
    </w:p>
    <w:p>
      <w:pPr>
        <w:pStyle w:val="Heading2"/>
        <w:keepLines/>
        <w:widowControl/>
        <w:jc w:val="left"/>
      </w:pPr>
      <w:r>
        <w:rPr>
          <w:rFonts w:ascii="Calibri" w:hAnsi="Calibri"/>
          <w:color w:val="000000"/>
        </w:rPr>
        <w:t>Team 3</w:t>
      </w:r>
    </w:p>
    <w:p>
      <w:pPr>
        <w:keepNext/>
        <w:keepLines/>
        <w:widowControl/>
        <w:jc w:val="left"/>
      </w:pPr>
      <w:r>
        <w:rPr>
          <w:rFonts w:ascii="Calibri" w:hAnsi="Calibri"/>
          <w:color w:val="000000"/>
        </w:rPr>
        <w:t>If RTGSA determines that sufficient eligible players, coaching, and competitive talent exist to field a third All-Star team, the same process shall repeat.</w:t>
      </w:r>
    </w:p>
    <w:p>
      <w:pPr>
        <w:keepLines/>
        <w:widowControl/>
        <w:jc w:val="left"/>
      </w:pPr>
      <w:r>
        <w:rPr>
          <w:rFonts w:ascii="Calibri" w:hAnsi="Calibri"/>
          <w:color w:val="000000"/>
        </w:rPr>
        <w:t xml:space="preserve">The </w:t>
      </w:r>
      <w:r>
        <w:rPr>
          <w:rFonts w:ascii="Calibri" w:hAnsi="Calibri"/>
          <w:color w:val="000000"/>
        </w:rPr>
        <w:t>six highest-ranked remaining eligible players</w:t>
      </w:r>
      <w:r>
        <w:rPr>
          <w:rFonts w:ascii="Calibri" w:hAnsi="Calibri"/>
          <w:color w:val="000000"/>
        </w:rPr>
        <w:t xml:space="preserve"> shall automatically be placed on Team 3, and the Team 3 Head Coach shall complete the remainder of the roster from the remaining ranked and eligible players.</w:t>
      </w:r>
    </w:p>
    <w:p>
      <w:pPr>
        <w:pStyle w:val="Heading2"/>
        <w:keepLines/>
        <w:widowControl/>
        <w:jc w:val="left"/>
      </w:pPr>
      <w:r>
        <w:rPr>
          <w:rFonts w:ascii="Calibri" w:hAnsi="Calibri"/>
          <w:color w:val="000000"/>
        </w:rPr>
        <w:t>Roster Size</w:t>
      </w:r>
    </w:p>
    <w:p>
      <w:pPr>
        <w:keepLines/>
        <w:widowControl/>
        <w:jc w:val="left"/>
      </w:pPr>
      <w:r>
        <w:rPr>
          <w:rFonts w:ascii="Calibri" w:hAnsi="Calibri"/>
          <w:color w:val="000000"/>
        </w:rPr>
        <w:t>The Board shall establish the target roster size before final player selection based upon the division, available player pool, competitive considerations, and applicable USA Softball roster limits.</w:t>
      </w:r>
    </w:p>
    <w:p>
      <w:pPr>
        <w:keepLines/>
        <w:widowControl/>
        <w:jc w:val="left"/>
      </w:pPr>
      <w:r>
        <w:rPr>
          <w:rFonts w:ascii="Calibri" w:hAnsi="Calibri"/>
          <w:color w:val="000000"/>
        </w:rPr>
        <w:t>All final All-Star teams and rosters shall be approved by the RTGSA Board and completed, certified, or submitted as required by USA Softball before championship play.</w:t>
      </w:r>
    </w:p>
    <w:p>
      <w:pPr>
        <w:pStyle w:val="Heading1"/>
        <w:keepLines/>
        <w:widowControl/>
        <w:jc w:val="left"/>
      </w:pPr>
      <w:r>
        <w:rPr>
          <w:rFonts w:ascii="Calibri" w:hAnsi="Calibri"/>
          <w:color w:val="000000"/>
        </w:rPr>
        <w:t>5 Parent Requests Team Placement and Coach Conflicts</w:t>
      </w:r>
    </w:p>
    <w:p>
      <w:pPr>
        <w:keepLines/>
        <w:widowControl/>
        <w:jc w:val="left"/>
      </w:pPr>
      <w:r>
        <w:rPr>
          <w:rFonts w:ascii="Calibri" w:hAnsi="Calibri"/>
          <w:color w:val="000000"/>
        </w:rPr>
        <w:t xml:space="preserve">Players who submit an All-Star interest form are being considered for the </w:t>
      </w:r>
      <w:r>
        <w:rPr>
          <w:rFonts w:ascii="Calibri" w:hAnsi="Calibri"/>
          <w:color w:val="000000"/>
        </w:rPr>
        <w:t>RTGSA All-Star Program</w:t>
      </w:r>
      <w:r>
        <w:rPr>
          <w:rFonts w:ascii="Calibri" w:hAnsi="Calibri"/>
          <w:color w:val="000000"/>
        </w:rPr>
        <w:t>, not for a particular Head Coach or All-Star team.</w:t>
      </w:r>
    </w:p>
    <w:p>
      <w:pPr>
        <w:keepLines/>
        <w:widowControl/>
        <w:jc w:val="left"/>
      </w:pPr>
      <w:r>
        <w:rPr>
          <w:rFonts w:ascii="Calibri" w:hAnsi="Calibri"/>
          <w:color w:val="000000"/>
        </w:rPr>
        <w:t>Coach and teammate requests will not determine All-Star placement.</w:t>
      </w:r>
    </w:p>
    <w:p>
      <w:pPr>
        <w:keepNext/>
        <w:keepLines/>
        <w:widowControl/>
        <w:jc w:val="left"/>
      </w:pPr>
      <w:r>
        <w:rPr>
          <w:rFonts w:ascii="Calibri" w:hAnsi="Calibri"/>
          <w:color w:val="000000"/>
        </w:rPr>
        <w:t>A family may not condition All-Star participation upon:</w:t>
      </w:r>
    </w:p>
    <w:p>
      <w:pPr>
        <w:pStyle w:val="ListBullet"/>
        <w:keepNext/>
        <w:keepLines/>
        <w:widowControl/>
        <w:numPr>
          <w:ilvl w:val="0"/>
          <w:numId w:val="10"/>
        </w:numPr>
        <w:spacing/>
        <w:ind w:left="288" w:hanging="216"/>
        <w:jc w:val="left"/>
      </w:pPr>
      <w:r>
        <w:rPr>
          <w:rFonts w:ascii="Calibri" w:hAnsi="Calibri"/>
          <w:color w:val="000000"/>
        </w:rPr>
        <w:t>Playing for a particular coach;</w:t>
      </w:r>
    </w:p>
    <w:p>
      <w:pPr>
        <w:pStyle w:val="ListBullet"/>
        <w:keepNext/>
        <w:keepLines/>
        <w:widowControl/>
        <w:numPr>
          <w:ilvl w:val="0"/>
          <w:numId w:val="10"/>
        </w:numPr>
        <w:spacing/>
        <w:ind w:left="288" w:hanging="216"/>
        <w:jc w:val="left"/>
      </w:pPr>
      <w:r>
        <w:rPr>
          <w:rFonts w:ascii="Calibri" w:hAnsi="Calibri"/>
          <w:color w:val="000000"/>
        </w:rPr>
        <w:t>Avoiding a particular coach based solely upon preference;</w:t>
      </w:r>
    </w:p>
    <w:p>
      <w:pPr>
        <w:pStyle w:val="ListBullet"/>
        <w:keepNext/>
        <w:keepLines/>
        <w:widowControl/>
        <w:numPr>
          <w:ilvl w:val="0"/>
          <w:numId w:val="10"/>
        </w:numPr>
        <w:spacing/>
        <w:ind w:left="288" w:hanging="216"/>
        <w:jc w:val="left"/>
      </w:pPr>
      <w:r>
        <w:rPr>
          <w:rFonts w:ascii="Calibri" w:hAnsi="Calibri"/>
          <w:color w:val="000000"/>
        </w:rPr>
        <w:t>Playing with particular teammates;</w:t>
      </w:r>
    </w:p>
    <w:p>
      <w:pPr>
        <w:pStyle w:val="ListBullet"/>
        <w:keepNext/>
        <w:keepLines/>
        <w:widowControl/>
        <w:numPr>
          <w:ilvl w:val="0"/>
          <w:numId w:val="10"/>
        </w:numPr>
        <w:spacing/>
        <w:ind w:left="288" w:hanging="216"/>
        <w:jc w:val="left"/>
      </w:pPr>
      <w:r>
        <w:rPr>
          <w:rFonts w:ascii="Calibri" w:hAnsi="Calibri"/>
          <w:color w:val="000000"/>
        </w:rPr>
        <w:t>Being placed on Team 1, Team 2, or Team 3;</w:t>
      </w:r>
    </w:p>
    <w:p>
      <w:pPr>
        <w:pStyle w:val="ListBullet"/>
        <w:keepNext/>
        <w:keepLines/>
        <w:widowControl/>
        <w:numPr>
          <w:ilvl w:val="0"/>
          <w:numId w:val="10"/>
        </w:numPr>
        <w:spacing/>
        <w:ind w:left="288" w:hanging="216"/>
        <w:jc w:val="left"/>
      </w:pPr>
      <w:r>
        <w:rPr>
          <w:rFonts w:ascii="Calibri" w:hAnsi="Calibri"/>
          <w:color w:val="000000"/>
        </w:rPr>
        <w:t>Remaining on a lower-ranked team rather than accepting placement on a higher-ranked team;</w:t>
      </w:r>
    </w:p>
    <w:p>
      <w:pPr>
        <w:pStyle w:val="ListBullet"/>
        <w:keepNext/>
        <w:keepLines/>
        <w:widowControl/>
        <w:numPr>
          <w:ilvl w:val="0"/>
          <w:numId w:val="10"/>
        </w:numPr>
        <w:spacing/>
        <w:ind w:left="288" w:hanging="216"/>
        <w:jc w:val="left"/>
      </w:pPr>
      <w:r>
        <w:rPr>
          <w:rFonts w:ascii="Calibri" w:hAnsi="Calibri"/>
          <w:color w:val="000000"/>
        </w:rPr>
        <w:t>Receiving a particular position; or</w:t>
      </w:r>
    </w:p>
    <w:p>
      <w:pPr>
        <w:pStyle w:val="ListBullet"/>
        <w:keepNext w:val="0"/>
        <w:keepLines/>
        <w:widowControl/>
        <w:numPr>
          <w:ilvl w:val="0"/>
          <w:numId w:val="10"/>
        </w:numPr>
        <w:spacing w:after="140"/>
        <w:ind w:left="288" w:hanging="216"/>
        <w:jc w:val="left"/>
      </w:pPr>
      <w:r>
        <w:rPr>
          <w:rFonts w:ascii="Calibri" w:hAnsi="Calibri"/>
          <w:color w:val="000000"/>
        </w:rPr>
        <w:t>Receiving a particular amount of playing time.</w:t>
      </w:r>
    </w:p>
    <w:p>
      <w:pPr>
        <w:pStyle w:val="Heading2"/>
        <w:keepLines/>
        <w:widowControl/>
        <w:jc w:val="left"/>
      </w:pPr>
      <w:r>
        <w:rPr>
          <w:rFonts w:ascii="Calibri" w:hAnsi="Calibri"/>
          <w:color w:val="000000"/>
        </w:rPr>
        <w:t>Significant Coach Conflict</w:t>
      </w:r>
    </w:p>
    <w:p>
      <w:pPr>
        <w:keepLines/>
        <w:widowControl/>
        <w:jc w:val="left"/>
      </w:pPr>
      <w:r>
        <w:rPr>
          <w:rFonts w:ascii="Calibri" w:hAnsi="Calibri"/>
          <w:color w:val="000000"/>
        </w:rPr>
        <w:t>RTGSA recognizes that there may occasionally be a legitimate reason why placement with a particular coach would be inappropriate.</w:t>
      </w:r>
    </w:p>
    <w:p>
      <w:pPr>
        <w:keepLines/>
        <w:widowControl/>
        <w:jc w:val="left"/>
      </w:pPr>
      <w:r>
        <w:rPr>
          <w:rFonts w:ascii="Calibri" w:hAnsi="Calibri"/>
          <w:color w:val="000000"/>
        </w:rPr>
        <w:t xml:space="preserve">Whenever reasonably possible, a family raising such a concern must submit it confidentially and in writing to both the </w:t>
      </w:r>
      <w:r>
        <w:rPr>
          <w:rFonts w:ascii="Calibri" w:hAnsi="Calibri"/>
          <w:color w:val="000000"/>
        </w:rPr>
        <w:t>RTGSA President and Vice President before All-Star teams are selected</w:t>
      </w:r>
      <w:r>
        <w:rPr>
          <w:rFonts w:ascii="Calibri" w:hAnsi="Calibri"/>
          <w:color w:val="000000"/>
        </w:rPr>
        <w:t>.</w:t>
      </w:r>
    </w:p>
    <w:p>
      <w:pPr>
        <w:keepLines/>
        <w:widowControl/>
        <w:jc w:val="left"/>
      </w:pPr>
      <w:r>
        <w:rPr>
          <w:rFonts w:ascii="Calibri" w:hAnsi="Calibri"/>
          <w:color w:val="000000"/>
        </w:rPr>
        <w:t>If the President or Vice President is the coach at issue or is otherwise directly involved, the matter shall be referred to the remaining non-conflicted members of the Senior Executive Board, including the Secretary and CFO, as applicable.</w:t>
      </w:r>
    </w:p>
    <w:p>
      <w:pPr>
        <w:keepNext/>
        <w:keepLines/>
        <w:widowControl/>
        <w:jc w:val="left"/>
      </w:pPr>
      <w:r>
        <w:rPr>
          <w:rFonts w:ascii="Calibri" w:hAnsi="Calibri"/>
          <w:color w:val="000000"/>
        </w:rPr>
        <w:t>Consideration shall be limited to circumstances involving:</w:t>
      </w:r>
    </w:p>
    <w:p>
      <w:pPr>
        <w:pStyle w:val="ListBullet"/>
        <w:keepNext/>
        <w:keepLines/>
        <w:widowControl/>
        <w:numPr>
          <w:ilvl w:val="0"/>
          <w:numId w:val="10"/>
        </w:numPr>
        <w:spacing/>
        <w:ind w:left="288" w:hanging="216"/>
        <w:jc w:val="left"/>
      </w:pPr>
      <w:r>
        <w:rPr>
          <w:rFonts w:ascii="Calibri" w:hAnsi="Calibri"/>
          <w:color w:val="000000"/>
        </w:rPr>
        <w:t>A player safety or welfare concern;</w:t>
      </w:r>
    </w:p>
    <w:p>
      <w:pPr>
        <w:pStyle w:val="ListBullet"/>
        <w:keepNext/>
        <w:keepLines/>
        <w:widowControl/>
        <w:numPr>
          <w:ilvl w:val="0"/>
          <w:numId w:val="10"/>
        </w:numPr>
        <w:spacing/>
        <w:ind w:left="288" w:hanging="216"/>
        <w:jc w:val="left"/>
      </w:pPr>
      <w:r>
        <w:rPr>
          <w:rFonts w:ascii="Calibri" w:hAnsi="Calibri"/>
          <w:color w:val="000000"/>
        </w:rPr>
        <w:t>A prior substantiated coach-conduct issue; or</w:t>
      </w:r>
    </w:p>
    <w:p>
      <w:pPr>
        <w:pStyle w:val="ListBullet"/>
        <w:keepNext w:val="0"/>
        <w:keepLines/>
        <w:widowControl/>
        <w:numPr>
          <w:ilvl w:val="0"/>
          <w:numId w:val="10"/>
        </w:numPr>
        <w:spacing w:after="140"/>
        <w:ind w:left="288" w:hanging="216"/>
        <w:jc w:val="left"/>
      </w:pPr>
      <w:r>
        <w:rPr>
          <w:rFonts w:ascii="Calibri" w:hAnsi="Calibri"/>
          <w:color w:val="000000"/>
        </w:rPr>
        <w:t>A significant prior conflict involving the player or family that RTGSA determines would make the placement inappropriate.</w:t>
      </w:r>
    </w:p>
    <w:p>
      <w:pPr>
        <w:keepLines/>
        <w:widowControl/>
        <w:jc w:val="left"/>
      </w:pPr>
      <w:r>
        <w:rPr>
          <w:rFonts w:ascii="Calibri" w:hAnsi="Calibri"/>
          <w:color w:val="000000"/>
        </w:rPr>
        <w:t>General disagreement with a coach's personality, coaching style, playing-time decisions, positional decisions, competitive philosophy, or prior softball decisions does not by itself establish sufficient cause.</w:t>
      </w:r>
    </w:p>
    <w:p>
      <w:pPr>
        <w:keepLines/>
        <w:widowControl/>
        <w:jc w:val="left"/>
      </w:pPr>
      <w:r>
        <w:rPr>
          <w:rFonts w:ascii="Calibri" w:hAnsi="Calibri"/>
          <w:color w:val="000000"/>
        </w:rPr>
        <w:t>If RTGSA determines that sufficient cause exists, RTGSA will determine whether another appropriate All-Star placement is available. The family does not select the alternative placement.</w:t>
      </w:r>
    </w:p>
    <w:p>
      <w:pPr>
        <w:keepLines/>
        <w:widowControl/>
        <w:jc w:val="left"/>
      </w:pPr>
      <w:r>
        <w:rPr>
          <w:rFonts w:ascii="Calibri" w:hAnsi="Calibri"/>
          <w:color w:val="000000"/>
        </w:rPr>
        <w:t>Approval of a coach conflict does not provide a family the right to select another coach or team.</w:t>
      </w:r>
    </w:p>
    <w:p>
      <w:pPr>
        <w:pStyle w:val="Heading1"/>
        <w:keepLines/>
        <w:widowControl/>
        <w:jc w:val="left"/>
      </w:pPr>
      <w:r>
        <w:rPr>
          <w:rFonts w:ascii="Calibri" w:hAnsi="Calibri"/>
          <w:color w:val="000000"/>
        </w:rPr>
        <w:t>6 Acceptance Commitment and Playing Expectations</w:t>
      </w:r>
    </w:p>
    <w:p>
      <w:pPr>
        <w:keepLines/>
        <w:widowControl/>
        <w:jc w:val="left"/>
      </w:pPr>
      <w:r>
        <w:rPr>
          <w:rFonts w:ascii="Calibri" w:hAnsi="Calibri"/>
          <w:color w:val="000000"/>
        </w:rPr>
        <w:t>Following player selection, RTGSA shall communicate the player's All-Star placement and establish a response deadline, generally 24 hours and not to exceed 48 hours unless RTGSA approves an extension. If the family does not respond by the stated deadline, RTGSA may treat the placement as declined.</w:t>
      </w:r>
    </w:p>
    <w:p>
      <w:pPr>
        <w:keepNext/>
        <w:keepLines/>
        <w:widowControl/>
        <w:jc w:val="left"/>
      </w:pPr>
      <w:r>
        <w:rPr>
          <w:rFonts w:ascii="Calibri" w:hAnsi="Calibri"/>
          <w:color w:val="000000"/>
        </w:rPr>
        <w:t>The family may:</w:t>
      </w:r>
    </w:p>
    <w:p>
      <w:pPr>
        <w:pStyle w:val="ListBullet"/>
        <w:keepNext/>
        <w:keepLines/>
        <w:widowControl/>
        <w:numPr>
          <w:ilvl w:val="0"/>
          <w:numId w:val="10"/>
        </w:numPr>
        <w:spacing/>
        <w:ind w:left="288" w:hanging="216"/>
        <w:jc w:val="left"/>
      </w:pPr>
      <w:r>
        <w:rPr>
          <w:rFonts w:ascii="Calibri" w:hAnsi="Calibri"/>
          <w:color w:val="000000"/>
        </w:rPr>
        <w:t>Accept the placement and participate in All-Stars; or</w:t>
      </w:r>
    </w:p>
    <w:p>
      <w:pPr>
        <w:pStyle w:val="ListBullet"/>
        <w:keepNext w:val="0"/>
        <w:keepLines/>
        <w:widowControl/>
        <w:numPr>
          <w:ilvl w:val="0"/>
          <w:numId w:val="10"/>
        </w:numPr>
        <w:spacing w:after="140"/>
        <w:ind w:left="288" w:hanging="216"/>
        <w:jc w:val="left"/>
      </w:pPr>
      <w:r>
        <w:rPr>
          <w:rFonts w:ascii="Calibri" w:hAnsi="Calibri"/>
          <w:color w:val="000000"/>
        </w:rPr>
        <w:t>Decline All-Star participation.</w:t>
      </w:r>
    </w:p>
    <w:p>
      <w:pPr>
        <w:keepLines/>
        <w:widowControl/>
        <w:jc w:val="left"/>
      </w:pPr>
      <w:r>
        <w:rPr>
          <w:rFonts w:ascii="Calibri" w:hAnsi="Calibri"/>
          <w:color w:val="000000"/>
        </w:rPr>
        <w:t>A family may not decline placement on one RTGSA All-Star team while retaining or asserting a right to participate on another RTGSA All-Star team.</w:t>
      </w:r>
    </w:p>
    <w:p>
      <w:pPr>
        <w:keepLines/>
        <w:widowControl/>
        <w:jc w:val="left"/>
      </w:pPr>
      <w:r>
        <w:rPr>
          <w:rFonts w:ascii="Calibri" w:hAnsi="Calibri"/>
          <w:color w:val="000000"/>
        </w:rPr>
        <w:t>All-Star participation requires a significant commitment of time, travel, and money.</w:t>
      </w:r>
    </w:p>
    <w:p>
      <w:pPr>
        <w:keepNext/>
        <w:keepLines/>
        <w:widowControl/>
        <w:jc w:val="left"/>
      </w:pPr>
      <w:r>
        <w:rPr>
          <w:rFonts w:ascii="Calibri" w:hAnsi="Calibri"/>
          <w:color w:val="000000"/>
        </w:rPr>
        <w:t>Families accepting an All-Star roster position should understand that the season may include:</w:t>
      </w:r>
    </w:p>
    <w:p>
      <w:pPr>
        <w:pStyle w:val="ListBullet"/>
        <w:keepNext/>
        <w:keepLines/>
        <w:widowControl/>
        <w:numPr>
          <w:ilvl w:val="0"/>
          <w:numId w:val="10"/>
        </w:numPr>
        <w:spacing/>
        <w:ind w:left="288" w:hanging="216"/>
        <w:jc w:val="left"/>
      </w:pPr>
      <w:r>
        <w:rPr>
          <w:rFonts w:ascii="Calibri" w:hAnsi="Calibri"/>
          <w:color w:val="000000"/>
        </w:rPr>
        <w:t>Multiple practices per week;</w:t>
      </w:r>
    </w:p>
    <w:p>
      <w:pPr>
        <w:pStyle w:val="ListBullet"/>
        <w:keepNext/>
        <w:keepLines/>
        <w:widowControl/>
        <w:numPr>
          <w:ilvl w:val="0"/>
          <w:numId w:val="10"/>
        </w:numPr>
        <w:spacing/>
        <w:ind w:left="288" w:hanging="216"/>
        <w:jc w:val="left"/>
      </w:pPr>
      <w:r>
        <w:rPr>
          <w:rFonts w:ascii="Calibri" w:hAnsi="Calibri"/>
          <w:color w:val="000000"/>
        </w:rPr>
        <w:t>Weeknight and weekend practices;</w:t>
      </w:r>
    </w:p>
    <w:p>
      <w:pPr>
        <w:pStyle w:val="ListBullet"/>
        <w:keepNext/>
        <w:keepLines/>
        <w:widowControl/>
        <w:numPr>
          <w:ilvl w:val="0"/>
          <w:numId w:val="10"/>
        </w:numPr>
        <w:spacing/>
        <w:ind w:left="288" w:hanging="216"/>
        <w:jc w:val="left"/>
      </w:pPr>
      <w:r>
        <w:rPr>
          <w:rFonts w:ascii="Calibri" w:hAnsi="Calibri"/>
          <w:color w:val="000000"/>
        </w:rPr>
        <w:t>Invitational tournaments;</w:t>
      </w:r>
    </w:p>
    <w:p>
      <w:pPr>
        <w:pStyle w:val="ListBullet"/>
        <w:keepNext/>
        <w:keepLines/>
        <w:widowControl/>
        <w:numPr>
          <w:ilvl w:val="0"/>
          <w:numId w:val="10"/>
        </w:numPr>
        <w:spacing/>
        <w:ind w:left="288" w:hanging="216"/>
        <w:jc w:val="left"/>
      </w:pPr>
      <w:r>
        <w:rPr>
          <w:rFonts w:ascii="Calibri" w:hAnsi="Calibri"/>
          <w:color w:val="000000"/>
        </w:rPr>
        <w:t>District championship play;</w:t>
      </w:r>
    </w:p>
    <w:p>
      <w:pPr>
        <w:pStyle w:val="ListBullet"/>
        <w:keepNext/>
        <w:keepLines/>
        <w:widowControl/>
        <w:numPr>
          <w:ilvl w:val="0"/>
          <w:numId w:val="10"/>
        </w:numPr>
        <w:spacing/>
        <w:ind w:left="288" w:hanging="216"/>
        <w:jc w:val="left"/>
      </w:pPr>
      <w:r>
        <w:rPr>
          <w:rFonts w:ascii="Calibri" w:hAnsi="Calibri"/>
          <w:color w:val="000000"/>
        </w:rPr>
        <w:t>Travel;</w:t>
      </w:r>
    </w:p>
    <w:p>
      <w:pPr>
        <w:pStyle w:val="ListBullet"/>
        <w:keepNext/>
        <w:keepLines/>
        <w:widowControl/>
        <w:numPr>
          <w:ilvl w:val="0"/>
          <w:numId w:val="10"/>
        </w:numPr>
        <w:spacing/>
        <w:ind w:left="288" w:hanging="216"/>
        <w:jc w:val="left"/>
      </w:pPr>
      <w:r>
        <w:rPr>
          <w:rFonts w:ascii="Calibri" w:hAnsi="Calibri"/>
          <w:color w:val="000000"/>
        </w:rPr>
        <w:t>Additional costs; and</w:t>
      </w:r>
    </w:p>
    <w:p>
      <w:pPr>
        <w:pStyle w:val="ListBullet"/>
        <w:keepNext w:val="0"/>
        <w:keepLines/>
        <w:widowControl/>
        <w:numPr>
          <w:ilvl w:val="0"/>
          <w:numId w:val="10"/>
        </w:numPr>
        <w:spacing w:after="140"/>
        <w:ind w:left="288" w:hanging="216"/>
        <w:jc w:val="left"/>
      </w:pPr>
      <w:r>
        <w:rPr>
          <w:rFonts w:ascii="Calibri" w:hAnsi="Calibri"/>
          <w:color w:val="000000"/>
        </w:rPr>
        <w:t>Participation beyond the initially published tournament schedule, including advancement to State, Regional, Western, or National competition.</w:t>
      </w:r>
    </w:p>
    <w:p>
      <w:pPr>
        <w:keepLines/>
        <w:widowControl/>
        <w:jc w:val="left"/>
      </w:pPr>
      <w:r>
        <w:rPr>
          <w:rFonts w:ascii="Calibri" w:hAnsi="Calibri"/>
          <w:color w:val="000000"/>
        </w:rPr>
        <w:t>RTGSA teams participating in USA Softball championship play must be prepared to accept advancement when a berth is earned. Failure to accept an earned berth may result in sanctions to RTGSA under then-current USA Softball rules.</w:t>
      </w:r>
    </w:p>
    <w:p>
      <w:pPr>
        <w:pStyle w:val="Heading2"/>
        <w:keepLines/>
        <w:widowControl/>
        <w:jc w:val="left"/>
      </w:pPr>
      <w:r>
        <w:rPr>
          <w:rFonts w:ascii="Calibri" w:hAnsi="Calibri"/>
          <w:color w:val="000000"/>
        </w:rPr>
        <w:t>Playing Time and Positions</w:t>
      </w:r>
    </w:p>
    <w:p>
      <w:pPr>
        <w:keepLines/>
        <w:widowControl/>
        <w:jc w:val="left"/>
      </w:pPr>
      <w:r>
        <w:rPr>
          <w:rFonts w:ascii="Calibri" w:hAnsi="Calibri"/>
          <w:color w:val="000000"/>
        </w:rPr>
        <w:t>All-Stars is a competitive postseason program.</w:t>
      </w:r>
    </w:p>
    <w:p>
      <w:pPr>
        <w:keepNext/>
        <w:keepLines/>
        <w:widowControl/>
        <w:jc w:val="left"/>
      </w:pPr>
      <w:r>
        <w:rPr>
          <w:rFonts w:ascii="Calibri" w:hAnsi="Calibri"/>
          <w:color w:val="000000"/>
        </w:rPr>
        <w:t>Subject to applicable USA Softball and tournament playing rules:</w:t>
      </w:r>
    </w:p>
    <w:p>
      <w:pPr>
        <w:pStyle w:val="ListBullet"/>
        <w:keepNext/>
        <w:keepLines/>
        <w:widowControl/>
        <w:numPr>
          <w:ilvl w:val="0"/>
          <w:numId w:val="10"/>
        </w:numPr>
        <w:spacing/>
        <w:ind w:left="288" w:hanging="216"/>
        <w:jc w:val="left"/>
      </w:pPr>
      <w:r>
        <w:rPr>
          <w:rFonts w:ascii="Calibri" w:hAnsi="Calibri"/>
          <w:color w:val="000000"/>
        </w:rPr>
        <w:t>Playing time is not guaranteed;</w:t>
      </w:r>
    </w:p>
    <w:p>
      <w:pPr>
        <w:pStyle w:val="ListBullet"/>
        <w:keepNext/>
        <w:keepLines/>
        <w:widowControl/>
        <w:numPr>
          <w:ilvl w:val="0"/>
          <w:numId w:val="10"/>
        </w:numPr>
        <w:spacing/>
        <w:ind w:left="288" w:hanging="216"/>
        <w:jc w:val="left"/>
      </w:pPr>
      <w:r>
        <w:rPr>
          <w:rFonts w:ascii="Calibri" w:hAnsi="Calibri"/>
          <w:color w:val="000000"/>
        </w:rPr>
        <w:t>A particular defensive position is not guaranteed;</w:t>
      </w:r>
    </w:p>
    <w:p>
      <w:pPr>
        <w:pStyle w:val="ListBullet"/>
        <w:keepNext/>
        <w:keepLines/>
        <w:widowControl/>
        <w:numPr>
          <w:ilvl w:val="0"/>
          <w:numId w:val="10"/>
        </w:numPr>
        <w:spacing/>
        <w:ind w:left="288" w:hanging="216"/>
        <w:jc w:val="left"/>
      </w:pPr>
      <w:r>
        <w:rPr>
          <w:rFonts w:ascii="Calibri" w:hAnsi="Calibri"/>
          <w:color w:val="000000"/>
        </w:rPr>
        <w:t>Batting-order position is not guaranteed; and</w:t>
      </w:r>
    </w:p>
    <w:p>
      <w:pPr>
        <w:pStyle w:val="ListBullet"/>
        <w:keepNext w:val="0"/>
        <w:keepLines/>
        <w:widowControl/>
        <w:numPr>
          <w:ilvl w:val="0"/>
          <w:numId w:val="10"/>
        </w:numPr>
        <w:spacing w:after="140"/>
        <w:ind w:left="288" w:hanging="216"/>
        <w:jc w:val="left"/>
      </w:pPr>
      <w:r>
        <w:rPr>
          <w:rFonts w:ascii="Calibri" w:hAnsi="Calibri"/>
          <w:color w:val="000000"/>
        </w:rPr>
        <w:t>Coaches shall make lineup and position decisions based upon what they determine gives the team the best opportunity to compete successfully.</w:t>
      </w:r>
    </w:p>
    <w:p>
      <w:pPr>
        <w:keepLines/>
        <w:widowControl/>
        <w:jc w:val="left"/>
      </w:pPr>
      <w:r>
        <w:rPr>
          <w:rFonts w:ascii="Calibri" w:hAnsi="Calibri"/>
          <w:color w:val="000000"/>
        </w:rPr>
        <w:t>Player development remains important, and competitive team success is a primary objective of the All-Star Program.</w:t>
      </w:r>
    </w:p>
    <w:p>
      <w:pPr>
        <w:pStyle w:val="Heading1"/>
        <w:keepLines/>
        <w:widowControl/>
        <w:jc w:val="left"/>
      </w:pPr>
      <w:r>
        <w:rPr>
          <w:rFonts w:ascii="Calibri" w:hAnsi="Calibri"/>
          <w:color w:val="000000"/>
        </w:rPr>
        <w:t>7 Withdrawals Vacancies and Player Movement</w:t>
      </w:r>
    </w:p>
    <w:p>
      <w:pPr>
        <w:pStyle w:val="Heading2"/>
        <w:keepLines/>
        <w:widowControl/>
        <w:jc w:val="left"/>
      </w:pPr>
      <w:r>
        <w:rPr>
          <w:rFonts w:ascii="Calibri" w:hAnsi="Calibri"/>
          <w:color w:val="000000"/>
        </w:rPr>
        <w:t>Player Withdrawal</w:t>
      </w:r>
    </w:p>
    <w:p>
      <w:pPr>
        <w:keepLines/>
        <w:widowControl/>
        <w:jc w:val="left"/>
      </w:pPr>
      <w:r>
        <w:rPr>
          <w:rFonts w:ascii="Calibri" w:hAnsi="Calibri"/>
          <w:color w:val="000000"/>
        </w:rPr>
        <w:t xml:space="preserve">A family wishing to withdraw from the All-Star Program after accepting a roster position must notify </w:t>
      </w:r>
      <w:r>
        <w:rPr>
          <w:rFonts w:ascii="Calibri" w:hAnsi="Calibri"/>
          <w:color w:val="000000"/>
        </w:rPr>
        <w:t>both the RTGSA President and Vice President in writing</w:t>
      </w:r>
      <w:r>
        <w:rPr>
          <w:rFonts w:ascii="Calibri" w:hAnsi="Calibri"/>
          <w:color w:val="000000"/>
        </w:rPr>
        <w:t>. Email is acceptable.</w:t>
      </w:r>
    </w:p>
    <w:p>
      <w:pPr>
        <w:keepLines/>
        <w:widowControl/>
        <w:jc w:val="left"/>
      </w:pPr>
      <w:r>
        <w:rPr>
          <w:rFonts w:ascii="Calibri" w:hAnsi="Calibri"/>
          <w:color w:val="000000"/>
        </w:rPr>
        <w:t>Notification solely to the Head Coach, Team Parent, or another Board member is not sufficient to officially change the roster.</w:t>
      </w:r>
    </w:p>
    <w:p>
      <w:pPr>
        <w:keepLines/>
        <w:widowControl/>
        <w:jc w:val="left"/>
      </w:pPr>
      <w:r>
        <w:rPr>
          <w:rFonts w:ascii="Calibri" w:hAnsi="Calibri"/>
          <w:color w:val="000000"/>
        </w:rPr>
        <w:t>The President or Vice President shall acknowledge the withdrawal and initiate any required roster or USA Softball approval process.</w:t>
      </w:r>
    </w:p>
    <w:p>
      <w:pPr>
        <w:keepLines/>
        <w:widowControl/>
        <w:jc w:val="left"/>
      </w:pPr>
      <w:r>
        <w:rPr>
          <w:rFonts w:ascii="Calibri" w:hAnsi="Calibri"/>
          <w:color w:val="000000"/>
        </w:rPr>
        <w:t>A player withdrawing from one RTGSA All-Star team may not subsequently join another RTGSA All-Star team during the same season solely because the family prefers the other coach, teammates, or team.</w:t>
      </w:r>
    </w:p>
    <w:p>
      <w:pPr>
        <w:pStyle w:val="Heading2"/>
        <w:keepLines/>
        <w:widowControl/>
        <w:jc w:val="left"/>
      </w:pPr>
      <w:r>
        <w:rPr>
          <w:rFonts w:ascii="Calibri" w:hAnsi="Calibri"/>
          <w:color w:val="000000"/>
        </w:rPr>
        <w:t>Roster Vacancies</w:t>
      </w:r>
    </w:p>
    <w:p>
      <w:pPr>
        <w:keepNext/>
        <w:keepLines/>
        <w:widowControl/>
        <w:jc w:val="left"/>
      </w:pPr>
      <w:r>
        <w:rPr>
          <w:rFonts w:ascii="Calibri" w:hAnsi="Calibri"/>
          <w:color w:val="000000"/>
        </w:rPr>
        <w:t>If an All-Star roster vacancy occurs, RTGSA shall determine the appropriate replacement, if any, based upon:</w:t>
      </w:r>
    </w:p>
    <w:p>
      <w:pPr>
        <w:pStyle w:val="ListBullet"/>
        <w:keepNext/>
        <w:keepLines/>
        <w:widowControl/>
        <w:numPr>
          <w:ilvl w:val="0"/>
          <w:numId w:val="10"/>
        </w:numPr>
        <w:spacing/>
        <w:ind w:left="288" w:hanging="216"/>
        <w:jc w:val="left"/>
      </w:pPr>
      <w:r>
        <w:rPr>
          <w:rFonts w:ascii="Calibri" w:hAnsi="Calibri"/>
          <w:color w:val="000000"/>
        </w:rPr>
        <w:t>Original player rankings;</w:t>
      </w:r>
    </w:p>
    <w:p>
      <w:pPr>
        <w:pStyle w:val="ListBullet"/>
        <w:keepNext/>
        <w:keepLines/>
        <w:widowControl/>
        <w:numPr>
          <w:ilvl w:val="0"/>
          <w:numId w:val="10"/>
        </w:numPr>
        <w:spacing/>
        <w:ind w:left="288" w:hanging="216"/>
        <w:jc w:val="left"/>
      </w:pPr>
      <w:r>
        <w:rPr>
          <w:rFonts w:ascii="Calibri" w:hAnsi="Calibri"/>
          <w:color w:val="000000"/>
        </w:rPr>
        <w:t>Remaining eligible players;</w:t>
      </w:r>
    </w:p>
    <w:p>
      <w:pPr>
        <w:pStyle w:val="ListBullet"/>
        <w:keepNext/>
        <w:keepLines/>
        <w:widowControl/>
        <w:numPr>
          <w:ilvl w:val="0"/>
          <w:numId w:val="10"/>
        </w:numPr>
        <w:spacing/>
        <w:ind w:left="288" w:hanging="216"/>
        <w:jc w:val="left"/>
      </w:pPr>
      <w:r>
        <w:rPr>
          <w:rFonts w:ascii="Calibri" w:hAnsi="Calibri"/>
          <w:color w:val="000000"/>
        </w:rPr>
        <w:t>Pitching and catching needs;</w:t>
      </w:r>
    </w:p>
    <w:p>
      <w:pPr>
        <w:pStyle w:val="ListBullet"/>
        <w:keepNext/>
        <w:keepLines/>
        <w:widowControl/>
        <w:numPr>
          <w:ilvl w:val="0"/>
          <w:numId w:val="10"/>
        </w:numPr>
        <w:spacing/>
        <w:ind w:left="288" w:hanging="216"/>
        <w:jc w:val="left"/>
      </w:pPr>
      <w:r>
        <w:rPr>
          <w:rFonts w:ascii="Calibri" w:hAnsi="Calibri"/>
          <w:color w:val="000000"/>
        </w:rPr>
        <w:t>Positional needs;</w:t>
      </w:r>
    </w:p>
    <w:p>
      <w:pPr>
        <w:pStyle w:val="ListBullet"/>
        <w:keepNext/>
        <w:keepLines/>
        <w:widowControl/>
        <w:numPr>
          <w:ilvl w:val="0"/>
          <w:numId w:val="10"/>
        </w:numPr>
        <w:spacing/>
        <w:ind w:left="288" w:hanging="216"/>
        <w:jc w:val="left"/>
      </w:pPr>
      <w:r>
        <w:rPr>
          <w:rFonts w:ascii="Calibri" w:hAnsi="Calibri"/>
          <w:color w:val="000000"/>
        </w:rPr>
        <w:t>Team competitiveness;</w:t>
      </w:r>
    </w:p>
    <w:p>
      <w:pPr>
        <w:pStyle w:val="ListBullet"/>
        <w:keepNext/>
        <w:keepLines/>
        <w:widowControl/>
        <w:numPr>
          <w:ilvl w:val="0"/>
          <w:numId w:val="10"/>
        </w:numPr>
        <w:spacing/>
        <w:ind w:left="288" w:hanging="216"/>
        <w:jc w:val="left"/>
      </w:pPr>
      <w:r>
        <w:rPr>
          <w:rFonts w:ascii="Calibri" w:hAnsi="Calibri"/>
          <w:color w:val="000000"/>
        </w:rPr>
        <w:t>USA Softball eligibility; and</w:t>
      </w:r>
    </w:p>
    <w:p>
      <w:pPr>
        <w:pStyle w:val="ListBullet"/>
        <w:keepNext w:val="0"/>
        <w:keepLines/>
        <w:widowControl/>
        <w:numPr>
          <w:ilvl w:val="0"/>
          <w:numId w:val="10"/>
        </w:numPr>
        <w:spacing w:after="140"/>
        <w:ind w:left="288" w:hanging="216"/>
        <w:jc w:val="left"/>
      </w:pPr>
      <w:r>
        <w:rPr>
          <w:rFonts w:ascii="Calibri" w:hAnsi="Calibri"/>
          <w:color w:val="000000"/>
        </w:rPr>
        <w:t>Applicable roster-change requirements.</w:t>
      </w:r>
    </w:p>
    <w:p>
      <w:pPr>
        <w:keepLines/>
        <w:widowControl/>
        <w:jc w:val="left"/>
      </w:pPr>
      <w:r>
        <w:rPr>
          <w:rFonts w:ascii="Calibri" w:hAnsi="Calibri"/>
          <w:color w:val="000000"/>
        </w:rPr>
        <w:t>The All-Star Head Coach may provide input about team needs, but roster changes remain subject to RTGSA and USA Softball approval requirements.</w:t>
      </w:r>
    </w:p>
    <w:p>
      <w:pPr>
        <w:pStyle w:val="Heading2"/>
        <w:keepLines/>
        <w:widowControl/>
        <w:jc w:val="left"/>
      </w:pPr>
      <w:r>
        <w:rPr>
          <w:rFonts w:ascii="Calibri" w:hAnsi="Calibri"/>
          <w:color w:val="000000"/>
        </w:rPr>
        <w:t>Movement Between All Star Teams</w:t>
      </w:r>
    </w:p>
    <w:p>
      <w:pPr>
        <w:keepLines/>
        <w:widowControl/>
        <w:jc w:val="left"/>
      </w:pPr>
      <w:r>
        <w:rPr>
          <w:rFonts w:ascii="Calibri" w:hAnsi="Calibri"/>
          <w:color w:val="000000"/>
        </w:rPr>
        <w:t>When RTGSA fields multiple All-Star teams in the same age division, RTGSA retains authority over player placement.</w:t>
      </w:r>
    </w:p>
    <w:p>
      <w:pPr>
        <w:keepLines/>
        <w:widowControl/>
        <w:jc w:val="left"/>
      </w:pPr>
      <w:r>
        <w:rPr>
          <w:rFonts w:ascii="Calibri" w:hAnsi="Calibri"/>
          <w:color w:val="000000"/>
        </w:rPr>
        <w:t>Under current USA Softball rules, a league with more than one post-season team in an age classification may elevate a player from the second All-Star team to the first All-Star team with approval of the District Commissioner. Once elevated, the player is locked to the team to which she was moved until that team is eliminated from championship play.</w:t>
      </w:r>
    </w:p>
    <w:p>
      <w:pPr>
        <w:keepLines/>
        <w:widowControl/>
        <w:jc w:val="left"/>
      </w:pPr>
      <w:r>
        <w:rPr>
          <w:rFonts w:ascii="Calibri" w:hAnsi="Calibri"/>
          <w:color w:val="000000"/>
        </w:rPr>
        <w:t>If RTGSA fields three All-Star teams, movement involving Team 3 or any other team-to-team movement shall occur only when permitted under then-current USA Softball rules and after all required approvals are obtained.</w:t>
      </w:r>
    </w:p>
    <w:p>
      <w:pPr>
        <w:keepLines/>
        <w:widowControl/>
        <w:jc w:val="left"/>
      </w:pPr>
      <w:r>
        <w:rPr>
          <w:rFonts w:ascii="Calibri" w:hAnsi="Calibri"/>
          <w:color w:val="000000"/>
        </w:rPr>
        <w:t>Any other roster addition, removal, or player movement shall require RTGSA Board approval and any approval required by USA Softball, including District Commissioner approval when applicable.</w:t>
      </w:r>
    </w:p>
    <w:p>
      <w:pPr>
        <w:keepLines/>
        <w:widowControl/>
        <w:jc w:val="left"/>
      </w:pPr>
      <w:r>
        <w:rPr>
          <w:rFonts w:ascii="Calibri" w:hAnsi="Calibri"/>
          <w:color w:val="000000"/>
        </w:rPr>
        <w:t>A family may not refuse a League-directed All-Star placement or authorized elevation while retaining the right to remain on another RTGSA All-Star team. The family may accept the RTGSA placement or withdraw from All-Star participation.</w:t>
      </w:r>
    </w:p>
    <w:p>
      <w:pPr>
        <w:pStyle w:val="Heading1"/>
        <w:keepLines/>
        <w:widowControl/>
        <w:jc w:val="left"/>
      </w:pPr>
      <w:r>
        <w:rPr>
          <w:rFonts w:ascii="Calibri" w:hAnsi="Calibri"/>
          <w:color w:val="000000"/>
        </w:rPr>
        <w:t>8 Roster Authority Coach Eligibility and Communication</w:t>
      </w:r>
    </w:p>
    <w:p>
      <w:pPr>
        <w:keepNext/>
        <w:keepLines/>
        <w:widowControl/>
        <w:jc w:val="left"/>
      </w:pPr>
      <w:r>
        <w:rPr>
          <w:rFonts w:ascii="Calibri" w:hAnsi="Calibri"/>
          <w:color w:val="000000"/>
        </w:rPr>
        <w:t>All-Star rosters are RTGSA rosters.</w:t>
      </w:r>
    </w:p>
    <w:p>
      <w:pPr>
        <w:keepNext/>
        <w:keepLines/>
        <w:widowControl/>
        <w:jc w:val="left"/>
      </w:pPr>
      <w:r>
        <w:rPr>
          <w:rFonts w:ascii="Calibri" w:hAnsi="Calibri"/>
          <w:color w:val="000000"/>
        </w:rPr>
        <w:t>Accordingly:</w:t>
      </w:r>
    </w:p>
    <w:p>
      <w:pPr>
        <w:pStyle w:val="ListBullet"/>
        <w:keepNext/>
        <w:keepLines/>
        <w:widowControl/>
        <w:numPr>
          <w:ilvl w:val="0"/>
          <w:numId w:val="10"/>
        </w:numPr>
        <w:spacing/>
        <w:ind w:left="288" w:hanging="216"/>
        <w:jc w:val="left"/>
      </w:pPr>
      <w:r>
        <w:rPr>
          <w:rFonts w:ascii="Calibri" w:hAnsi="Calibri"/>
          <w:color w:val="000000"/>
        </w:rPr>
        <w:t>Coaches do not own their All-Star rosters;</w:t>
      </w:r>
    </w:p>
    <w:p>
      <w:pPr>
        <w:pStyle w:val="ListBullet"/>
        <w:keepNext/>
        <w:keepLines/>
        <w:widowControl/>
        <w:numPr>
          <w:ilvl w:val="0"/>
          <w:numId w:val="10"/>
        </w:numPr>
        <w:spacing/>
        <w:ind w:left="288" w:hanging="216"/>
        <w:jc w:val="left"/>
      </w:pPr>
      <w:r>
        <w:rPr>
          <w:rFonts w:ascii="Calibri" w:hAnsi="Calibri"/>
          <w:color w:val="000000"/>
        </w:rPr>
        <w:t>Parents do not select their All-Star team;</w:t>
      </w:r>
    </w:p>
    <w:p>
      <w:pPr>
        <w:pStyle w:val="ListBullet"/>
        <w:keepNext/>
        <w:keepLines/>
        <w:widowControl/>
        <w:numPr>
          <w:ilvl w:val="0"/>
          <w:numId w:val="10"/>
        </w:numPr>
        <w:spacing/>
        <w:ind w:left="288" w:hanging="216"/>
        <w:jc w:val="left"/>
      </w:pPr>
      <w:r>
        <w:rPr>
          <w:rFonts w:ascii="Calibri" w:hAnsi="Calibri"/>
          <w:color w:val="000000"/>
        </w:rPr>
        <w:t>Coaches may provide player evaluations and identify legitimate team needs;</w:t>
      </w:r>
    </w:p>
    <w:p>
      <w:pPr>
        <w:pStyle w:val="ListBullet"/>
        <w:keepNext/>
        <w:keepLines/>
        <w:widowControl/>
        <w:numPr>
          <w:ilvl w:val="0"/>
          <w:numId w:val="10"/>
        </w:numPr>
        <w:spacing/>
        <w:ind w:left="288" w:hanging="216"/>
        <w:jc w:val="left"/>
      </w:pPr>
      <w:r>
        <w:rPr>
          <w:rFonts w:ascii="Calibri" w:hAnsi="Calibri"/>
          <w:color w:val="000000"/>
        </w:rPr>
        <w:t>Coaches may not independently recruit, promise, trade, transfer, add, or remove an All-Star player;</w:t>
      </w:r>
    </w:p>
    <w:p>
      <w:pPr>
        <w:pStyle w:val="ListBullet"/>
        <w:keepNext/>
        <w:keepLines/>
        <w:widowControl/>
        <w:numPr>
          <w:ilvl w:val="0"/>
          <w:numId w:val="10"/>
        </w:numPr>
        <w:spacing/>
        <w:ind w:left="288" w:hanging="216"/>
        <w:jc w:val="left"/>
      </w:pPr>
      <w:r>
        <w:rPr>
          <w:rFonts w:ascii="Calibri" w:hAnsi="Calibri"/>
          <w:color w:val="000000"/>
        </w:rPr>
        <w:t>Player placement shall follow the RTGSA All-Star selection process; and</w:t>
      </w:r>
    </w:p>
    <w:p>
      <w:pPr>
        <w:pStyle w:val="ListBullet"/>
        <w:keepNext w:val="0"/>
        <w:keepLines/>
        <w:widowControl/>
        <w:numPr>
          <w:ilvl w:val="0"/>
          <w:numId w:val="10"/>
        </w:numPr>
        <w:spacing w:after="140"/>
        <w:ind w:left="288" w:hanging="216"/>
        <w:jc w:val="left"/>
      </w:pPr>
      <w:r>
        <w:rPr>
          <w:rFonts w:ascii="Calibri" w:hAnsi="Calibri"/>
          <w:color w:val="000000"/>
        </w:rPr>
        <w:t>Final roster authority remains with RTGSA subject to USA Softball requirements.</w:t>
      </w:r>
    </w:p>
    <w:p>
      <w:pPr>
        <w:keepLines/>
        <w:widowControl/>
        <w:jc w:val="left"/>
      </w:pPr>
      <w:r>
        <w:rPr>
          <w:rFonts w:ascii="Calibri" w:hAnsi="Calibri"/>
          <w:color w:val="000000"/>
        </w:rPr>
        <w:t>All-Star Head Coaches shall be selected by the RTGSA Board through the league’s approved coach-selection process and within USA Softball’s permitted timeline.</w:t>
      </w:r>
    </w:p>
    <w:p>
      <w:pPr>
        <w:keepLines/>
        <w:widowControl/>
        <w:jc w:val="left"/>
      </w:pPr>
      <w:r>
        <w:rPr>
          <w:rFonts w:ascii="Calibri" w:hAnsi="Calibri"/>
          <w:color w:val="000000"/>
        </w:rPr>
        <w:t>All All-Star managers, coaches, and other required adult volunteers shall satisfy applicable USA Softball registration, background-check, SafeSport, ACE, concussion, and other clearance requirements before participating as required by their role.</w:t>
      </w:r>
    </w:p>
    <w:p>
      <w:pPr>
        <w:keepLines/>
        <w:widowControl/>
        <w:jc w:val="left"/>
      </w:pPr>
      <w:r>
        <w:rPr>
          <w:rFonts w:ascii="Calibri" w:hAnsi="Calibri"/>
          <w:color w:val="000000"/>
        </w:rPr>
        <w:t>All-Star teams shall participate only in events permitted under applicable USA Softball rules. Coaches may not independently enter the team into an event that could affect the team's USA Softball eligibility.</w:t>
      </w:r>
    </w:p>
    <w:p>
      <w:pPr>
        <w:keepLines/>
        <w:widowControl/>
        <w:jc w:val="left"/>
      </w:pPr>
      <w:r>
        <w:t>Coaches, evaluators, administrators, and Board members shall disclose direct personal interests in player-selection or roster decisions. The player-specific ranking and roster-completion restrictions in Sections 3 and 4 shall apply throughout selection, tiebreaking, roster approval, and later roster changes. Conflicted individuals shall not control or decide the affected matter. Disclosures, exclusions, recusals, and any neutral review shall be recorded confidentially. Having a child in the division does not, by itself, exclude a member from general program decisions or decisions concerning other players.</w:t>
      </w:r>
    </w:p>
    <w:p>
      <w:pPr>
        <w:keepLines/>
        <w:widowControl/>
      </w:pPr>
      <w:r>
        <w:t>The President and Vice President remain involved in program administration and oversight, subject to these same specific conflict restrictions. A recusal is limited to the affected matter. Routine approval of a completed roster does not, by itself, require every Board member with a child in the program to recuse; any specific conflicted selection shall first be resolved by non-conflicted reviewers.</w:t>
      </w:r>
    </w:p>
    <w:p>
      <w:pPr>
        <w:pStyle w:val="Heading2"/>
        <w:keepLines/>
        <w:widowControl/>
        <w:jc w:val="left"/>
      </w:pPr>
      <w:r>
        <w:rPr>
          <w:rFonts w:ascii="Calibri" w:hAnsi="Calibri"/>
          <w:color w:val="000000"/>
        </w:rPr>
        <w:t>Communication</w:t>
      </w:r>
    </w:p>
    <w:p>
      <w:pPr>
        <w:keepLines/>
        <w:widowControl/>
        <w:jc w:val="left"/>
      </w:pPr>
      <w:r>
        <w:rPr>
          <w:rFonts w:ascii="Calibri" w:hAnsi="Calibri"/>
          <w:color w:val="000000"/>
        </w:rPr>
        <w:t xml:space="preserve">All-Star selection, placement, and roster changes should be communicated as </w:t>
      </w:r>
      <w:r>
        <w:rPr>
          <w:rFonts w:ascii="Calibri" w:hAnsi="Calibri"/>
          <w:color w:val="000000"/>
        </w:rPr>
        <w:t>RTGSA decisions</w:t>
      </w:r>
      <w:r>
        <w:rPr>
          <w:rFonts w:ascii="Calibri" w:hAnsi="Calibri"/>
          <w:color w:val="000000"/>
        </w:rPr>
        <w:t>.</w:t>
      </w:r>
    </w:p>
    <w:p>
      <w:pPr>
        <w:keepNext/>
        <w:keepLines/>
        <w:widowControl/>
        <w:jc w:val="left"/>
      </w:pPr>
      <w:r>
        <w:rPr>
          <w:rFonts w:ascii="Calibri" w:hAnsi="Calibri"/>
          <w:color w:val="000000"/>
        </w:rPr>
        <w:t>Families should receive clear information regarding:</w:t>
      </w:r>
    </w:p>
    <w:p>
      <w:pPr>
        <w:pStyle w:val="ListBullet"/>
        <w:keepNext/>
        <w:keepLines/>
        <w:widowControl/>
        <w:numPr>
          <w:ilvl w:val="0"/>
          <w:numId w:val="10"/>
        </w:numPr>
        <w:spacing/>
        <w:ind w:left="288" w:hanging="216"/>
        <w:jc w:val="left"/>
      </w:pPr>
      <w:r>
        <w:rPr>
          <w:rFonts w:ascii="Calibri" w:hAnsi="Calibri"/>
          <w:color w:val="000000"/>
        </w:rPr>
        <w:t>Selection or non-selection;</w:t>
      </w:r>
    </w:p>
    <w:p>
      <w:pPr>
        <w:pStyle w:val="ListBullet"/>
        <w:keepNext/>
        <w:keepLines/>
        <w:widowControl/>
        <w:numPr>
          <w:ilvl w:val="0"/>
          <w:numId w:val="10"/>
        </w:numPr>
        <w:spacing/>
        <w:ind w:left="288" w:hanging="216"/>
        <w:jc w:val="left"/>
      </w:pPr>
      <w:r>
        <w:rPr>
          <w:rFonts w:ascii="Calibri" w:hAnsi="Calibri"/>
          <w:color w:val="000000"/>
        </w:rPr>
        <w:t>Team placement;</w:t>
      </w:r>
    </w:p>
    <w:p>
      <w:pPr>
        <w:pStyle w:val="ListBullet"/>
        <w:keepNext/>
        <w:keepLines/>
        <w:widowControl/>
        <w:numPr>
          <w:ilvl w:val="0"/>
          <w:numId w:val="10"/>
        </w:numPr>
        <w:spacing/>
        <w:ind w:left="288" w:hanging="216"/>
        <w:jc w:val="left"/>
      </w:pPr>
      <w:r>
        <w:rPr>
          <w:rFonts w:ascii="Calibri" w:hAnsi="Calibri"/>
          <w:color w:val="000000"/>
        </w:rPr>
        <w:t>Acceptance deadline;</w:t>
      </w:r>
    </w:p>
    <w:p>
      <w:pPr>
        <w:pStyle w:val="ListBullet"/>
        <w:keepNext/>
        <w:keepLines/>
        <w:widowControl/>
        <w:numPr>
          <w:ilvl w:val="0"/>
          <w:numId w:val="10"/>
        </w:numPr>
        <w:spacing/>
        <w:ind w:left="288" w:hanging="216"/>
        <w:jc w:val="left"/>
      </w:pPr>
      <w:r>
        <w:rPr>
          <w:rFonts w:ascii="Calibri" w:hAnsi="Calibri"/>
          <w:color w:val="000000"/>
        </w:rPr>
        <w:t>Commitment expectations;</w:t>
      </w:r>
    </w:p>
    <w:p>
      <w:pPr>
        <w:pStyle w:val="ListBullet"/>
        <w:keepNext/>
        <w:keepLines/>
        <w:widowControl/>
        <w:numPr>
          <w:ilvl w:val="0"/>
          <w:numId w:val="10"/>
        </w:numPr>
        <w:spacing/>
        <w:ind w:left="288" w:hanging="216"/>
        <w:jc w:val="left"/>
      </w:pPr>
      <w:r>
        <w:rPr>
          <w:rFonts w:ascii="Calibri" w:hAnsi="Calibri"/>
          <w:color w:val="000000"/>
        </w:rPr>
        <w:t>Costs;</w:t>
      </w:r>
    </w:p>
    <w:p>
      <w:pPr>
        <w:pStyle w:val="ListBullet"/>
        <w:keepNext/>
        <w:keepLines/>
        <w:widowControl/>
        <w:numPr>
          <w:ilvl w:val="0"/>
          <w:numId w:val="10"/>
        </w:numPr>
        <w:spacing/>
        <w:ind w:left="288" w:hanging="216"/>
        <w:jc w:val="left"/>
      </w:pPr>
      <w:r>
        <w:rPr>
          <w:rFonts w:ascii="Calibri" w:hAnsi="Calibri"/>
          <w:color w:val="000000"/>
        </w:rPr>
        <w:t>Tournament schedule;</w:t>
      </w:r>
    </w:p>
    <w:p>
      <w:pPr>
        <w:pStyle w:val="ListBullet"/>
        <w:keepNext/>
        <w:keepLines/>
        <w:widowControl/>
        <w:numPr>
          <w:ilvl w:val="0"/>
          <w:numId w:val="10"/>
        </w:numPr>
        <w:spacing/>
        <w:ind w:left="288" w:hanging="216"/>
        <w:jc w:val="left"/>
      </w:pPr>
      <w:r>
        <w:rPr>
          <w:rFonts w:ascii="Calibri" w:hAnsi="Calibri"/>
          <w:color w:val="000000"/>
        </w:rPr>
        <w:t>Potential championship advancement; and</w:t>
      </w:r>
    </w:p>
    <w:p>
      <w:pPr>
        <w:pStyle w:val="ListBullet"/>
        <w:keepNext w:val="0"/>
        <w:keepLines/>
        <w:widowControl/>
        <w:numPr>
          <w:ilvl w:val="0"/>
          <w:numId w:val="10"/>
        </w:numPr>
        <w:spacing w:after="140"/>
        <w:ind w:left="288" w:hanging="216"/>
        <w:jc w:val="left"/>
      </w:pPr>
      <w:r>
        <w:rPr>
          <w:rFonts w:ascii="Calibri" w:hAnsi="Calibri"/>
          <w:color w:val="000000"/>
        </w:rPr>
        <w:t>Applicable player eligibility requirements.</w:t>
      </w:r>
    </w:p>
    <w:p>
      <w:pPr>
        <w:keepLines/>
        <w:widowControl/>
        <w:jc w:val="left"/>
      </w:pPr>
      <w:r>
        <w:rPr>
          <w:rFonts w:ascii="Calibri" w:hAnsi="Calibri"/>
          <w:color w:val="000000"/>
        </w:rPr>
        <w:t>Individual player rankings, individual coach ballots, and confidential selection discussions shall not be distributed to players or families.</w:t>
      </w:r>
    </w:p>
    <w:p>
      <w:pPr>
        <w:pStyle w:val="Heading1"/>
        <w:keepLines/>
        <w:pageBreakBefore/>
        <w:widowControl/>
        <w:jc w:val="left"/>
      </w:pPr>
      <w:r>
        <w:rPr>
          <w:rFonts w:ascii="Calibri" w:hAnsi="Calibri"/>
          <w:color w:val="000000"/>
        </w:rPr>
        <w:t>All Star Participation Acknowledgment</w:t>
      </w:r>
    </w:p>
    <w:p>
      <w:pPr>
        <w:keepNext/>
        <w:keepLines/>
        <w:widowControl/>
        <w:jc w:val="left"/>
      </w:pPr>
      <w:r>
        <w:rPr>
          <w:rFonts w:ascii="Calibri" w:hAnsi="Calibri"/>
          <w:color w:val="000000"/>
        </w:rPr>
        <w:t>RTGSA should incorporate the following acknowledgment into the All-Star interest or commitment process:</w:t>
      </w:r>
    </w:p>
    <w:p>
      <w:pPr>
        <w:spacing/>
        <w:ind/>
        <w:keepLines/>
        <w:widowControl/>
        <w:jc w:val="left"/>
      </w:pPr>
      <w:r>
        <w:t>I understand that submitting an All-Star interest form means my player is being considered for the RTGSA All-Star Program as a whole and does not guarantee selection or placement with a particular coach, team, teammate, position, or competitive designation. I understand that RTGSA determines All-Star team placement through its approved player-ranking and team-selection process. I understand that eligible players returning from a higher Rec division are evaluated in their requested age-eligible All-Star division under the same criteria, and that required voting exclusions and parent conflicts are handled through the League’s neutral review and scoring procedures.</w:t>
      </w:r>
    </w:p>
    <w:p>
      <w:pPr>
        <w:keepLines/>
        <w:widowControl/>
        <w:jc w:val="left"/>
      </w:pPr>
      <w:r>
        <w:rPr>
          <w:rFonts w:ascii="Calibri" w:hAnsi="Calibri"/>
          <w:color w:val="000000"/>
        </w:rPr>
        <w:t>If selected, I understand the significant time, travel, financial, practice, and tournament commitment associated with All-Stars, including the possibility of advancement beyond District competition. I understand that playing time and positions are not guaranteed except as required by applicable playing rules.</w:t>
      </w:r>
    </w:p>
    <w:p>
      <w:pPr>
        <w:keepLines/>
        <w:widowControl/>
        <w:jc w:val="left"/>
      </w:pPr>
      <w:r>
        <w:rPr>
          <w:rFonts w:ascii="Calibri" w:hAnsi="Calibri"/>
          <w:color w:val="000000"/>
        </w:rPr>
        <w:t>If I decline the All-Star placement offered by RTGSA, my player is not entitled to placement on another RTGSA All-Star team. I understand that continued participation is subject to all applicable RTGSA and USA Softball eligibility requirements.</w:t>
      </w:r>
    </w:p>
    <w:p>
      <w:pPr>
        <w:keepLines/>
        <w:widowControl/>
        <w:jc w:val="left"/>
      </w:pPr>
      <w:r>
        <w:rPr>
          <w:rFonts w:ascii="Calibri" w:hAnsi="Calibri"/>
          <w:color w:val="000000"/>
        </w:rPr>
        <w:t>I understand that withdrawal after accepting an All-Star roster position must be submitted in writing to both the RTGSA President and Vice President.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000000"/>
        <w:sz w:val="18"/>
      </w:rPr>
      <w:t xml:space="preserve">RTGSA  |  All Star Program and Player Selection Policy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lvl w:ilvl="0">
      <w:start w:val="1"/>
      <w:numFmt w:val="bullet"/>
      <w:lvlText w:val="•"/>
      <w:lvlJc w:val="left"/>
      <w:pPr>
        <w:tabs>
          <w:tab w:val="num" w:pos="288"/>
        </w:tabs>
        <w:ind w:left="288" w:hanging="216"/>
      </w:pPr>
      <w:rPr>
        <w:rFonts w:ascii="Calibri" w:hAnsi="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52" w:lineRule="auto" w:before="0"/>
    </w:pPr>
    <w:rPr>
      <w:rFonts w:ascii="Calibri" w:hAnsi="Calibri"/>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52" w:lineRule="auto"/>
      <w:outlineLvl w:val="0"/>
    </w:pPr>
    <w:rPr>
      <w:rFonts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100" w:line="252" w:lineRule="auto"/>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Arial" w:hAnsi="Arial"/>
      <w:b/>
      <w:bCs/>
      <w:color w:val="4F81B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sz w:val="28"/>
      <w:szCs w:val="28"/>
    </w:rPr>
  </w:style>
  <w:style w:type="character" w:customStyle="1" w:styleId="Heading2Char">
    <w:name w:val="Heading 2 Char"/>
    <w:basedOn w:val="DefaultParagraphFont"/>
    <w:link w:val="Heading2"/>
    <w:uiPriority w:val="9"/>
    <w:rsid w:val="00FC693F"/>
    <w:rPr>
      <w:rFonts/>
      <w:b/>
      <w:bCs/>
      <w:color w:val="4F81BD"/>
      <w:sz w:val="26"/>
      <w:szCs w:val="26"/>
    </w:rPr>
  </w:style>
  <w:style w:type="character" w:customStyle="1" w:styleId="Heading3Char">
    <w:name w:val="Heading 3 Char"/>
    <w:basedOn w:val="DefaultParagraphFont"/>
    <w:link w:val="Heading3"/>
    <w:uiPriority w:val="9"/>
    <w:rsid w:val="00FC693F"/>
    <w:rPr>
      <w:rFonts/>
      <w:b/>
      <w:bCs/>
      <w:color w:val="4F81BD"/>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libri" w:hAnsi="Calibri"/>
      <w:b/>
      <w:color w:val="000000"/>
      <w:spacing w:val="5"/>
      <w:kern w:val="28"/>
      <w:sz w:val="38"/>
      <w:szCs w:val="52"/>
    </w:rPr>
  </w:style>
  <w:style w:type="character" w:customStyle="1" w:styleId="TitleChar">
    <w:name w:val="Title Char"/>
    <w:basedOn w:val="DefaultParagraphFont"/>
    <w:link w:val="Title"/>
    <w:uiPriority w:val="10"/>
    <w:rsid w:val="00FC693F"/>
    <w:rPr>
      <w:rFonts/>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spacing w:val="15"/>
      <w:sz w:val="24"/>
      <w:szCs w:val="24"/>
    </w:rPr>
  </w:style>
  <w:style w:type="character" w:customStyle="1" w:styleId="SubtitleChar">
    <w:name w:val="Subtitle Char"/>
    <w:basedOn w:val="DefaultParagraphFont"/>
    <w:link w:val="Subtitle"/>
    <w:uiPriority w:val="11"/>
    <w:rsid w:val="00FC693F"/>
    <w:rPr>
      <w:rFonts/>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numPr>
        <w:numId w:val="1"/>
      </w:numPr>
      <w:spacing w:line="252" w:lineRule="auto" w:before="0" w:after="40"/>
      <w:contextualSpacing/>
    </w:pPr>
    <w:rPr>
      <w:rFonts w:ascii="Calibri" w:hAnsi="Calibri"/>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b/>
      <w:bCs/>
      <w:i/>
      <w:iCs/>
      <w:color w:val="4F81BD"/>
    </w:rPr>
  </w:style>
  <w:style w:type="character" w:customStyle="1" w:styleId="Heading5Char">
    <w:name w:val="Heading 5 Char"/>
    <w:basedOn w:val="DefaultParagraphFont"/>
    <w:link w:val="Heading5"/>
    <w:uiPriority w:val="9"/>
    <w:semiHidden/>
    <w:rsid w:val="00FC693F"/>
    <w:rPr>
      <w:rFonts/>
      <w:color w:val="243F60"/>
    </w:rPr>
  </w:style>
  <w:style w:type="character" w:customStyle="1" w:styleId="Heading6Char">
    <w:name w:val="Heading 6 Char"/>
    <w:basedOn w:val="DefaultParagraphFont"/>
    <w:link w:val="Heading6"/>
    <w:uiPriority w:val="9"/>
    <w:semiHidden/>
    <w:rsid w:val="00FC693F"/>
    <w:rPr>
      <w:rFonts/>
      <w:i/>
      <w:iCs/>
      <w:color w:val="243F60"/>
    </w:rPr>
  </w:style>
  <w:style w:type="character" w:customStyle="1" w:styleId="Heading7Char">
    <w:name w:val="Heading 7 Char"/>
    <w:basedOn w:val="DefaultParagraphFont"/>
    <w:link w:val="Heading7"/>
    <w:uiPriority w:val="9"/>
    <w:semiHidden/>
    <w:rsid w:val="00FC693F"/>
    <w:rPr>
      <w:rFonts/>
      <w:i/>
      <w:iCs/>
      <w:color w:val="404040"/>
    </w:rPr>
  </w:style>
  <w:style w:type="character" w:customStyle="1" w:styleId="Heading8Char">
    <w:name w:val="Heading 8 Char"/>
    <w:basedOn w:val="DefaultParagraphFont"/>
    <w:link w:val="Heading8"/>
    <w:uiPriority w:val="9"/>
    <w:semiHidden/>
    <w:rsid w:val="00FC693F"/>
    <w:rPr>
      <w:rFonts/>
      <w:color w:val="4F81BD"/>
      <w:sz w:val="20"/>
      <w:szCs w:val="20"/>
    </w:rPr>
  </w:style>
  <w:style w:type="character" w:customStyle="1" w:styleId="Heading9Char">
    <w:name w:val="Heading 9 Char"/>
    <w:basedOn w:val="DefaultParagraphFont"/>
    <w:link w:val="Heading9"/>
    <w:uiPriority w:val="9"/>
    <w:semiHidden/>
    <w:rsid w:val="00FC693F"/>
    <w:rPr>
      <w:rFonts/>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rPr>
      <w:tblPr/>
      <w:tcPr>
        <w:tcBorders>
          <w:top w:val="nil"/>
          <w:left w:val="nil"/>
          <w:bottom w:val="single" w:sz="18" w:space="0" w:color="auto"/>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band1Horz">
      <w:tblPr/>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tblStylePr>
    <w:tblStylePr w:type="band1Horz">
      <w:tblPr/>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tblStylePr>
    <w:tblStylePr w:type="band1Horz">
      <w:tblPr/>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tblStylePr>
    <w:tblStylePr w:type="band1Horz">
      <w:tblPr/>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tblStylePr>
    <w:tblStylePr w:type="band1Horz">
      <w:tblPr/>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tblStylePr>
    <w:tblStylePr w:type="band1Horz">
      <w:tblPr/>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tblStylePr>
    <w:tblStylePr w:type="band1Horz">
      <w:tblPr/>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tblStylePr>
    <w:tblStylePr w:type="band1Horz">
      <w:tblPr/>
      <w:tcPr/>
    </w:tblStylePr>
  </w:style>
  <w:style w:type="table" w:styleId="MediumList2">
    <w:name w:val="Medium Lis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nwCell">
      <w:tblPr/>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tblStylePr>
    <w:tblStylePr w:type="band1Horz">
      <w:tblPr/>
      <w:tcPr/>
    </w:tblStylePr>
  </w:style>
  <w:style w:type="table" w:styleId="MediumGrid2">
    <w:name w:val="Medium Grid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000000" w:themeColor="text1"/>
          <w:insideV w:val="single" w:sz="6" w:space="0" w:color="000000" w:themeColor="text1"/>
        </w:tcBorders>
      </w:tcPr>
    </w:tblStylePr>
    <w:tblStylePr w:type="nwCell">
      <w:tblPr/>
      <w:tcPr/>
    </w:tblStylePr>
  </w:style>
  <w:style w:type="table" w:styleId="MediumGrid2-Accent1">
    <w:name w:val="Medium Grid 2 Accent 1"/>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F81BD" w:themeColor="accent1"/>
          <w:insideV w:val="single" w:sz="6" w:space="0" w:color="4F81BD" w:themeColor="accent1"/>
        </w:tcBorders>
      </w:tcPr>
    </w:tblStylePr>
    <w:tblStylePr w:type="nwCell">
      <w:tblPr/>
      <w:tcPr/>
    </w:tblStylePr>
  </w:style>
  <w:style w:type="table" w:styleId="MediumGrid2-Accent2">
    <w:name w:val="Medium Grid 2 Accent 2"/>
    <w:basedOn w:val="TableNormal"/>
    <w:uiPriority w:val="68"/>
    <w:rsid w:val="00CB0664"/>
    <w:pPr>
      <w:spacing w:after="0" w:line="240" w:lineRule="auto"/>
    </w:pPr>
    <w:rPr>
      <w:rFonts/>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C0504D" w:themeColor="accent2"/>
          <w:insideV w:val="single" w:sz="6" w:space="0" w:color="C0504D" w:themeColor="accent2"/>
        </w:tcBorders>
      </w:tcPr>
    </w:tblStylePr>
    <w:tblStylePr w:type="nwCell">
      <w:tblPr/>
      <w:tcPr/>
    </w:tblStylePr>
  </w:style>
  <w:style w:type="table" w:styleId="MediumGrid2-Accent3">
    <w:name w:val="Medium Grid 2 Accent 3"/>
    <w:basedOn w:val="TableNormal"/>
    <w:uiPriority w:val="68"/>
    <w:rsid w:val="00CB0664"/>
    <w:pPr>
      <w:spacing w:after="0" w:line="240" w:lineRule="auto"/>
    </w:pPr>
    <w:rPr>
      <w:rFonts/>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9BBB59" w:themeColor="accent3"/>
          <w:insideV w:val="single" w:sz="6" w:space="0" w:color="9BBB59" w:themeColor="accent3"/>
        </w:tcBorders>
      </w:tcPr>
    </w:tblStylePr>
    <w:tblStylePr w:type="nwCell">
      <w:tblPr/>
      <w:tcPr/>
    </w:tblStylePr>
  </w:style>
  <w:style w:type="table" w:styleId="MediumGrid2-Accent4">
    <w:name w:val="Medium Grid 2 Accent 4"/>
    <w:basedOn w:val="TableNormal"/>
    <w:uiPriority w:val="68"/>
    <w:rsid w:val="00CB0664"/>
    <w:pPr>
      <w:spacing w:after="0" w:line="240" w:lineRule="auto"/>
    </w:pPr>
    <w:rPr>
      <w:rFonts/>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8064A2" w:themeColor="accent4"/>
          <w:insideV w:val="single" w:sz="6" w:space="0" w:color="8064A2" w:themeColor="accent4"/>
        </w:tcBorders>
      </w:tcPr>
    </w:tblStylePr>
    <w:tblStylePr w:type="nwCell">
      <w:tblPr/>
      <w:tcPr/>
    </w:tblStylePr>
  </w:style>
  <w:style w:type="table" w:styleId="MediumGrid2-Accent5">
    <w:name w:val="Medium Grid 2 Accent 5"/>
    <w:basedOn w:val="TableNormal"/>
    <w:uiPriority w:val="68"/>
    <w:rsid w:val="00CB0664"/>
    <w:pPr>
      <w:spacing w:after="0" w:line="240" w:lineRule="auto"/>
    </w:pPr>
    <w:rPr>
      <w:rFonts/>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4BACC6" w:themeColor="accent5"/>
          <w:insideV w:val="single" w:sz="6" w:space="0" w:color="4BACC6" w:themeColor="accent5"/>
        </w:tcBorders>
      </w:tcPr>
    </w:tblStylePr>
    <w:tblStylePr w:type="nwCell">
      <w:tblPr/>
      <w:tcPr/>
    </w:tblStylePr>
  </w:style>
  <w:style w:type="table" w:styleId="MediumGrid2-Accent6">
    <w:name w:val="Medium Grid 2 Accent 6"/>
    <w:basedOn w:val="TableNormal"/>
    <w:uiPriority w:val="68"/>
    <w:rsid w:val="00CB0664"/>
    <w:pPr>
      <w:spacing w:after="0" w:line="240" w:lineRule="auto"/>
    </w:pPr>
    <w:rPr>
      <w:rFonts/>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tblStylePr w:type="firstRow">
      <w:rPr>
        <w:b/>
        <w:bCs/>
        <w:color w:val="000000"/>
      </w:rPr>
      <w:tblPr/>
      <w:tcPr/>
    </w:tblStylePr>
    <w:tblStylePr w:type="lastRow">
      <w:rPr>
        <w:b/>
        <w:bCs/>
        <w:color w:val="000000"/>
      </w:rPr>
      <w:tblPr/>
      <w:tcPr>
        <w:tcBorders>
          <w:top w:val="single" w:sz="12" w:space="0" w:color="000000" w:themeColor="text1"/>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Vert">
      <w:tblPr/>
      <w:tcPr/>
    </w:tblStylePr>
    <w:tblStylePr w:type="band1Horz">
      <w:tblPr/>
      <w:tcPr>
        <w:tcBorders>
          <w:insideH w:val="single" w:sz="6" w:space="0" w:color="F79646" w:themeColor="accent6"/>
          <w:insideV w:val="single" w:sz="6" w:space="0" w:color="F79646" w:themeColor="accent6"/>
        </w:tcBorders>
      </w:tcPr>
    </w:tblStylePr>
    <w:tblStylePr w:type="nwCell">
      <w:tblPr/>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000000" w:themeColor="tex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C4C74" w:themeColor="accent1"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772C2A" w:themeColor="accent2"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5E7530" w:themeColor="accent3"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4C3B62" w:themeColor="accent4"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276A7C" w:themeColor="accent5"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rPr>
      <w:tblPr/>
      <w:tcPr>
        <w:tcBorders>
          <w:top w:val="single" w:sz="6" w:space="0" w:color="FFFFFF" w:themeColor="background1"/>
        </w:tcBorders>
      </w:tcPr>
    </w:tblStylePr>
    <w:tblStylePr w:type="firstCol">
      <w:rPr>
        <w:color w:val="FFFFFF"/>
      </w:rPr>
      <w:tblPr/>
      <w:tcPr>
        <w:tcBorders>
          <w:top w:val="nil"/>
          <w:left w:val="nil"/>
          <w:bottom w:val="nil"/>
          <w:right w:val="nil"/>
          <w:insideH w:val="single" w:sz="4" w:space="0" w:color="B65608" w:themeColor="accent6" w:themeShade="99"/>
          <w:insideV w:val="nil"/>
        </w:tcBorders>
      </w:tcPr>
    </w:tblStylePr>
    <w:tblStylePr w:type="lastCol">
      <w:rPr>
        <w:color w:val="FFFFFF"/>
      </w:rPr>
      <w:tblPr/>
      <w:tcPr>
        <w:tcBorders>
          <w:top w:val="nil"/>
          <w:left w:val="nil"/>
          <w:bottom w:val="nil"/>
          <w:right w:val="nil"/>
          <w:insideH w:val="nil"/>
          <w:insideV w:val="nil"/>
        </w:tcBorders>
      </w:tcPr>
    </w:tblStylePr>
    <w:tblStylePr w:type="band1Vert">
      <w:tblPr/>
      <w:tcPr/>
    </w:tblStylePr>
    <w:tblStylePr w:type="band1Horz">
      <w:tblPr/>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9E3A38"/>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664E82"/>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7E9C40"/>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F2730A"/>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tblStylePr w:type="firstRow">
      <w:rPr>
        <w:b/>
        <w:bCs/>
        <w:color w:val="FFFFFF"/>
      </w:rPr>
      <w:tblPr/>
      <w:tcPr>
        <w:tcBorders>
          <w:bottom w:val="single" w:sz="12" w:space="0" w:color="FFFFFF" w:themeColor="background1"/>
        </w:tcBorders>
      </w:tcPr>
    </w:tblStylePr>
    <w:tblStylePr w:type="lastRow">
      <w:rPr>
        <w:b/>
        <w:bCs/>
        <w:color w:val="348DA5"/>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tblStylePr w:type="band1Horz">
      <w:tblPr/>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tblStylePr w:type="firstRow">
      <w:rPr>
        <w:b/>
        <w:bCs/>
      </w:rPr>
      <w:tblPr/>
      <w:tcPr/>
    </w:tblStylePr>
    <w:tblStylePr w:type="lastRow">
      <w:rPr>
        <w:b/>
        <w:bCs/>
        <w:color w:val="000000"/>
      </w:rPr>
      <w:tblPr/>
      <w:tcPr/>
    </w:tblStylePr>
    <w:tblStylePr w:type="firstCol">
      <w:rPr>
        <w:color w:val="FFFFFF"/>
      </w:rPr>
      <w:tblPr/>
      <w:tcPr/>
    </w:tblStylePr>
    <w:tblStylePr w:type="lastCol">
      <w:rPr>
        <w:color w:val="FFFFFF"/>
      </w:rPr>
      <w:tblPr/>
      <w:tcPr/>
    </w:tblStylePr>
    <w:tblStylePr w:type="band1Vert">
      <w:tblPr/>
      <w:tcPr/>
    </w:tblStylePr>
    <w:tblStylePr w:type="band1Horz">
      <w:tblPr/>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RTGSA All Star Program and Player Selection Policy</dc:title>
  <dc:subject>All Star eligibility ranking team formation commitments and roster authority</dc:subject>
  <dc:creator>RTGSA</dc:creator>
  <cp:keywords/>
  <dc:description/>
  <cp:lastModifiedBy>RTGSA</cp:lastModifiedBy>
  <cp:revision>1</cp:revision>
  <dcterms:created xsi:type="dcterms:W3CDTF">2013-12-23T23:15:00Z</dcterms:created>
  <dcterms:modified xsi:type="dcterms:W3CDTF">2013-12-23T23:15:00Z</dcterms:modified>
  <cp:category/>
</cp:coreProperties>
</file>