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1D05CAFA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792450">
        <w:rPr>
          <w:rFonts w:ascii="Verdana" w:hAnsi="Verdana" w:cs="Times New Roman"/>
          <w:szCs w:val="20"/>
        </w:rPr>
        <w:t>March 11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138FE174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792450">
        <w:rPr>
          <w:rFonts w:ascii="Verdana" w:hAnsi="Verdana" w:cs="Times New Roman"/>
          <w:szCs w:val="20"/>
        </w:rPr>
        <w:t>February 11,</w:t>
      </w:r>
      <w:r w:rsidR="002B13DF" w:rsidRPr="002B13DF">
        <w:rPr>
          <w:rFonts w:ascii="Verdana" w:hAnsi="Verdana" w:cs="Times New Roman"/>
          <w:szCs w:val="20"/>
        </w:rPr>
        <w:t xml:space="preserve"> 2025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3E5434E9" w14:textId="2D341C0A" w:rsidR="00792450" w:rsidRPr="00792450" w:rsidRDefault="00792450" w:rsidP="00792450">
      <w:pPr>
        <w:pStyle w:val="Standard"/>
        <w:numPr>
          <w:ilvl w:val="0"/>
          <w:numId w:val="31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Donna McDermott – Condition of Scott Street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3281E681" w:rsidR="00093BAA" w:rsidRPr="00535A74" w:rsidRDefault="00792450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Ordinance to update Municipal Court Fines</w:t>
      </w:r>
    </w:p>
    <w:p w14:paraId="57952F75" w14:textId="431ACE5A" w:rsidR="00535A74" w:rsidRPr="003F69A4" w:rsidRDefault="00792450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Ordinance/</w:t>
      </w:r>
      <w:r w:rsidR="006671A4">
        <w:rPr>
          <w:rFonts w:ascii="Verdana" w:hAnsi="Verdana" w:cs="Times New Roman"/>
          <w:szCs w:val="20"/>
        </w:rPr>
        <w:t>Resolution</w:t>
      </w:r>
      <w:r>
        <w:rPr>
          <w:rFonts w:ascii="Verdana" w:hAnsi="Verdana" w:cs="Times New Roman"/>
          <w:szCs w:val="20"/>
        </w:rPr>
        <w:t xml:space="preserve"> to allow Blue Line to use Collection Agency to collect unpaid citations</w:t>
      </w:r>
    </w:p>
    <w:p w14:paraId="211D7076" w14:textId="4F17B4E4" w:rsidR="003F69A4" w:rsidRPr="00792450" w:rsidRDefault="00792450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Ear mark proceeds from Kick Ball Tournament to baseball field improvements</w:t>
      </w:r>
    </w:p>
    <w:p w14:paraId="5DA07F48" w14:textId="668408E3" w:rsidR="00792450" w:rsidRDefault="00792450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Ordinance to cite for dogs in city parks</w:t>
      </w:r>
    </w:p>
    <w:p w14:paraId="66F00258" w14:textId="2C407E77" w:rsidR="005720CD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26DA" w14:textId="77777777" w:rsidR="007B2A62" w:rsidRDefault="007B2A62" w:rsidP="002867C0">
      <w:pPr>
        <w:spacing w:after="0" w:line="240" w:lineRule="auto"/>
      </w:pPr>
      <w:r>
        <w:separator/>
      </w:r>
    </w:p>
  </w:endnote>
  <w:endnote w:type="continuationSeparator" w:id="0">
    <w:p w14:paraId="53BEC502" w14:textId="77777777" w:rsidR="007B2A62" w:rsidRDefault="007B2A62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81B3" w14:textId="77777777" w:rsidR="007B2A62" w:rsidRDefault="007B2A62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08DA27F1" w14:textId="77777777" w:rsidR="007B2A62" w:rsidRDefault="007B2A62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4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37E1E"/>
    <w:multiLevelType w:val="hybridMultilevel"/>
    <w:tmpl w:val="1B62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7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7734265"/>
    <w:multiLevelType w:val="hybridMultilevel"/>
    <w:tmpl w:val="BB48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3"/>
  </w:num>
  <w:num w:numId="2" w16cid:durableId="641665063">
    <w:abstractNumId w:val="12"/>
  </w:num>
  <w:num w:numId="3" w16cid:durableId="1950040048">
    <w:abstractNumId w:val="27"/>
  </w:num>
  <w:num w:numId="4" w16cid:durableId="955061774">
    <w:abstractNumId w:val="20"/>
  </w:num>
  <w:num w:numId="5" w16cid:durableId="1661426449">
    <w:abstractNumId w:val="4"/>
  </w:num>
  <w:num w:numId="6" w16cid:durableId="1734114059">
    <w:abstractNumId w:val="11"/>
  </w:num>
  <w:num w:numId="7" w16cid:durableId="605043741">
    <w:abstractNumId w:val="26"/>
  </w:num>
  <w:num w:numId="8" w16cid:durableId="103498487">
    <w:abstractNumId w:val="19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4"/>
  </w:num>
  <w:num w:numId="12" w16cid:durableId="305428622">
    <w:abstractNumId w:val="2"/>
  </w:num>
  <w:num w:numId="13" w16cid:durableId="1413354694">
    <w:abstractNumId w:val="25"/>
  </w:num>
  <w:num w:numId="14" w16cid:durableId="1216232283">
    <w:abstractNumId w:val="5"/>
  </w:num>
  <w:num w:numId="15" w16cid:durableId="941495383">
    <w:abstractNumId w:val="21"/>
  </w:num>
  <w:num w:numId="16" w16cid:durableId="1072238378">
    <w:abstractNumId w:val="1"/>
  </w:num>
  <w:num w:numId="17" w16cid:durableId="447284938">
    <w:abstractNumId w:val="22"/>
  </w:num>
  <w:num w:numId="18" w16cid:durableId="1979917958">
    <w:abstractNumId w:val="13"/>
  </w:num>
  <w:num w:numId="19" w16cid:durableId="2092962916">
    <w:abstractNumId w:val="9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0"/>
  </w:num>
  <w:num w:numId="23" w16cid:durableId="1521311057">
    <w:abstractNumId w:val="17"/>
  </w:num>
  <w:num w:numId="24" w16cid:durableId="853299913">
    <w:abstractNumId w:val="15"/>
  </w:num>
  <w:num w:numId="25" w16cid:durableId="1020593123">
    <w:abstractNumId w:val="18"/>
  </w:num>
  <w:num w:numId="26" w16cid:durableId="515535972">
    <w:abstractNumId w:val="30"/>
  </w:num>
  <w:num w:numId="27" w16cid:durableId="260187885">
    <w:abstractNumId w:val="3"/>
  </w:num>
  <w:num w:numId="28" w16cid:durableId="661355846">
    <w:abstractNumId w:val="16"/>
  </w:num>
  <w:num w:numId="29" w16cid:durableId="57364204">
    <w:abstractNumId w:val="29"/>
  </w:num>
  <w:num w:numId="30" w16cid:durableId="120734451">
    <w:abstractNumId w:val="14"/>
  </w:num>
  <w:num w:numId="31" w16cid:durableId="4351018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16723"/>
    <w:rsid w:val="003A58E6"/>
    <w:rsid w:val="003E4777"/>
    <w:rsid w:val="003F69A4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671A4"/>
    <w:rsid w:val="006A21C3"/>
    <w:rsid w:val="006C7A6C"/>
    <w:rsid w:val="006E1078"/>
    <w:rsid w:val="007551A8"/>
    <w:rsid w:val="00760447"/>
    <w:rsid w:val="00762622"/>
    <w:rsid w:val="007758A1"/>
    <w:rsid w:val="00792450"/>
    <w:rsid w:val="007B2A62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5779E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2025-10-30T18:41:00Z</dcterms:created>
  <dcterms:modified xsi:type="dcterms:W3CDTF">2025-10-30T18:41:00Z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