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BE40" w14:textId="3854C797" w:rsidR="004139A8" w:rsidRDefault="00BA1A3D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A1A3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Vomitoxin Accumulation and Metabolism While Ensiling Corn for Silage</w:t>
      </w:r>
    </w:p>
    <w:p w14:paraId="067C8583" w14:textId="77777777" w:rsidR="00BA1A3D" w:rsidRDefault="00BA1A3D" w:rsidP="004139A8">
      <w:pPr>
        <w:spacing w:after="0" w:line="240" w:lineRule="auto"/>
        <w:rPr>
          <w:rFonts w:ascii="Arial" w:hAnsi="Arial" w:cs="Arial"/>
        </w:rPr>
      </w:pPr>
    </w:p>
    <w:p w14:paraId="1CE32DB0" w14:textId="77777777" w:rsidR="008E4077" w:rsidRPr="007D0DDB" w:rsidRDefault="008E4077" w:rsidP="004139A8">
      <w:pPr>
        <w:spacing w:after="0" w:line="240" w:lineRule="auto"/>
        <w:rPr>
          <w:rFonts w:ascii="Arial" w:hAnsi="Arial" w:cs="Arial"/>
        </w:rPr>
      </w:pPr>
    </w:p>
    <w:p w14:paraId="6A404755" w14:textId="77777777" w:rsidR="00FF4BFB" w:rsidRPr="00FF4BFB" w:rsidRDefault="00FF4BFB" w:rsidP="00FF4B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What is NOT an advantage of BMR over non-BMR/dual-purpose silage corn hybrids?</w:t>
      </w:r>
    </w:p>
    <w:p w14:paraId="3EFD7FB1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Higher milk production potential.</w:t>
      </w:r>
    </w:p>
    <w:p w14:paraId="1E186DCA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Higher fiber digestibility.</w:t>
      </w:r>
    </w:p>
    <w:p w14:paraId="2A38929C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Higher grain production.</w:t>
      </w:r>
    </w:p>
    <w:p w14:paraId="575D354D" w14:textId="77777777" w:rsid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Higher percentage of TTNDF and NDF</w:t>
      </w:r>
    </w:p>
    <w:p w14:paraId="583B96C1" w14:textId="77777777" w:rsidR="00FF4BFB" w:rsidRPr="00FF4BFB" w:rsidRDefault="00FF4BFB" w:rsidP="00FF4BF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DD2A184" w14:textId="77777777" w:rsidR="00FF4BFB" w:rsidRPr="00FF4BFB" w:rsidRDefault="00FF4BFB" w:rsidP="00FF4B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Which of the following is FALSE compared to non-BMR/dual-purpose silage corn hybrids?</w:t>
      </w:r>
    </w:p>
    <w:p w14:paraId="048B16EE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BMR hybrids have higher seed costs.</w:t>
      </w:r>
    </w:p>
    <w:p w14:paraId="66FB50FF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BMR hybrids have greater disease resistance and vigor.</w:t>
      </w:r>
    </w:p>
    <w:p w14:paraId="525F2ABD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BMR hybrids have a brown midrib.</w:t>
      </w:r>
    </w:p>
    <w:p w14:paraId="27F78847" w14:textId="77777777" w:rsid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BMR hybrids have less lignin.</w:t>
      </w:r>
    </w:p>
    <w:p w14:paraId="5C8CE904" w14:textId="77777777" w:rsidR="00FF4BFB" w:rsidRPr="00FF4BFB" w:rsidRDefault="00FF4BFB" w:rsidP="00FF4BF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E33C9AF" w14:textId="77777777" w:rsidR="00FF4BFB" w:rsidRPr="00FF4BFB" w:rsidRDefault="00FF4BFB" w:rsidP="00FF4B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Based on the talk, which of the following is not important to consider during ensiling?</w:t>
      </w:r>
    </w:p>
    <w:p w14:paraId="03CD19C4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Moisture.</w:t>
      </w:r>
    </w:p>
    <w:p w14:paraId="6E6229D9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FF4BFB">
        <w:rPr>
          <w:rFonts w:ascii="Arial" w:hAnsi="Arial" w:cs="Arial"/>
          <w:sz w:val="24"/>
          <w:szCs w:val="24"/>
        </w:rPr>
        <w:t>pH.</w:t>
      </w:r>
      <w:proofErr w:type="spellEnd"/>
    </w:p>
    <w:p w14:paraId="46EC6C22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Root diseases.</w:t>
      </w:r>
    </w:p>
    <w:p w14:paraId="76FD2964" w14:textId="77777777" w:rsid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Oxygen levels.</w:t>
      </w:r>
    </w:p>
    <w:p w14:paraId="7A4FB460" w14:textId="77777777" w:rsidR="00FF4BFB" w:rsidRPr="00FF4BFB" w:rsidRDefault="00FF4BFB" w:rsidP="00FF4BF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929E7BF" w14:textId="77777777" w:rsidR="00FF4BFB" w:rsidRPr="00FF4BFB" w:rsidRDefault="00FF4BFB" w:rsidP="00FF4B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What form of deoxynivalenol (DON) is referred to as masked DON and is usually not detected or tested for?</w:t>
      </w:r>
    </w:p>
    <w:p w14:paraId="07AC857F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DON-3-Glucoside (D3G)</w:t>
      </w:r>
    </w:p>
    <w:p w14:paraId="008A1D53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DON-glucuronides</w:t>
      </w:r>
    </w:p>
    <w:p w14:paraId="4D93B7DE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Deoxynivalenol</w:t>
      </w:r>
    </w:p>
    <w:p w14:paraId="37019AC3" w14:textId="77777777" w:rsid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De-epoxy-DON</w:t>
      </w:r>
    </w:p>
    <w:p w14:paraId="305B4588" w14:textId="77777777" w:rsidR="00FF4BFB" w:rsidRPr="00FF4BFB" w:rsidRDefault="00FF4BFB" w:rsidP="00FF4BF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39B0B59" w14:textId="77777777" w:rsidR="00FF4BFB" w:rsidRPr="00FF4BFB" w:rsidRDefault="00FF4BFB" w:rsidP="00FF4B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Which of these statements is NOT TRUE of mycotoxin levels after 30 days of ensiling?</w:t>
      </w:r>
    </w:p>
    <w:p w14:paraId="7E0F2D5F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Levels of DON are higher.</w:t>
      </w:r>
    </w:p>
    <w:p w14:paraId="274C7FC3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Levels of D3G are higher.</w:t>
      </w:r>
    </w:p>
    <w:p w14:paraId="3CCE2532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>Levels of D3G are lower.</w:t>
      </w:r>
    </w:p>
    <w:p w14:paraId="4B75C256" w14:textId="77777777" w:rsidR="00FF4BFB" w:rsidRPr="00FF4BFB" w:rsidRDefault="00FF4BFB" w:rsidP="00FF4BFB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F4BFB">
        <w:rPr>
          <w:rFonts w:ascii="Arial" w:hAnsi="Arial" w:cs="Arial"/>
          <w:sz w:val="24"/>
          <w:szCs w:val="24"/>
        </w:rPr>
        <w:t xml:space="preserve">Levels of D3G at harvest could partially explain levels of DON after 30 days. </w:t>
      </w:r>
    </w:p>
    <w:p w14:paraId="2A8CAA0C" w14:textId="77777777" w:rsidR="008E4077" w:rsidRDefault="008E4077" w:rsidP="008E4077"/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4A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6737"/>
    <w:multiLevelType w:val="hybridMultilevel"/>
    <w:tmpl w:val="4D7C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518D"/>
    <w:multiLevelType w:val="hybridMultilevel"/>
    <w:tmpl w:val="758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2"/>
  </w:num>
  <w:num w:numId="3" w16cid:durableId="1429698476">
    <w:abstractNumId w:val="3"/>
  </w:num>
  <w:num w:numId="4" w16cid:durableId="89956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4139A8"/>
    <w:rsid w:val="004A1216"/>
    <w:rsid w:val="007D0DDB"/>
    <w:rsid w:val="008E4077"/>
    <w:rsid w:val="00AC22D8"/>
    <w:rsid w:val="00BA1A3D"/>
    <w:rsid w:val="00BB1F80"/>
    <w:rsid w:val="00F74DA4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2024-01-25T16:34:00Z</dcterms:created>
  <dcterms:modified xsi:type="dcterms:W3CDTF">2024-01-25T16:34:00Z</dcterms:modified>
</cp:coreProperties>
</file>