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BE40" w14:textId="3D298998" w:rsidR="004139A8" w:rsidRDefault="009526F0" w:rsidP="004139A8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9526F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Tillage Management Considerations for Row Crop Systems</w:t>
      </w:r>
    </w:p>
    <w:p w14:paraId="23E3EB0F" w14:textId="77777777" w:rsidR="00D0044D" w:rsidRPr="00977676" w:rsidRDefault="00D0044D" w:rsidP="00D0044D">
      <w:pPr>
        <w:spacing w:after="0" w:line="240" w:lineRule="auto"/>
        <w:rPr>
          <w:rFonts w:ascii="Tahoma" w:hAnsi="Tahoma" w:cs="Tahoma"/>
        </w:rPr>
      </w:pPr>
    </w:p>
    <w:p w14:paraId="53381A37" w14:textId="77777777" w:rsidR="00EF64CE" w:rsidRPr="00EF64CE" w:rsidRDefault="00EF64CE" w:rsidP="00EF64C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F64CE">
        <w:rPr>
          <w:rFonts w:ascii="Arial" w:hAnsi="Arial" w:cs="Arial"/>
          <w:sz w:val="24"/>
          <w:szCs w:val="24"/>
        </w:rPr>
        <w:t>From Wisconsin tillage and soil health research results from this presentation, which soil depth showed differences in soil organic matter content between tillage intensities?</w:t>
      </w:r>
    </w:p>
    <w:p w14:paraId="2A5295CF" w14:textId="77777777" w:rsidR="00EF64CE" w:rsidRPr="00EF64CE" w:rsidRDefault="00EF64CE" w:rsidP="00EF64CE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EF64CE">
        <w:rPr>
          <w:rFonts w:ascii="Arial" w:hAnsi="Arial" w:cs="Arial"/>
          <w:sz w:val="24"/>
          <w:szCs w:val="24"/>
        </w:rPr>
        <w:t>0 to 2 inches</w:t>
      </w:r>
    </w:p>
    <w:p w14:paraId="3D49FA45" w14:textId="77777777" w:rsidR="00EF64CE" w:rsidRPr="00EF64CE" w:rsidRDefault="00EF64CE" w:rsidP="00EF64CE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EF64CE">
        <w:rPr>
          <w:rFonts w:ascii="Arial" w:hAnsi="Arial" w:cs="Arial"/>
          <w:sz w:val="24"/>
          <w:szCs w:val="24"/>
        </w:rPr>
        <w:t>Subsoil horizon B1</w:t>
      </w:r>
    </w:p>
    <w:p w14:paraId="5A12FB43" w14:textId="77777777" w:rsidR="00EF64CE" w:rsidRPr="00EF64CE" w:rsidRDefault="00EF64CE" w:rsidP="00EF64CE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EF64CE">
        <w:rPr>
          <w:rFonts w:ascii="Arial" w:hAnsi="Arial" w:cs="Arial"/>
          <w:sz w:val="24"/>
          <w:szCs w:val="24"/>
        </w:rPr>
        <w:t>Subsoil horizon B2</w:t>
      </w:r>
    </w:p>
    <w:p w14:paraId="253E1D25" w14:textId="77777777" w:rsidR="00EF64CE" w:rsidRDefault="00EF64CE" w:rsidP="00EF64CE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EF64CE">
        <w:rPr>
          <w:rFonts w:ascii="Arial" w:hAnsi="Arial" w:cs="Arial"/>
          <w:sz w:val="24"/>
          <w:szCs w:val="24"/>
        </w:rPr>
        <w:t>They were the same</w:t>
      </w:r>
    </w:p>
    <w:p w14:paraId="1F7BDB42" w14:textId="77777777" w:rsidR="00EF64CE" w:rsidRPr="00EF64CE" w:rsidRDefault="00EF64CE" w:rsidP="00EF64C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AF0EC2E" w14:textId="77777777" w:rsidR="00EF64CE" w:rsidRPr="00EF64CE" w:rsidRDefault="00EF64CE" w:rsidP="00EF64C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F64CE">
        <w:rPr>
          <w:rFonts w:ascii="Arial" w:hAnsi="Arial" w:cs="Arial"/>
          <w:sz w:val="24"/>
          <w:szCs w:val="24"/>
        </w:rPr>
        <w:t>In general, there are a higher percentage of water stable soil aggregates at the 0 to 2-inch soil depth with what tillage system?</w:t>
      </w:r>
    </w:p>
    <w:p w14:paraId="67A19572" w14:textId="77777777" w:rsidR="00EF64CE" w:rsidRPr="00EF64CE" w:rsidRDefault="00EF64CE" w:rsidP="00EF64CE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EF64CE">
        <w:rPr>
          <w:rFonts w:ascii="Arial" w:hAnsi="Arial" w:cs="Arial"/>
          <w:sz w:val="24"/>
          <w:szCs w:val="24"/>
        </w:rPr>
        <w:t>Conventional (fall chisel, spring cultivator)</w:t>
      </w:r>
    </w:p>
    <w:p w14:paraId="3CEF3678" w14:textId="77777777" w:rsidR="00EF64CE" w:rsidRPr="00EF64CE" w:rsidRDefault="00EF64CE" w:rsidP="00EF64CE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EF64CE">
        <w:rPr>
          <w:rFonts w:ascii="Arial" w:hAnsi="Arial" w:cs="Arial"/>
          <w:sz w:val="24"/>
          <w:szCs w:val="24"/>
        </w:rPr>
        <w:t xml:space="preserve">No-tillage </w:t>
      </w:r>
    </w:p>
    <w:p w14:paraId="40095D54" w14:textId="77777777" w:rsidR="00EF64CE" w:rsidRPr="00EF64CE" w:rsidRDefault="00EF64CE" w:rsidP="00EF64CE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EF64CE">
        <w:rPr>
          <w:rFonts w:ascii="Arial" w:hAnsi="Arial" w:cs="Arial"/>
          <w:sz w:val="24"/>
          <w:szCs w:val="24"/>
        </w:rPr>
        <w:t xml:space="preserve">Untouched grass meadow </w:t>
      </w:r>
    </w:p>
    <w:p w14:paraId="424E4126" w14:textId="77777777" w:rsidR="00EF64CE" w:rsidRDefault="00EF64CE" w:rsidP="00EF64CE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EF64CE">
        <w:rPr>
          <w:rFonts w:ascii="Arial" w:hAnsi="Arial" w:cs="Arial"/>
          <w:sz w:val="24"/>
          <w:szCs w:val="24"/>
        </w:rPr>
        <w:t>No difference</w:t>
      </w:r>
    </w:p>
    <w:p w14:paraId="5ACD8042" w14:textId="77777777" w:rsidR="00EF64CE" w:rsidRPr="00EF64CE" w:rsidRDefault="00EF64CE" w:rsidP="00EF64C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F261C48" w14:textId="77777777" w:rsidR="00EF64CE" w:rsidRPr="00EF64CE" w:rsidRDefault="00EF64CE" w:rsidP="00EF64C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F64CE">
        <w:rPr>
          <w:rFonts w:ascii="Arial" w:hAnsi="Arial" w:cs="Arial"/>
          <w:sz w:val="24"/>
          <w:szCs w:val="24"/>
        </w:rPr>
        <w:t>Soil organic matter measured using loss on ignition, a common soil testing laboratory method, showed what type of relationship with common soil health-related measurements such as total carbon and aggregate stability across all tillage systems. (fill in the blank)</w:t>
      </w:r>
    </w:p>
    <w:p w14:paraId="0417C8F5" w14:textId="77777777" w:rsidR="00EF64CE" w:rsidRPr="00EF64CE" w:rsidRDefault="00EF64CE" w:rsidP="00EF64CE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EF64CE">
        <w:rPr>
          <w:rFonts w:ascii="Arial" w:hAnsi="Arial" w:cs="Arial"/>
          <w:sz w:val="24"/>
          <w:szCs w:val="24"/>
        </w:rPr>
        <w:t>No relationship</w:t>
      </w:r>
    </w:p>
    <w:p w14:paraId="1F850778" w14:textId="77777777" w:rsidR="00EF64CE" w:rsidRPr="00EF64CE" w:rsidRDefault="00EF64CE" w:rsidP="00EF64CE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EF64CE">
        <w:rPr>
          <w:rFonts w:ascii="Arial" w:hAnsi="Arial" w:cs="Arial"/>
          <w:sz w:val="24"/>
          <w:szCs w:val="24"/>
        </w:rPr>
        <w:t>Positive</w:t>
      </w:r>
    </w:p>
    <w:p w14:paraId="4D7C3D5E" w14:textId="77777777" w:rsidR="00EF64CE" w:rsidRPr="00EF64CE" w:rsidRDefault="00EF64CE" w:rsidP="00EF64CE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EF64CE">
        <w:rPr>
          <w:rFonts w:ascii="Arial" w:hAnsi="Arial" w:cs="Arial"/>
          <w:sz w:val="24"/>
          <w:szCs w:val="24"/>
        </w:rPr>
        <w:t>Negative</w:t>
      </w:r>
    </w:p>
    <w:p w14:paraId="324B1086" w14:textId="77777777" w:rsidR="00EF64CE" w:rsidRDefault="00EF64CE" w:rsidP="00EF64CE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EF64CE">
        <w:rPr>
          <w:rFonts w:ascii="Arial" w:hAnsi="Arial" w:cs="Arial"/>
          <w:sz w:val="24"/>
          <w:szCs w:val="24"/>
        </w:rPr>
        <w:t>Differed between tillage systems</w:t>
      </w:r>
    </w:p>
    <w:p w14:paraId="59611E0A" w14:textId="77777777" w:rsidR="00EF64CE" w:rsidRPr="00EF64CE" w:rsidRDefault="00EF64CE" w:rsidP="00EF64C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4C5A233" w14:textId="77777777" w:rsidR="00EF64CE" w:rsidRPr="00EF64CE" w:rsidRDefault="00EF64CE" w:rsidP="00EF64C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F64CE">
        <w:rPr>
          <w:rFonts w:ascii="Arial" w:hAnsi="Arial" w:cs="Arial"/>
          <w:sz w:val="24"/>
          <w:szCs w:val="24"/>
        </w:rPr>
        <w:t>From research shared in this presentation, ________ led to greater water runoff over a six-year study and _________ led to greater soil loss during the same period. (fill in the blanks)</w:t>
      </w:r>
    </w:p>
    <w:p w14:paraId="2CEC36E0" w14:textId="77777777" w:rsidR="00EF64CE" w:rsidRPr="00EF64CE" w:rsidRDefault="00EF64CE" w:rsidP="00EF64CE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EF64CE">
        <w:rPr>
          <w:rFonts w:ascii="Arial" w:hAnsi="Arial" w:cs="Arial"/>
          <w:sz w:val="24"/>
          <w:szCs w:val="24"/>
        </w:rPr>
        <w:t>No-tillage, Chisel-plow/disking</w:t>
      </w:r>
    </w:p>
    <w:p w14:paraId="7D01F9A0" w14:textId="77777777" w:rsidR="00EF64CE" w:rsidRPr="00EF64CE" w:rsidRDefault="00EF64CE" w:rsidP="00EF64CE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EF64CE">
        <w:rPr>
          <w:rFonts w:ascii="Arial" w:hAnsi="Arial" w:cs="Arial"/>
          <w:sz w:val="24"/>
          <w:szCs w:val="24"/>
        </w:rPr>
        <w:t>No-tillage, No-tillage</w:t>
      </w:r>
    </w:p>
    <w:p w14:paraId="4FD26F8D" w14:textId="77777777" w:rsidR="00EF64CE" w:rsidRPr="00EF64CE" w:rsidRDefault="00EF64CE" w:rsidP="00EF64CE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EF64CE">
        <w:rPr>
          <w:rFonts w:ascii="Arial" w:hAnsi="Arial" w:cs="Arial"/>
          <w:sz w:val="24"/>
          <w:szCs w:val="24"/>
        </w:rPr>
        <w:t>Chisel-plow/disking, No-tillage</w:t>
      </w:r>
    </w:p>
    <w:p w14:paraId="570E5AF3" w14:textId="77777777" w:rsidR="00EF64CE" w:rsidRDefault="00EF64CE" w:rsidP="00EF64CE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EF64CE">
        <w:rPr>
          <w:rFonts w:ascii="Arial" w:hAnsi="Arial" w:cs="Arial"/>
          <w:sz w:val="24"/>
          <w:szCs w:val="24"/>
        </w:rPr>
        <w:t>Chisel-plow/disking, Chisel-plow/disking</w:t>
      </w:r>
    </w:p>
    <w:p w14:paraId="54C381AD" w14:textId="77777777" w:rsidR="00EF64CE" w:rsidRPr="00EF64CE" w:rsidRDefault="00EF64CE" w:rsidP="00EF64C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CC3F73D" w14:textId="77777777" w:rsidR="00EF64CE" w:rsidRPr="00EF64CE" w:rsidRDefault="00EF64CE" w:rsidP="00EF64C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gramStart"/>
      <w:r w:rsidRPr="00EF64CE">
        <w:rPr>
          <w:rFonts w:ascii="Arial" w:hAnsi="Arial" w:cs="Arial"/>
          <w:sz w:val="24"/>
          <w:szCs w:val="24"/>
        </w:rPr>
        <w:t>From research</w:t>
      </w:r>
      <w:proofErr w:type="gramEnd"/>
      <w:r w:rsidRPr="00EF64CE">
        <w:rPr>
          <w:rFonts w:ascii="Arial" w:hAnsi="Arial" w:cs="Arial"/>
          <w:sz w:val="24"/>
          <w:szCs w:val="24"/>
        </w:rPr>
        <w:t xml:space="preserve"> shared in this presentation, what summarizes how phosphorus losses with surface runoff should be assessed in corn-soybean rotations with different tillage systems?</w:t>
      </w:r>
    </w:p>
    <w:p w14:paraId="64F0CCA1" w14:textId="77777777" w:rsidR="00EF64CE" w:rsidRPr="00EF64CE" w:rsidRDefault="00EF64CE" w:rsidP="00EF64CE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EF64CE">
        <w:rPr>
          <w:rFonts w:ascii="Arial" w:hAnsi="Arial" w:cs="Arial"/>
          <w:sz w:val="24"/>
          <w:szCs w:val="24"/>
        </w:rPr>
        <w:t>Phosphorus losses were the same in corn or soybean years</w:t>
      </w:r>
    </w:p>
    <w:p w14:paraId="04E724CB" w14:textId="77777777" w:rsidR="00EF64CE" w:rsidRPr="00EF64CE" w:rsidRDefault="00EF64CE" w:rsidP="00EF64CE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EF64CE">
        <w:rPr>
          <w:rFonts w:ascii="Arial" w:hAnsi="Arial" w:cs="Arial"/>
          <w:sz w:val="24"/>
          <w:szCs w:val="24"/>
        </w:rPr>
        <w:t>Phosphorus losses were only affected by tillage, not which crop was being grown</w:t>
      </w:r>
    </w:p>
    <w:p w14:paraId="327B2D3B" w14:textId="77777777" w:rsidR="00EF64CE" w:rsidRPr="00EF64CE" w:rsidRDefault="00EF64CE" w:rsidP="00EF64CE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EF64CE">
        <w:rPr>
          <w:rFonts w:ascii="Arial" w:hAnsi="Arial" w:cs="Arial"/>
          <w:sz w:val="24"/>
          <w:szCs w:val="24"/>
        </w:rPr>
        <w:t>Phosphorus losses should be considered for each crop-tillage system combination differently</w:t>
      </w:r>
    </w:p>
    <w:p w14:paraId="52E348F7" w14:textId="7F73737E" w:rsidR="00BB1F80" w:rsidRPr="00EF64CE" w:rsidRDefault="00EF64CE" w:rsidP="00EF64CE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EF64CE">
        <w:rPr>
          <w:rFonts w:ascii="Arial" w:hAnsi="Arial" w:cs="Arial"/>
          <w:sz w:val="24"/>
          <w:szCs w:val="24"/>
        </w:rPr>
        <w:t>Tillage system did not affect how much phosphorus was lost with runoff</w:t>
      </w:r>
    </w:p>
    <w:sectPr w:rsidR="00BB1F80" w:rsidRPr="00EF64CE" w:rsidSect="00277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268"/>
    <w:multiLevelType w:val="hybridMultilevel"/>
    <w:tmpl w:val="5AEEE1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B7E5D"/>
    <w:multiLevelType w:val="hybridMultilevel"/>
    <w:tmpl w:val="13AAAD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22E26"/>
    <w:multiLevelType w:val="hybridMultilevel"/>
    <w:tmpl w:val="F30A61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3BA0"/>
    <w:multiLevelType w:val="hybridMultilevel"/>
    <w:tmpl w:val="D60059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B7972"/>
    <w:multiLevelType w:val="hybridMultilevel"/>
    <w:tmpl w:val="4B8E01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356A7"/>
    <w:multiLevelType w:val="hybridMultilevel"/>
    <w:tmpl w:val="76B8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1"/>
  </w:num>
  <w:num w:numId="2" w16cid:durableId="2436492">
    <w:abstractNumId w:val="3"/>
  </w:num>
  <w:num w:numId="3" w16cid:durableId="11496293">
    <w:abstractNumId w:val="6"/>
  </w:num>
  <w:num w:numId="4" w16cid:durableId="713968542">
    <w:abstractNumId w:val="4"/>
  </w:num>
  <w:num w:numId="5" w16cid:durableId="526716382">
    <w:abstractNumId w:val="0"/>
  </w:num>
  <w:num w:numId="6" w16cid:durableId="272785726">
    <w:abstractNumId w:val="5"/>
  </w:num>
  <w:num w:numId="7" w16cid:durableId="1992831492">
    <w:abstractNumId w:val="0"/>
  </w:num>
  <w:num w:numId="8" w16cid:durableId="620183516">
    <w:abstractNumId w:val="5"/>
  </w:num>
  <w:num w:numId="9" w16cid:durableId="894241669">
    <w:abstractNumId w:val="2"/>
  </w:num>
  <w:num w:numId="10" w16cid:durableId="458575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44A4E"/>
    <w:rsid w:val="00080255"/>
    <w:rsid w:val="00277832"/>
    <w:rsid w:val="004139A8"/>
    <w:rsid w:val="007D0DDB"/>
    <w:rsid w:val="009526F0"/>
    <w:rsid w:val="00AC22D8"/>
    <w:rsid w:val="00BB1F80"/>
    <w:rsid w:val="00D0044D"/>
    <w:rsid w:val="00EF64CE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2024-01-25T16:51:00Z</dcterms:created>
  <dcterms:modified xsi:type="dcterms:W3CDTF">2024-01-25T16:52:00Z</dcterms:modified>
</cp:coreProperties>
</file>