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E31D" w14:textId="731F2240" w:rsidR="007D0DDB" w:rsidRDefault="00400BB8" w:rsidP="004139A8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400BB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Fall Manure and Cover Crops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: Can </w:t>
      </w:r>
      <w:r w:rsidR="0056624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W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 Solidify Any Recommendations?</w:t>
      </w:r>
    </w:p>
    <w:p w14:paraId="2A6B9A27" w14:textId="77777777" w:rsidR="00400BB8" w:rsidRPr="007D0DDB" w:rsidRDefault="00400BB8" w:rsidP="004139A8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A83BE40" w14:textId="77777777" w:rsidR="004139A8" w:rsidRPr="007D0DDB" w:rsidRDefault="004139A8" w:rsidP="004139A8">
      <w:pPr>
        <w:spacing w:after="0" w:line="240" w:lineRule="auto"/>
        <w:rPr>
          <w:rFonts w:ascii="Arial" w:hAnsi="Arial" w:cs="Arial"/>
        </w:rPr>
      </w:pPr>
    </w:p>
    <w:p w14:paraId="30314B13" w14:textId="77777777" w:rsidR="00702262" w:rsidRPr="00702262" w:rsidRDefault="00702262" w:rsidP="0070226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02262">
        <w:rPr>
          <w:rFonts w:ascii="Arial" w:hAnsi="Arial" w:cs="Arial"/>
          <w:sz w:val="24"/>
          <w:szCs w:val="24"/>
        </w:rPr>
        <w:t xml:space="preserve">Based on Purdue University’s research, fall application of manure: </w:t>
      </w:r>
    </w:p>
    <w:p w14:paraId="6E19E66D" w14:textId="77777777" w:rsidR="00702262" w:rsidRPr="00702262" w:rsidRDefault="00702262" w:rsidP="0070226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02262">
        <w:rPr>
          <w:rFonts w:ascii="Arial" w:hAnsi="Arial" w:cs="Arial"/>
          <w:sz w:val="24"/>
          <w:szCs w:val="24"/>
        </w:rPr>
        <w:t>Leads to 2 to 3 times as much nitrate loss compared to spring manure application.</w:t>
      </w:r>
    </w:p>
    <w:p w14:paraId="72A9CB39" w14:textId="769AEEB5" w:rsidR="00702262" w:rsidRPr="00702262" w:rsidRDefault="00702262" w:rsidP="0070226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02262">
        <w:rPr>
          <w:rFonts w:ascii="Arial" w:hAnsi="Arial" w:cs="Arial"/>
          <w:sz w:val="24"/>
          <w:szCs w:val="24"/>
        </w:rPr>
        <w:t>Generally</w:t>
      </w:r>
      <w:proofErr w:type="gramEnd"/>
      <w:r w:rsidRPr="00702262">
        <w:rPr>
          <w:rFonts w:ascii="Arial" w:hAnsi="Arial" w:cs="Arial"/>
          <w:sz w:val="24"/>
          <w:szCs w:val="24"/>
        </w:rPr>
        <w:t xml:space="preserve"> does not have </w:t>
      </w:r>
      <w:r w:rsidRPr="00702262">
        <w:rPr>
          <w:rFonts w:ascii="Arial" w:hAnsi="Arial" w:cs="Arial"/>
          <w:sz w:val="24"/>
          <w:szCs w:val="24"/>
        </w:rPr>
        <w:t>much effect</w:t>
      </w:r>
      <w:r w:rsidRPr="00702262">
        <w:rPr>
          <w:rFonts w:ascii="Arial" w:hAnsi="Arial" w:cs="Arial"/>
          <w:sz w:val="24"/>
          <w:szCs w:val="24"/>
        </w:rPr>
        <w:t xml:space="preserve"> on nitrate leaching</w:t>
      </w:r>
    </w:p>
    <w:p w14:paraId="76E62BA3" w14:textId="77777777" w:rsidR="00702262" w:rsidRPr="00702262" w:rsidRDefault="00702262" w:rsidP="0070226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02262">
        <w:rPr>
          <w:rFonts w:ascii="Arial" w:hAnsi="Arial" w:cs="Arial"/>
          <w:sz w:val="24"/>
          <w:szCs w:val="24"/>
        </w:rPr>
        <w:t>Only slightly increases nitrate leaching</w:t>
      </w:r>
    </w:p>
    <w:p w14:paraId="7724F5A3" w14:textId="77777777" w:rsidR="00702262" w:rsidRDefault="00702262" w:rsidP="0070226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02262">
        <w:rPr>
          <w:rFonts w:ascii="Arial" w:hAnsi="Arial" w:cs="Arial"/>
          <w:sz w:val="24"/>
          <w:szCs w:val="24"/>
        </w:rPr>
        <w:t>Is the only case where nitrate leaching occurred</w:t>
      </w:r>
    </w:p>
    <w:p w14:paraId="48906ABC" w14:textId="77777777" w:rsidR="00702262" w:rsidRPr="00702262" w:rsidRDefault="00702262" w:rsidP="00702262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5FF05DEE" w14:textId="77777777" w:rsidR="00702262" w:rsidRPr="00702262" w:rsidRDefault="00702262" w:rsidP="0070226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02262">
        <w:rPr>
          <w:rFonts w:ascii="Arial" w:hAnsi="Arial" w:cs="Arial"/>
          <w:sz w:val="24"/>
          <w:szCs w:val="24"/>
        </w:rPr>
        <w:t>The University of Wisconsin guidelines for nutrient availability from manure include what factor:</w:t>
      </w:r>
    </w:p>
    <w:p w14:paraId="23506D12" w14:textId="77777777" w:rsidR="00702262" w:rsidRPr="00702262" w:rsidRDefault="00702262" w:rsidP="0070226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02262">
        <w:rPr>
          <w:rFonts w:ascii="Arial" w:hAnsi="Arial" w:cs="Arial"/>
          <w:sz w:val="24"/>
          <w:szCs w:val="24"/>
        </w:rPr>
        <w:t>Animal species</w:t>
      </w:r>
    </w:p>
    <w:p w14:paraId="5F751DCF" w14:textId="77777777" w:rsidR="00702262" w:rsidRPr="00702262" w:rsidRDefault="00702262" w:rsidP="0070226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02262">
        <w:rPr>
          <w:rFonts w:ascii="Arial" w:hAnsi="Arial" w:cs="Arial"/>
          <w:sz w:val="24"/>
          <w:szCs w:val="24"/>
        </w:rPr>
        <w:t>Time between application and incorporation into soil</w:t>
      </w:r>
    </w:p>
    <w:p w14:paraId="2B0578F9" w14:textId="77777777" w:rsidR="00702262" w:rsidRPr="00702262" w:rsidRDefault="00702262" w:rsidP="0070226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02262">
        <w:rPr>
          <w:rFonts w:ascii="Arial" w:hAnsi="Arial" w:cs="Arial"/>
          <w:sz w:val="24"/>
          <w:szCs w:val="24"/>
        </w:rPr>
        <w:t>Solid content (beef and dairy manure only)</w:t>
      </w:r>
    </w:p>
    <w:p w14:paraId="0BFEBC15" w14:textId="77777777" w:rsidR="00702262" w:rsidRDefault="00702262" w:rsidP="0070226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02262">
        <w:rPr>
          <w:rFonts w:ascii="Arial" w:hAnsi="Arial" w:cs="Arial"/>
          <w:sz w:val="24"/>
          <w:szCs w:val="24"/>
        </w:rPr>
        <w:t>All of</w:t>
      </w:r>
      <w:proofErr w:type="gramEnd"/>
      <w:r w:rsidRPr="00702262">
        <w:rPr>
          <w:rFonts w:ascii="Arial" w:hAnsi="Arial" w:cs="Arial"/>
          <w:sz w:val="24"/>
          <w:szCs w:val="24"/>
        </w:rPr>
        <w:t xml:space="preserve"> the above</w:t>
      </w:r>
    </w:p>
    <w:p w14:paraId="3FBB9EC8" w14:textId="77777777" w:rsidR="00702262" w:rsidRPr="00702262" w:rsidRDefault="00702262" w:rsidP="00702262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46821A04" w14:textId="77777777" w:rsidR="00702262" w:rsidRPr="00702262" w:rsidRDefault="00702262" w:rsidP="0070226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02262">
        <w:rPr>
          <w:rFonts w:ascii="Arial" w:hAnsi="Arial" w:cs="Arial"/>
          <w:sz w:val="24"/>
          <w:szCs w:val="24"/>
        </w:rPr>
        <w:t>Instinct® is a nitrification inhibitor and when applied to manure:</w:t>
      </w:r>
    </w:p>
    <w:p w14:paraId="082CE1A0" w14:textId="77777777" w:rsidR="00702262" w:rsidRPr="00702262" w:rsidRDefault="00702262" w:rsidP="0070226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02262">
        <w:rPr>
          <w:rFonts w:ascii="Arial" w:hAnsi="Arial" w:cs="Arial"/>
          <w:sz w:val="24"/>
          <w:szCs w:val="24"/>
        </w:rPr>
        <w:t>Never increases nitrogen availability from manure</w:t>
      </w:r>
    </w:p>
    <w:p w14:paraId="3CD86641" w14:textId="77777777" w:rsidR="00702262" w:rsidRPr="00702262" w:rsidRDefault="00702262" w:rsidP="0070226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02262">
        <w:rPr>
          <w:rFonts w:ascii="Arial" w:hAnsi="Arial" w:cs="Arial"/>
          <w:sz w:val="24"/>
          <w:szCs w:val="24"/>
        </w:rPr>
        <w:t>Often increases nitrogen availability from manure</w:t>
      </w:r>
    </w:p>
    <w:p w14:paraId="54D7AF1E" w14:textId="77777777" w:rsidR="00702262" w:rsidRPr="00702262" w:rsidRDefault="00702262" w:rsidP="0070226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02262">
        <w:rPr>
          <w:rFonts w:ascii="Arial" w:hAnsi="Arial" w:cs="Arial"/>
          <w:sz w:val="24"/>
          <w:szCs w:val="24"/>
        </w:rPr>
        <w:t>Always increases nitrogen availability from manure</w:t>
      </w:r>
    </w:p>
    <w:p w14:paraId="7165F420" w14:textId="77777777" w:rsidR="00702262" w:rsidRDefault="00702262" w:rsidP="0070226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02262">
        <w:rPr>
          <w:rFonts w:ascii="Arial" w:hAnsi="Arial" w:cs="Arial"/>
          <w:sz w:val="24"/>
          <w:szCs w:val="24"/>
        </w:rPr>
        <w:t>Impossible to say</w:t>
      </w:r>
    </w:p>
    <w:p w14:paraId="4E14E40D" w14:textId="77777777" w:rsidR="00702262" w:rsidRPr="00702262" w:rsidRDefault="00702262" w:rsidP="00702262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6F5374D8" w14:textId="77777777" w:rsidR="00702262" w:rsidRPr="00702262" w:rsidRDefault="00702262" w:rsidP="0070226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02262">
        <w:rPr>
          <w:rFonts w:ascii="Arial" w:hAnsi="Arial" w:cs="Arial"/>
          <w:sz w:val="24"/>
          <w:szCs w:val="24"/>
        </w:rPr>
        <w:t>Which of these cover crops will produce the greatest amount of biomass in Wisconsin when planted after corn silage:</w:t>
      </w:r>
    </w:p>
    <w:p w14:paraId="6FB6812B" w14:textId="77777777" w:rsidR="00702262" w:rsidRPr="00702262" w:rsidRDefault="00702262" w:rsidP="0070226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02262">
        <w:rPr>
          <w:rFonts w:ascii="Arial" w:hAnsi="Arial" w:cs="Arial"/>
          <w:sz w:val="24"/>
          <w:szCs w:val="24"/>
        </w:rPr>
        <w:t>Winter rye</w:t>
      </w:r>
    </w:p>
    <w:p w14:paraId="478654D1" w14:textId="77777777" w:rsidR="00702262" w:rsidRPr="00702262" w:rsidRDefault="00702262" w:rsidP="0070226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02262">
        <w:rPr>
          <w:rFonts w:ascii="Arial" w:hAnsi="Arial" w:cs="Arial"/>
          <w:sz w:val="24"/>
          <w:szCs w:val="24"/>
        </w:rPr>
        <w:t>Annual ryegrass</w:t>
      </w:r>
    </w:p>
    <w:p w14:paraId="0770BC0F" w14:textId="77777777" w:rsidR="00702262" w:rsidRPr="00702262" w:rsidRDefault="00702262" w:rsidP="0070226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02262">
        <w:rPr>
          <w:rFonts w:ascii="Arial" w:hAnsi="Arial" w:cs="Arial"/>
          <w:sz w:val="24"/>
          <w:szCs w:val="24"/>
        </w:rPr>
        <w:t>Spring Barley</w:t>
      </w:r>
    </w:p>
    <w:p w14:paraId="0AEB2EAB" w14:textId="77777777" w:rsidR="00702262" w:rsidRDefault="00702262" w:rsidP="0070226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02262">
        <w:rPr>
          <w:rFonts w:ascii="Arial" w:hAnsi="Arial" w:cs="Arial"/>
          <w:sz w:val="24"/>
          <w:szCs w:val="24"/>
        </w:rPr>
        <w:t>They all produce the same</w:t>
      </w:r>
    </w:p>
    <w:p w14:paraId="796B7BA3" w14:textId="77777777" w:rsidR="00702262" w:rsidRPr="00702262" w:rsidRDefault="00702262" w:rsidP="00702262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7B6A17D4" w14:textId="77777777" w:rsidR="00702262" w:rsidRPr="00702262" w:rsidRDefault="00702262" w:rsidP="0070226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02262">
        <w:rPr>
          <w:rFonts w:ascii="Arial" w:hAnsi="Arial" w:cs="Arial"/>
          <w:sz w:val="24"/>
          <w:szCs w:val="24"/>
        </w:rPr>
        <w:t>Which of these is a take home message:</w:t>
      </w:r>
    </w:p>
    <w:p w14:paraId="30212BAF" w14:textId="77777777" w:rsidR="00702262" w:rsidRPr="00702262" w:rsidRDefault="00702262" w:rsidP="0070226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02262">
        <w:rPr>
          <w:rFonts w:ascii="Arial" w:hAnsi="Arial" w:cs="Arial"/>
          <w:sz w:val="24"/>
          <w:szCs w:val="24"/>
        </w:rPr>
        <w:t>Liquid dairy manure is a highly predictable source of nitrogen</w:t>
      </w:r>
    </w:p>
    <w:p w14:paraId="0395A23C" w14:textId="77777777" w:rsidR="00702262" w:rsidRPr="00702262" w:rsidRDefault="00702262" w:rsidP="0070226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02262">
        <w:rPr>
          <w:rFonts w:ascii="Arial" w:hAnsi="Arial" w:cs="Arial"/>
          <w:sz w:val="24"/>
          <w:szCs w:val="24"/>
        </w:rPr>
        <w:t>Liquid dairy manure is a highly variable source of nitrogen</w:t>
      </w:r>
    </w:p>
    <w:p w14:paraId="1E7D7A1E" w14:textId="77777777" w:rsidR="00702262" w:rsidRPr="00702262" w:rsidRDefault="00702262" w:rsidP="0070226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02262">
        <w:rPr>
          <w:rFonts w:ascii="Arial" w:hAnsi="Arial" w:cs="Arial"/>
          <w:sz w:val="24"/>
          <w:szCs w:val="24"/>
        </w:rPr>
        <w:t>Cover crops are ineffective in improving water quality</w:t>
      </w:r>
    </w:p>
    <w:p w14:paraId="4EC28BB7" w14:textId="77777777" w:rsidR="00702262" w:rsidRPr="00702262" w:rsidRDefault="00702262" w:rsidP="0070226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02262">
        <w:rPr>
          <w:rFonts w:ascii="Arial" w:hAnsi="Arial" w:cs="Arial"/>
          <w:sz w:val="24"/>
          <w:szCs w:val="24"/>
        </w:rPr>
        <w:t>Soybeans should be planted instead of corn</w:t>
      </w:r>
    </w:p>
    <w:p w14:paraId="52E348F7" w14:textId="77777777" w:rsidR="00BB1F80" w:rsidRPr="00F74DA4" w:rsidRDefault="00BB1F80" w:rsidP="00F74DA4">
      <w:pPr>
        <w:pStyle w:val="ListParagraph"/>
        <w:spacing w:after="0" w:line="240" w:lineRule="auto"/>
        <w:rPr>
          <w:rFonts w:ascii="Calibri" w:hAnsi="Calibri" w:cs="Calibri"/>
        </w:rPr>
      </w:pPr>
    </w:p>
    <w:sectPr w:rsidR="00BB1F80" w:rsidRPr="00F74DA4" w:rsidSect="00232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3E08"/>
    <w:multiLevelType w:val="hybridMultilevel"/>
    <w:tmpl w:val="F13C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3069A"/>
    <w:multiLevelType w:val="hybridMultilevel"/>
    <w:tmpl w:val="1F56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A4D0B"/>
    <w:multiLevelType w:val="hybridMultilevel"/>
    <w:tmpl w:val="B3B26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18556">
    <w:abstractNumId w:val="0"/>
  </w:num>
  <w:num w:numId="2" w16cid:durableId="2436492">
    <w:abstractNumId w:val="1"/>
  </w:num>
  <w:num w:numId="3" w16cid:durableId="423570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8"/>
    <w:rsid w:val="0003743F"/>
    <w:rsid w:val="00080255"/>
    <w:rsid w:val="00232AD5"/>
    <w:rsid w:val="00400BB8"/>
    <w:rsid w:val="004139A8"/>
    <w:rsid w:val="0056624F"/>
    <w:rsid w:val="00702262"/>
    <w:rsid w:val="007D0DDB"/>
    <w:rsid w:val="00AC22D8"/>
    <w:rsid w:val="00BB1F80"/>
    <w:rsid w:val="00F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8A3C"/>
  <w15:chartTrackingRefBased/>
  <w15:docId w15:val="{64AEC0FE-CA7B-4FB9-8E42-6196947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Howe</dc:creator>
  <cp:keywords/>
  <dc:description/>
  <cp:lastModifiedBy>Grace Howe</cp:lastModifiedBy>
  <cp:revision>4</cp:revision>
  <dcterms:created xsi:type="dcterms:W3CDTF">2024-01-25T16:41:00Z</dcterms:created>
  <dcterms:modified xsi:type="dcterms:W3CDTF">2024-01-25T16:42:00Z</dcterms:modified>
</cp:coreProperties>
</file>