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102478A4" w:rsidR="007D0DDB" w:rsidRDefault="00651CB1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51C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EPA Endangered Species Regulations for Pesticides</w:t>
      </w:r>
    </w:p>
    <w:p w14:paraId="7A70A30F" w14:textId="77777777" w:rsidR="001A6AA9" w:rsidRPr="007D0DDB" w:rsidRDefault="001A6AA9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330E13D4" w14:textId="7C710A8D" w:rsidR="001A6AA9" w:rsidRDefault="001A6AA9" w:rsidP="001A6AA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>When registering or re-registering a pesticide, the EPA is required to determine if the pesticide would adversely affect threatened or endangered species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74C95C2" w14:textId="2E18774F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True</w:t>
      </w:r>
    </w:p>
    <w:p w14:paraId="3E1B6EA1" w14:textId="021EC67F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False</w:t>
      </w:r>
    </w:p>
    <w:p w14:paraId="4829592F" w14:textId="77777777" w:rsidR="001A6AA9" w:rsidRPr="001A6AA9" w:rsidRDefault="001A6AA9" w:rsidP="001A6AA9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43069489" w14:textId="77777777" w:rsidR="001A6AA9" w:rsidRDefault="001A6AA9" w:rsidP="001A6AA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 xml:space="preserve"> Effects determinations that require consultation with the US Fish and Wildlife Service and National Marine Fisheries Service include: </w:t>
      </w:r>
    </w:p>
    <w:p w14:paraId="2998B1C9" w14:textId="31802602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1A6AA9">
        <w:rPr>
          <w:rFonts w:ascii="Arial" w:eastAsia="Times New Roman" w:hAnsi="Arial" w:cs="Arial"/>
          <w:sz w:val="24"/>
          <w:szCs w:val="24"/>
        </w:rPr>
        <w:t>ll effects determinations</w:t>
      </w:r>
    </w:p>
    <w:p w14:paraId="72BB9F1B" w14:textId="36924C57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Pr="001A6AA9">
        <w:rPr>
          <w:rFonts w:ascii="Arial" w:eastAsia="Times New Roman" w:hAnsi="Arial" w:cs="Arial"/>
          <w:sz w:val="24"/>
          <w:szCs w:val="24"/>
        </w:rPr>
        <w:t>ay affect but not likely to adversely affect determinations</w:t>
      </w:r>
    </w:p>
    <w:p w14:paraId="07641AB9" w14:textId="3EE6D418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>M</w:t>
      </w:r>
      <w:r w:rsidRPr="001A6AA9">
        <w:rPr>
          <w:rFonts w:ascii="Arial" w:eastAsia="Times New Roman" w:hAnsi="Arial" w:cs="Arial"/>
          <w:sz w:val="24"/>
          <w:szCs w:val="24"/>
        </w:rPr>
        <w:t>ay affect and likely to adversely affect determinations</w:t>
      </w:r>
    </w:p>
    <w:p w14:paraId="58471A76" w14:textId="5A80E75B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Both B and C</w:t>
      </w:r>
    </w:p>
    <w:p w14:paraId="77273B01" w14:textId="77777777" w:rsidR="001A6AA9" w:rsidRPr="001A6AA9" w:rsidRDefault="001A6AA9" w:rsidP="001A6AA9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397F6FD4" w14:textId="6718A212" w:rsidR="001A6AA9" w:rsidRPr="001A6AA9" w:rsidRDefault="001A6AA9" w:rsidP="001A6AA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 xml:space="preserve"> There are no threatened or endangered species in Wisconsin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4152029" w14:textId="4E83092F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True </w:t>
      </w:r>
    </w:p>
    <w:p w14:paraId="11C2E71B" w14:textId="64AE1DBC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False </w:t>
      </w:r>
    </w:p>
    <w:p w14:paraId="4D28AA4C" w14:textId="77777777" w:rsidR="001A6AA9" w:rsidRPr="001A6AA9" w:rsidRDefault="001A6AA9" w:rsidP="001A6AA9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0A72B86E" w14:textId="77777777" w:rsidR="001A6AA9" w:rsidRDefault="001A6AA9" w:rsidP="001A6AA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 xml:space="preserve"> The EPA draft strategy focused on herbicides first primarily because:</w:t>
      </w:r>
    </w:p>
    <w:p w14:paraId="1AB6E683" w14:textId="0F5866FC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1A6AA9">
        <w:rPr>
          <w:rFonts w:ascii="Arial" w:eastAsia="Times New Roman" w:hAnsi="Arial" w:cs="Arial"/>
          <w:sz w:val="24"/>
          <w:szCs w:val="24"/>
        </w:rPr>
        <w:t>hey’re more dangerous to threatened and endangered species than other pesticide type</w:t>
      </w:r>
      <w:r>
        <w:rPr>
          <w:rFonts w:ascii="Arial" w:eastAsia="Times New Roman" w:hAnsi="Arial" w:cs="Arial"/>
          <w:sz w:val="24"/>
          <w:szCs w:val="24"/>
        </w:rPr>
        <w:t>s</w:t>
      </w:r>
      <w:r w:rsidRPr="001A6AA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DBD776" w14:textId="77777777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They’re </w:t>
      </w:r>
      <w:r w:rsidRPr="001A6AA9">
        <w:rPr>
          <w:rFonts w:ascii="Arial" w:eastAsia="Times New Roman" w:hAnsi="Arial" w:cs="Arial"/>
          <w:sz w:val="24"/>
          <w:szCs w:val="24"/>
        </w:rPr>
        <w:t>less expensive than most other pesticide types</w:t>
      </w:r>
    </w:p>
    <w:p w14:paraId="1CEB5AC1" w14:textId="065844E9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>H</w:t>
      </w:r>
      <w:r w:rsidRPr="001A6AA9">
        <w:rPr>
          <w:rFonts w:ascii="Arial" w:eastAsia="Times New Roman" w:hAnsi="Arial" w:cs="Arial"/>
          <w:sz w:val="24"/>
          <w:szCs w:val="24"/>
        </w:rPr>
        <w:t>erbicides account for the vast majority of agricultural pesticide use</w:t>
      </w:r>
    </w:p>
    <w:p w14:paraId="6FD46F9A" w14:textId="77777777" w:rsidR="001A6AA9" w:rsidRPr="001A6AA9" w:rsidRDefault="001A6AA9" w:rsidP="001A6AA9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6455D2A0" w14:textId="77777777" w:rsidR="001A6AA9" w:rsidRDefault="001A6AA9" w:rsidP="001A6AA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 xml:space="preserve">The required pesticide mitigations will be listed on: </w:t>
      </w:r>
    </w:p>
    <w:p w14:paraId="7D9871B7" w14:textId="1719A2CE" w:rsidR="001A6AA9" w:rsidRP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</w:t>
      </w:r>
      <w:r w:rsidRPr="001A6AA9">
        <w:rPr>
          <w:rFonts w:ascii="Arial" w:eastAsia="Times New Roman" w:hAnsi="Arial" w:cs="Arial"/>
          <w:sz w:val="24"/>
          <w:szCs w:val="24"/>
        </w:rPr>
        <w:t xml:space="preserve"> full pesticide label</w:t>
      </w:r>
    </w:p>
    <w:p w14:paraId="58BC579B" w14:textId="77777777" w:rsidR="001A6AA9" w:rsidRDefault="001A6AA9" w:rsidP="001A6AA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1A6AA9">
        <w:rPr>
          <w:rFonts w:ascii="Arial" w:eastAsia="Times New Roman" w:hAnsi="Arial" w:cs="Arial"/>
          <w:sz w:val="24"/>
          <w:szCs w:val="24"/>
        </w:rPr>
        <w:t>Bulletins Live! Two onlin</w:t>
      </w:r>
      <w:r>
        <w:rPr>
          <w:rFonts w:ascii="Arial" w:eastAsia="Times New Roman" w:hAnsi="Arial" w:cs="Arial"/>
          <w:sz w:val="24"/>
          <w:szCs w:val="24"/>
        </w:rPr>
        <w:t>e</w:t>
      </w:r>
    </w:p>
    <w:p w14:paraId="52E348F7" w14:textId="226F4A0F" w:rsidR="00BB1F80" w:rsidRPr="001A6AA9" w:rsidRDefault="001A6AA9" w:rsidP="00F74DA4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1A6AA9">
        <w:rPr>
          <w:rFonts w:ascii="Arial" w:eastAsia="Times New Roman" w:hAnsi="Arial" w:cs="Arial"/>
          <w:sz w:val="24"/>
          <w:szCs w:val="24"/>
        </w:rPr>
        <w:t>A and B</w:t>
      </w:r>
    </w:p>
    <w:sectPr w:rsidR="00BB1F80" w:rsidRPr="001A6AA9" w:rsidSect="00F3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2"/>
  </w:num>
  <w:num w:numId="3" w16cid:durableId="1937715357">
    <w:abstractNumId w:val="3"/>
  </w:num>
  <w:num w:numId="4" w16cid:durableId="174714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A6AA9"/>
    <w:rsid w:val="00382C45"/>
    <w:rsid w:val="004139A8"/>
    <w:rsid w:val="00651CB1"/>
    <w:rsid w:val="007D0DDB"/>
    <w:rsid w:val="00AC22D8"/>
    <w:rsid w:val="00BB1F80"/>
    <w:rsid w:val="00E91F45"/>
    <w:rsid w:val="00F338A4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2024-01-25T17:24:00Z</dcterms:created>
  <dcterms:modified xsi:type="dcterms:W3CDTF">2024-01-25T17:27:00Z</dcterms:modified>
</cp:coreProperties>
</file>