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bster" w:cs="Lobster" w:eastAsia="Lobster" w:hAnsi="Lobster"/>
          <w:sz w:val="36"/>
          <w:szCs w:val="36"/>
        </w:rPr>
      </w:pPr>
      <w:r w:rsidDel="00000000" w:rsidR="00000000" w:rsidRPr="00000000">
        <w:rPr>
          <w:rFonts w:ascii="Lobster" w:cs="Lobster" w:eastAsia="Lobster" w:hAnsi="Lobster"/>
          <w:sz w:val="36"/>
          <w:szCs w:val="36"/>
          <w:rtl w:val="0"/>
        </w:rPr>
        <w:t xml:space="preserve">The Woods Women's Group -</w:t>
      </w:r>
    </w:p>
    <w:p w:rsidR="00000000" w:rsidDel="00000000" w:rsidP="00000000" w:rsidRDefault="00000000" w:rsidRPr="00000000" w14:paraId="00000002">
      <w:pPr>
        <w:jc w:val="center"/>
        <w:rPr>
          <w:rFonts w:ascii="Lobster" w:cs="Lobster" w:eastAsia="Lobster" w:hAnsi="Lobster"/>
          <w:sz w:val="36"/>
          <w:szCs w:val="36"/>
        </w:rPr>
      </w:pPr>
      <w:r w:rsidDel="00000000" w:rsidR="00000000" w:rsidRPr="00000000">
        <w:rPr>
          <w:rFonts w:ascii="Lobster" w:cs="Lobster" w:eastAsia="Lobster" w:hAnsi="Lobster"/>
          <w:sz w:val="36"/>
          <w:szCs w:val="36"/>
          <w:rtl w:val="0"/>
        </w:rPr>
        <w:t xml:space="preserve">Obstetrics and Gynecology</w:t>
      </w:r>
    </w:p>
    <w:p w:rsidR="00000000" w:rsidDel="00000000" w:rsidP="00000000" w:rsidRDefault="00000000" w:rsidRPr="00000000" w14:paraId="00000003">
      <w:pPr>
        <w:jc w:val="center"/>
        <w:rPr>
          <w:rFonts w:ascii="Lobster" w:cs="Lobster" w:eastAsia="Lobster" w:hAnsi="Lobs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El Plan de Parto, diseñado para su seguridad y la de su bebé:</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 The Woods Women's Group, somos firmes y fervientes creyentes en tener una población de pacientes educada, informada y comprometida. También creemos en la importancia de la medicina basada en la evidencia. Por estas razones, hemos esbozado nuestro plan de parto para usted. Este plan de parto está diseñado con más de 120 años de experiencia combinada en el cuidado de madres y sus bebés.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 pedimos que lo revise cuidadosamente y haga preguntas al respecto (preferiblemente antes de las 28 semanas). Al revisarlo temprano en su embarazo, puede asegurarse de que somos la práctica adecuada para usted.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ACCESO INTRAVENOSO (IV): El acceso IV es crítico. La Obstetricia es una especialidad donde existe el potencial de sangrado excesivo. Incluso cuando las cosas parecen ir bien, puede ocurrir una pérdida de sangre significativa sin mucha advertencia. Obtener acceso IV una vez que comienza una hemorragia puede ser difícil. Tener acceso IV temprano mantiene el riesgo de malos resultados asociados con el sangrado al mínimo. ________</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MONITOREO FETAL DURANTE EL TRABAJO DE PARTO: Conocemos y entendemos la postura de nuestro colegio (ACOG, Colegio Estadounidense de Obstetras y Ginecólogos) sobre la auscultación intermitente y el monitoreo en pacientes de bajo riesgo en trabajo de parto. Sin embargo, esto requiere una proporción de enfermera de parto a paciente de 1:1, lo cual no podemos garantizar en nuestra unidad de partos. Por lo tanto, monitorearemos a las madres en trabajo de parto con monitoreo fetal continuo ya que creemos firmemente que esto es lo más seguro para la madre y el bebé. ________</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INDUCCIONES: La literatura obstétrica ha tenido un cambio significativo desde 2018. Varios ensayos grandes respaldan la seguridad de la inducción del trabajo de parto alrededor de las 39 semanas sin un mayor riesgo de cesárea y con resultados similares o mejorados para el bebé. 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SEMANAS POSTERIORES A LA FECHA DE PARTO (SOBREPASAR LA FECHA DEBIDA): No permitimos que los embarazos progresen a las 41 semanas, ya que creemos que la función placentaria se deteriora una vez que se alcanza esa edad gestacional. Esto podría aumentar los riesgos para el bebé. Por favor, consulte el punto #3 anterior. ________</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EL PROCESO DE INDUCCIONES: Si es necesaria una inducción del trabajo de parto, existen diferentes métodos para lograrlo. A veces es tan simple como romper las membranas ("romper la bolsa de agua"), pero a menudo se requieren medicamentos. El tipo de medicamento necesario dependerá de cuán favorable (dilatado) esté su cuello uterino en el momento de la inducción. La Pitocina (Oxitocina) se usa a menudo para iniciar o aumentar el trabajo de parto. La consideramos un medicamento muy seguro con un potencial mínimo de efectos secundarios adversos. Por lo tanto, si se requiere una inducción médica, esperamos que confíe en nuestro criterio sobre qué medicamento o medicamentos utilizar para que usted entre en trabajo de parto de manera segura y efectiva y, con suerte, lograr un parto vaginal. Practicamos la obstetricia basada en la evidencia y el manejo activo del trabajo de parto. ________</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EL USO DE FÓRCEPS O VACUUM PARA EL PARTO VAGINAL: Ocasionalmente recomendaremos un parto vaginal operativo (vacuum o fórceps). Los únicos casos en los que se ofrece esto es si creemos que podemos sacar a su bebé de forma segura y rápida en caso de una emergencia o si usted se agota demasiado para pujar. Esto evitaría una cesárea y sacaría al bebé más rápido de lo que lo haría una cesárea de emergencia. Nuestros médicos han recibido una amplia capacitación en partos operativos y, por supuesto, lo discutirán con usted si creemos que es necesario, si el tiempo lo permite. ________</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EPISIOTOMÍA: No realizamos episiotomías de rutina. Hay momentos en que esto será una necesidad médica como parte de su parto. 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TOLAC/VBAC: En ocasiones, ofrecemos selectivamente pruebas de trabajo de parto (TOLAC) en pacientes con una cesárea transversal baja previa con la esperanza de lograr un parto vaginal (VBAC). NO TODA paciente es una buena candidata para TOLAC. Con gusto revisaremos cada caso individualmente y analizaremos los beneficios y riesgos involucrados. Si no creemos que usted sea una buena candidata para TOLAC, recomendaremos una cesárea de repetición. 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MANEJO DEL DOLOR DURANTE EL PARTO: El manejo de su dolor será su elección, no la nuestra, ni la de su familia, sino la suya. No aceptaremos que nadie más que usted tome decisiones sobre el manejo del dolor. No impondremos ninguna modalidad de manejo del dolor, pero con gusto la educaremos sobre las opciones. Se le preguntará acerca de los niveles de dolor durante el parto. Es parte del trabajo de las enfermeras. ________</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PINZAMIENTO TARDÍO DEL CORDÓN UMBILICAL: Creemos en la ciencia del pinzamiento tardío del cordón y lo practicamos activamente en los partos de rutina. Intentaremos retrasar el pinzamiento y corte del cordón durante 30 segundos, como se recomienda. Si nosotros o el personal de la sala de recién nacidos/pediatría sentimos que el bebé debe ser atendido de inmediato, el pinzamiento tardío del cordón no será nuestra prioridad. ________</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CONTACTO PIEL CON PIEL: Apoyamos el contacto piel con piel de inmediato. Se fomenta y prefiere el contacto piel con piel. El contacto piel con piel y la lactancia materna serán apoyados siempre que sea seguro para la madre y el bebé. ________</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MEDICAMENTOS/VACUNAS PARA EL BEBÉ: Las preocupaciones sobre la medicación de su bebé (vacunas, antibióticos, vitamina K, etc.) son para que usted las discuta con su equipo de pediatría. Con gusto ofreceremos asesoramiento, pero no formaremos parte del proceso de toma de decisiones. ________</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PRESERVACIÓN PLACENTARIA: Los datos actuales no respaldan la preservación placentaria para su posterior consumo. Por favor, discuta con el proveedor si tiene preguntas. ________</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SIEMBRA VAGINAL (VAGINAL SEEDING): No realizaremos la "siembra vaginal" (vaginal seeding) ni ningún procedimiento para introducir organismos vaginales a su bebé. Esta práctica está siendo actualmente desaconsejada por ACOG. ________</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VISITANTES DURANTE EL PARTO: Este es un proceso en evolución. Si usted da positivo a COVID (+), no se le permitirá tener un visitante o persona de apoyo durante el parto. ________</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COMER/BEBER DURANTE EL PARTO: Generalmente permitiremos sorbos de líquidos claros durante el trabajo de parto activo. Sus líquidos intravenosos la mantendrán bien hidratada. Recuerde que las náuseas son comunes durante las etapas avanzadas del parto y queremos evitar tener el estómago lleno. Si surgiera la necesidad de una cesárea, un estómago lleno aumenta el riesgo de anestesia. ________</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ASISTENCIA DE FAMILIARES: Agradecemos la asistencia de familiares como defensores y entrenadores de la paciente. Agradecemos su ayuda con el posicionamiento y las medidas de confort de la paciente. Haremos todo lo posible para que el familiar designado corte el cordón umbilical. Por favor, comprenda que a veces esto no es seguro y confíe en nosotros para tomar esa decisión por usted y su bebé. Los bebés son preciosos y delicados. Los bebés son resbaladizos. Nosotros asistiremos en el parto de su bebé. ________</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FOTOGRAFÍA, TRANSMISIÓN EN VIVO Y VIDEO: Se permite la fotografía en la sala de partos, así como en la sala de operaciones. El hospital tiene una estricta política de no video, no transmisión en vivo durante los procedimientos. ________</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BANCO DE SANGRE DEL CORDÓN UMBILICAL: Esto es algo que se acuerda entre usted y el Banco de Sangre del Cordón con anticipación. Deberá proporcionarnos un kit en el hospital. En el momento de su hospitalización, usted es responsable de garantizar que se realice el proceso asociado con el banco de sangre. Estaremos encantados de recolectar si es seguro y posible. ________</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COVID 19: Las políticas y procedimientos de COVID 19 son muy fluidos. Le informaremos sobre las recomendaciones actuales de los CDC, ACOG y las pautas del hospital. 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Nuestro objetivo final es que usted tenga un bebé sano, que esté sana y que tenga una gran experiencia. Estamos disponibles para responder cualquier pregunta con respecto al embarazo. Si después de revisarlo siente que nuestra filosofía de práctica no es para usted, lo entendemos completamente y les deseamos a usted y a su familia lo mejor. Queremos continuar con nuestra larga tradición de brindar atención médica de calidad con un enfoque centrado en el paciente.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Atentamente,</w:t>
      </w:r>
    </w:p>
    <w:p w:rsidR="00000000" w:rsidDel="00000000" w:rsidP="00000000" w:rsidRDefault="00000000" w:rsidRPr="00000000" w14:paraId="00000035">
      <w:pPr>
        <w:rPr>
          <w:rFonts w:ascii="Lobster" w:cs="Lobster" w:eastAsia="Lobster" w:hAnsi="Lobster"/>
        </w:rPr>
      </w:pPr>
      <w:r w:rsidDel="00000000" w:rsidR="00000000" w:rsidRPr="00000000">
        <w:rPr>
          <w:rFonts w:ascii="Lobster" w:cs="Lobster" w:eastAsia="Lobster" w:hAnsi="Lobster"/>
          <w:rtl w:val="0"/>
        </w:rPr>
        <w:t xml:space="preserve">Carmen Woods, MD</w:t>
      </w:r>
    </w:p>
    <w:p w:rsidR="00000000" w:rsidDel="00000000" w:rsidP="00000000" w:rsidRDefault="00000000" w:rsidRPr="00000000" w14:paraId="00000036">
      <w:pPr>
        <w:rPr/>
      </w:pPr>
      <w:r w:rsidDel="00000000" w:rsidR="00000000" w:rsidRPr="00000000">
        <w:rPr>
          <w:rtl w:val="0"/>
        </w:rPr>
        <w:t xml:space="preserve">The Woods Women's Group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Lobster" w:cs="Lobster" w:eastAsia="Lobster" w:hAnsi="Lobster"/>
          <w:sz w:val="36"/>
          <w:szCs w:val="36"/>
        </w:rPr>
      </w:pPr>
      <w:r w:rsidDel="00000000" w:rsidR="00000000" w:rsidRPr="00000000">
        <w:rPr>
          <w:rFonts w:ascii="Lobster" w:cs="Lobster" w:eastAsia="Lobster" w:hAnsi="Lobster"/>
          <w:sz w:val="36"/>
          <w:szCs w:val="36"/>
          <w:rtl w:val="0"/>
        </w:rPr>
        <w:t xml:space="preserve">The Woods Women's Group -</w:t>
      </w:r>
    </w:p>
    <w:p w:rsidR="00000000" w:rsidDel="00000000" w:rsidP="00000000" w:rsidRDefault="00000000" w:rsidRPr="00000000" w14:paraId="0000003A">
      <w:pPr>
        <w:jc w:val="center"/>
        <w:rPr/>
      </w:pPr>
      <w:r w:rsidDel="00000000" w:rsidR="00000000" w:rsidRPr="00000000">
        <w:rPr>
          <w:rFonts w:ascii="Lobster" w:cs="Lobster" w:eastAsia="Lobster" w:hAnsi="Lobster"/>
          <w:sz w:val="36"/>
          <w:szCs w:val="36"/>
          <w:rtl w:val="0"/>
        </w:rPr>
        <w:t xml:space="preserve">Obstetrics and Gynecology</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color w:val="000000"/>
          <w:sz w:val="26"/>
          <w:szCs w:val="26"/>
        </w:rPr>
      </w:pPr>
      <w:bookmarkStart w:colFirst="0" w:colLast="0" w:name="_szw4tuuyhfve" w:id="0"/>
      <w:bookmarkEnd w:id="0"/>
      <w:r w:rsidDel="00000000" w:rsidR="00000000" w:rsidRPr="00000000">
        <w:rPr>
          <w:b w:val="1"/>
          <w:color w:val="000000"/>
          <w:sz w:val="26"/>
          <w:szCs w:val="26"/>
          <w:rtl w:val="0"/>
        </w:rPr>
        <w:t xml:space="preserve">Reconocimiento del Plan de Parto</w:t>
      </w:r>
    </w:p>
    <w:p w:rsidR="00000000" w:rsidDel="00000000" w:rsidP="00000000" w:rsidRDefault="00000000" w:rsidRPr="00000000" w14:paraId="0000003D">
      <w:pPr>
        <w:spacing w:after="240" w:before="240" w:lineRule="auto"/>
        <w:rPr/>
      </w:pPr>
      <w:r w:rsidDel="00000000" w:rsidR="00000000" w:rsidRPr="00000000">
        <w:rPr>
          <w:rtl w:val="0"/>
        </w:rPr>
        <w:t xml:space="preserve">He recibido, leído y comprendido el plan de parto de The Woods Women's Group.</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______________________________</w:t>
        <w:tab/>
        <w:tab/>
        <w:t xml:space="preserve">__________________</w:t>
      </w:r>
    </w:p>
    <w:p w:rsidR="00000000" w:rsidDel="00000000" w:rsidP="00000000" w:rsidRDefault="00000000" w:rsidRPr="00000000" w14:paraId="00000040">
      <w:pPr>
        <w:rPr/>
      </w:pPr>
      <w:r w:rsidDel="00000000" w:rsidR="00000000" w:rsidRPr="00000000">
        <w:rPr>
          <w:rtl w:val="0"/>
        </w:rPr>
        <w:t xml:space="preserve">Nombre Impreso de la Paciente </w:t>
        <w:tab/>
        <w:tab/>
        <w:tab/>
        <w:t xml:space="preserve">Fecha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______________________________</w:t>
        <w:tab/>
        <w:tab/>
        <w:t xml:space="preserve">__________________</w:t>
      </w:r>
    </w:p>
    <w:p w:rsidR="00000000" w:rsidDel="00000000" w:rsidP="00000000" w:rsidRDefault="00000000" w:rsidRPr="00000000" w14:paraId="00000044">
      <w:pPr>
        <w:rPr/>
      </w:pPr>
      <w:r w:rsidDel="00000000" w:rsidR="00000000" w:rsidRPr="00000000">
        <w:rPr>
          <w:rtl w:val="0"/>
        </w:rPr>
        <w:t xml:space="preserve">Firma de la Paciente</w:t>
        <w:tab/>
        <w:tab/>
        <w:tab/>
        <w:tab/>
        <w:tab/>
        <w:t xml:space="preserve">Fecha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______________________________</w:t>
        <w:tab/>
        <w:tab/>
        <w:t xml:space="preserve">__________________</w:t>
      </w:r>
    </w:p>
    <w:p w:rsidR="00000000" w:rsidDel="00000000" w:rsidP="00000000" w:rsidRDefault="00000000" w:rsidRPr="00000000" w14:paraId="00000048">
      <w:pPr>
        <w:rPr/>
      </w:pPr>
      <w:r w:rsidDel="00000000" w:rsidR="00000000" w:rsidRPr="00000000">
        <w:rPr>
          <w:rtl w:val="0"/>
        </w:rPr>
        <w:t xml:space="preserve">Firma del Médico </w:t>
        <w:tab/>
        <w:tab/>
        <w:tab/>
        <w:tab/>
        <w:tab/>
        <w:t xml:space="preserve">Fecha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