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03829" w14:textId="77777777" w:rsidR="00F6138C" w:rsidRDefault="0099702A">
      <w:pPr>
        <w:rPr>
          <w:rFonts w:hint="eastAsia"/>
        </w:rPr>
      </w:pPr>
      <w:r>
        <w:rPr>
          <w:noProof/>
        </w:rPr>
        <w:drawing>
          <wp:inline distT="0" distB="0" distL="0" distR="0" wp14:anchorId="53F34428" wp14:editId="368A9DC1">
            <wp:extent cx="5486400" cy="411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7747B" w14:textId="77777777" w:rsidR="00F6138C" w:rsidRDefault="0099702A">
      <w:pPr>
        <w:spacing w:before="200"/>
        <w:jc w:val="center"/>
        <w:rPr>
          <w:rFonts w:hint="eastAsia"/>
        </w:rPr>
      </w:pPr>
      <w:r>
        <w:rPr>
          <w:b/>
          <w:color w:val="2F3E46"/>
          <w:sz w:val="48"/>
        </w:rPr>
        <w:t>TRACEY COURT</w:t>
      </w:r>
    </w:p>
    <w:p w14:paraId="490C7FB4" w14:textId="77777777" w:rsidR="00F6138C" w:rsidRDefault="0099702A">
      <w:pPr>
        <w:jc w:val="center"/>
        <w:rPr>
          <w:rFonts w:hint="eastAsia"/>
        </w:rPr>
      </w:pPr>
      <w:r>
        <w:rPr>
          <w:color w:val="6B7280"/>
          <w:sz w:val="26"/>
        </w:rPr>
        <w:t>Hibbert Street, Luton, Bedfordshire, LU1 3XH</w:t>
      </w:r>
    </w:p>
    <w:p w14:paraId="7F8C013E" w14:textId="77777777" w:rsidR="00F6138C" w:rsidRDefault="0099702A">
      <w:pPr>
        <w:jc w:val="center"/>
        <w:rPr>
          <w:rFonts w:hint="eastAsia"/>
        </w:rPr>
      </w:pPr>
      <w:r>
        <w:rPr>
          <w:b/>
          <w:color w:val="B8926A"/>
          <w:sz w:val="32"/>
        </w:rPr>
        <w:t>Freehold Block &amp; Income-Producing Flats</w:t>
      </w:r>
    </w:p>
    <w:p w14:paraId="39189418" w14:textId="77777777" w:rsidR="00F6138C" w:rsidRDefault="0099702A">
      <w:pPr>
        <w:jc w:val="center"/>
        <w:rPr>
          <w:rFonts w:hint="eastAsia"/>
        </w:rPr>
      </w:pPr>
      <w:r>
        <w:rPr>
          <w:b/>
          <w:color w:val="111827"/>
          <w:sz w:val="36"/>
        </w:rPr>
        <w:t>Guide Price: £1,400,000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968"/>
        <w:gridCol w:w="4968"/>
      </w:tblGrid>
      <w:tr w:rsidR="00F6138C" w14:paraId="3B2C2700" w14:textId="77777777">
        <w:trPr>
          <w:jc w:val="center"/>
        </w:trPr>
        <w:tc>
          <w:tcPr>
            <w:tcW w:w="4968" w:type="dxa"/>
            <w:tcBorders>
              <w:top w:val="single" w:sz="10" w:space="0" w:color="D6C3AE"/>
              <w:left w:val="single" w:sz="10" w:space="0" w:color="D6C3AE"/>
              <w:bottom w:val="single" w:sz="10" w:space="0" w:color="D6C3AE"/>
              <w:right w:val="single" w:sz="10" w:space="0" w:color="D6C3AE"/>
            </w:tcBorders>
            <w:shd w:val="clear" w:color="auto" w:fill="F8F5F0"/>
            <w:vAlign w:val="center"/>
          </w:tcPr>
          <w:p w14:paraId="7EF63E32" w14:textId="77777777" w:rsidR="00F6138C" w:rsidRDefault="0099702A">
            <w:pPr>
              <w:rPr>
                <w:rFonts w:hint="eastAsia"/>
              </w:rPr>
            </w:pPr>
            <w:r>
              <w:rPr>
                <w:color w:val="334155"/>
                <w:sz w:val="22"/>
              </w:rPr>
              <w:t>A rare opportunity to acquire the freehold interest plus 8 individual flats in a purpose-built residential block arranged over ground and three upper floors. The asset also includes 7 garages, off-street parking, and ongoing ground rent/service charge income.</w:t>
            </w:r>
          </w:p>
        </w:tc>
        <w:tc>
          <w:tcPr>
            <w:tcW w:w="4968" w:type="dxa"/>
            <w:tcBorders>
              <w:top w:val="single" w:sz="10" w:space="0" w:color="D6C3AE"/>
              <w:left w:val="single" w:sz="10" w:space="0" w:color="D6C3AE"/>
              <w:bottom w:val="single" w:sz="10" w:space="0" w:color="D6C3AE"/>
              <w:right w:val="single" w:sz="10" w:space="0" w:color="D6C3AE"/>
            </w:tcBorders>
            <w:shd w:val="clear" w:color="auto" w:fill="F3E8DA"/>
            <w:vAlign w:val="center"/>
          </w:tcPr>
          <w:p w14:paraId="47BD106E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b/>
                <w:color w:val="7C5A33"/>
                <w:sz w:val="32"/>
              </w:rPr>
              <w:t>Investment</w:t>
            </w:r>
            <w:r>
              <w:rPr>
                <w:b/>
                <w:color w:val="7C5A33"/>
                <w:sz w:val="32"/>
              </w:rPr>
              <w:br/>
              <w:t>Highlights</w:t>
            </w:r>
          </w:p>
        </w:tc>
      </w:tr>
    </w:tbl>
    <w:p w14:paraId="27E0F914" w14:textId="77777777" w:rsidR="00F6138C" w:rsidRDefault="0099702A">
      <w:pPr>
        <w:pBdr>
          <w:bottom w:val="single" w:sz="10" w:space="1" w:color="B8926A"/>
        </w:pBdr>
        <w:rPr>
          <w:rFonts w:hint="eastAsia"/>
        </w:rPr>
      </w:pPr>
      <w:r>
        <w:rPr>
          <w:b/>
          <w:color w:val="2F3E46"/>
          <w:sz w:val="28"/>
        </w:rPr>
        <w:t xml:space="preserve"> Overview</w:t>
      </w:r>
    </w:p>
    <w:p w14:paraId="7CC03214" w14:textId="77777777" w:rsidR="00F6138C" w:rsidRDefault="0099702A">
      <w:pPr>
        <w:spacing w:after="120" w:line="269" w:lineRule="auto"/>
        <w:rPr>
          <w:rFonts w:hint="eastAsia"/>
        </w:rPr>
      </w:pPr>
      <w:r>
        <w:rPr>
          <w:color w:val="333333"/>
        </w:rPr>
        <w:t>Tracey Court comprises 20 self-contained flats together with 7 garages and off-street parking, creating several income streams within a single freehold block.</w:t>
      </w:r>
    </w:p>
    <w:p w14:paraId="744E23D8" w14:textId="77777777" w:rsidR="00F6138C" w:rsidRDefault="0099702A">
      <w:pPr>
        <w:spacing w:after="120" w:line="269" w:lineRule="auto"/>
        <w:rPr>
          <w:rFonts w:hint="eastAsia"/>
        </w:rPr>
      </w:pPr>
      <w:r>
        <w:rPr>
          <w:color w:val="333333"/>
        </w:rPr>
        <w:t>The sale includes the freehold interest and 8 flats in total: 3 two-bedroom units and 5 one-bedroom units.</w:t>
      </w:r>
    </w:p>
    <w:p w14:paraId="74C21BF6" w14:textId="77777777" w:rsidR="00F6138C" w:rsidRDefault="0099702A">
      <w:pPr>
        <w:spacing w:after="120" w:line="269" w:lineRule="auto"/>
        <w:rPr>
          <w:rFonts w:hint="eastAsia"/>
        </w:rPr>
      </w:pPr>
      <w:r>
        <w:rPr>
          <w:color w:val="333333"/>
        </w:rPr>
        <w:t>In addition to rental income from the included flats, the freehold generates continuing ground rent and service charge income from the remaining flats, with potential future value from lease extensions.</w:t>
      </w:r>
    </w:p>
    <w:p w14:paraId="55B7AE5E" w14:textId="77777777" w:rsidR="00F6138C" w:rsidRDefault="0099702A">
      <w:pPr>
        <w:pBdr>
          <w:bottom w:val="single" w:sz="10" w:space="1" w:color="B8926A"/>
        </w:pBdr>
        <w:rPr>
          <w:rFonts w:hint="eastAsia"/>
        </w:rPr>
      </w:pPr>
      <w:r>
        <w:rPr>
          <w:b/>
          <w:color w:val="2F3E46"/>
          <w:sz w:val="28"/>
        </w:rPr>
        <w:lastRenderedPageBreak/>
        <w:t xml:space="preserve"> Key Facts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168"/>
        <w:gridCol w:w="7920"/>
      </w:tblGrid>
      <w:tr w:rsidR="00F6138C" w14:paraId="53599936" w14:textId="77777777">
        <w:trPr>
          <w:jc w:val="center"/>
        </w:trPr>
        <w:tc>
          <w:tcPr>
            <w:tcW w:w="3168" w:type="dxa"/>
            <w:tcBorders>
              <w:top w:val="single" w:sz="8" w:space="0" w:color="D1D5DB"/>
              <w:left w:val="single" w:sz="8" w:space="0" w:color="D1D5DB"/>
              <w:bottom w:val="single" w:sz="8" w:space="0" w:color="D1D5DB"/>
              <w:right w:val="single" w:sz="8" w:space="0" w:color="D1D5DB"/>
            </w:tcBorders>
            <w:shd w:val="clear" w:color="auto" w:fill="EEE7DE"/>
            <w:vAlign w:val="center"/>
          </w:tcPr>
          <w:p w14:paraId="02A92BB0" w14:textId="77777777" w:rsidR="00F6138C" w:rsidRDefault="0099702A">
            <w:pPr>
              <w:spacing w:after="80"/>
              <w:rPr>
                <w:rFonts w:hint="eastAsia"/>
              </w:rPr>
            </w:pPr>
            <w:r>
              <w:rPr>
                <w:b/>
                <w:color w:val="1F2937"/>
              </w:rPr>
              <w:t>Asset Type</w:t>
            </w:r>
          </w:p>
        </w:tc>
        <w:tc>
          <w:tcPr>
            <w:tcW w:w="7920" w:type="dxa"/>
            <w:tcBorders>
              <w:top w:val="single" w:sz="8" w:space="0" w:color="D1D5DB"/>
              <w:left w:val="single" w:sz="8" w:space="0" w:color="D1D5DB"/>
              <w:bottom w:val="single" w:sz="8" w:space="0" w:color="D1D5DB"/>
              <w:right w:val="single" w:sz="8" w:space="0" w:color="D1D5DB"/>
            </w:tcBorders>
            <w:shd w:val="clear" w:color="auto" w:fill="FFFFFF"/>
            <w:vAlign w:val="center"/>
          </w:tcPr>
          <w:p w14:paraId="2EFDA2C1" w14:textId="77777777" w:rsidR="00F6138C" w:rsidRDefault="0099702A">
            <w:pPr>
              <w:spacing w:after="80"/>
              <w:rPr>
                <w:rFonts w:hint="eastAsia"/>
              </w:rPr>
            </w:pPr>
            <w:r>
              <w:rPr>
                <w:color w:val="1F2937"/>
              </w:rPr>
              <w:t>Freehold residential block investment</w:t>
            </w:r>
          </w:p>
        </w:tc>
      </w:tr>
      <w:tr w:rsidR="00F6138C" w14:paraId="579CC58D" w14:textId="77777777">
        <w:trPr>
          <w:jc w:val="center"/>
        </w:trPr>
        <w:tc>
          <w:tcPr>
            <w:tcW w:w="3168" w:type="dxa"/>
            <w:tcBorders>
              <w:top w:val="single" w:sz="8" w:space="0" w:color="D1D5DB"/>
              <w:left w:val="single" w:sz="8" w:space="0" w:color="D1D5DB"/>
              <w:bottom w:val="single" w:sz="8" w:space="0" w:color="D1D5DB"/>
              <w:right w:val="single" w:sz="8" w:space="0" w:color="D1D5DB"/>
            </w:tcBorders>
            <w:shd w:val="clear" w:color="auto" w:fill="EEE7DE"/>
            <w:vAlign w:val="center"/>
          </w:tcPr>
          <w:p w14:paraId="2F5787F5" w14:textId="77777777" w:rsidR="00F6138C" w:rsidRDefault="0099702A">
            <w:pPr>
              <w:spacing w:after="80"/>
              <w:rPr>
                <w:rFonts w:hint="eastAsia"/>
              </w:rPr>
            </w:pPr>
            <w:r>
              <w:rPr>
                <w:b/>
                <w:color w:val="1F2937"/>
              </w:rPr>
              <w:t>Included in Sale</w:t>
            </w:r>
          </w:p>
        </w:tc>
        <w:tc>
          <w:tcPr>
            <w:tcW w:w="7920" w:type="dxa"/>
            <w:tcBorders>
              <w:top w:val="single" w:sz="8" w:space="0" w:color="D1D5DB"/>
              <w:left w:val="single" w:sz="8" w:space="0" w:color="D1D5DB"/>
              <w:bottom w:val="single" w:sz="8" w:space="0" w:color="D1D5DB"/>
              <w:right w:val="single" w:sz="8" w:space="0" w:color="D1D5DB"/>
            </w:tcBorders>
            <w:shd w:val="clear" w:color="auto" w:fill="FFFFFF"/>
            <w:vAlign w:val="center"/>
          </w:tcPr>
          <w:p w14:paraId="4C078597" w14:textId="77777777" w:rsidR="00F6138C" w:rsidRDefault="0099702A">
            <w:pPr>
              <w:spacing w:after="80"/>
              <w:rPr>
                <w:rFonts w:hint="eastAsia"/>
              </w:rPr>
            </w:pPr>
            <w:r>
              <w:rPr>
                <w:color w:val="1F2937"/>
              </w:rPr>
              <w:t>Freehold plus 8 flats (3 x 2-bed and 5 x 1-bed)</w:t>
            </w:r>
          </w:p>
        </w:tc>
      </w:tr>
      <w:tr w:rsidR="00F6138C" w14:paraId="38A49573" w14:textId="77777777">
        <w:trPr>
          <w:jc w:val="center"/>
        </w:trPr>
        <w:tc>
          <w:tcPr>
            <w:tcW w:w="3168" w:type="dxa"/>
            <w:tcBorders>
              <w:top w:val="single" w:sz="8" w:space="0" w:color="D1D5DB"/>
              <w:left w:val="single" w:sz="8" w:space="0" w:color="D1D5DB"/>
              <w:bottom w:val="single" w:sz="8" w:space="0" w:color="D1D5DB"/>
              <w:right w:val="single" w:sz="8" w:space="0" w:color="D1D5DB"/>
            </w:tcBorders>
            <w:shd w:val="clear" w:color="auto" w:fill="EEE7DE"/>
            <w:vAlign w:val="center"/>
          </w:tcPr>
          <w:p w14:paraId="345387F1" w14:textId="77777777" w:rsidR="00F6138C" w:rsidRDefault="0099702A">
            <w:pPr>
              <w:spacing w:after="80"/>
              <w:rPr>
                <w:rFonts w:hint="eastAsia"/>
              </w:rPr>
            </w:pPr>
            <w:r>
              <w:rPr>
                <w:b/>
                <w:color w:val="1F2937"/>
              </w:rPr>
              <w:t>Additional Assets</w:t>
            </w:r>
          </w:p>
        </w:tc>
        <w:tc>
          <w:tcPr>
            <w:tcW w:w="7920" w:type="dxa"/>
            <w:tcBorders>
              <w:top w:val="single" w:sz="8" w:space="0" w:color="D1D5DB"/>
              <w:left w:val="single" w:sz="8" w:space="0" w:color="D1D5DB"/>
              <w:bottom w:val="single" w:sz="8" w:space="0" w:color="D1D5DB"/>
              <w:right w:val="single" w:sz="8" w:space="0" w:color="D1D5DB"/>
            </w:tcBorders>
            <w:shd w:val="clear" w:color="auto" w:fill="FFFFFF"/>
            <w:vAlign w:val="center"/>
          </w:tcPr>
          <w:p w14:paraId="0392FA9A" w14:textId="77777777" w:rsidR="00F6138C" w:rsidRDefault="0099702A">
            <w:pPr>
              <w:spacing w:after="80"/>
              <w:rPr>
                <w:rFonts w:hint="eastAsia"/>
              </w:rPr>
            </w:pPr>
            <w:r>
              <w:rPr>
                <w:color w:val="1F2937"/>
              </w:rPr>
              <w:t>7 garages and off-street parking</w:t>
            </w:r>
          </w:p>
        </w:tc>
      </w:tr>
      <w:tr w:rsidR="00F6138C" w14:paraId="5E77FFF6" w14:textId="77777777">
        <w:trPr>
          <w:jc w:val="center"/>
        </w:trPr>
        <w:tc>
          <w:tcPr>
            <w:tcW w:w="3168" w:type="dxa"/>
            <w:tcBorders>
              <w:top w:val="single" w:sz="8" w:space="0" w:color="D1D5DB"/>
              <w:left w:val="single" w:sz="8" w:space="0" w:color="D1D5DB"/>
              <w:bottom w:val="single" w:sz="8" w:space="0" w:color="D1D5DB"/>
              <w:right w:val="single" w:sz="8" w:space="0" w:color="D1D5DB"/>
            </w:tcBorders>
            <w:shd w:val="clear" w:color="auto" w:fill="EEE7DE"/>
            <w:vAlign w:val="center"/>
          </w:tcPr>
          <w:p w14:paraId="1D063CC3" w14:textId="77777777" w:rsidR="00F6138C" w:rsidRDefault="0099702A">
            <w:pPr>
              <w:spacing w:after="80"/>
              <w:rPr>
                <w:rFonts w:hint="eastAsia"/>
              </w:rPr>
            </w:pPr>
            <w:r>
              <w:rPr>
                <w:b/>
                <w:color w:val="1F2937"/>
              </w:rPr>
              <w:t>Income Sources</w:t>
            </w:r>
          </w:p>
        </w:tc>
        <w:tc>
          <w:tcPr>
            <w:tcW w:w="7920" w:type="dxa"/>
            <w:tcBorders>
              <w:top w:val="single" w:sz="8" w:space="0" w:color="D1D5DB"/>
              <w:left w:val="single" w:sz="8" w:space="0" w:color="D1D5DB"/>
              <w:bottom w:val="single" w:sz="8" w:space="0" w:color="D1D5DB"/>
              <w:right w:val="single" w:sz="8" w:space="0" w:color="D1D5DB"/>
            </w:tcBorders>
            <w:shd w:val="clear" w:color="auto" w:fill="FFFFFF"/>
            <w:vAlign w:val="center"/>
          </w:tcPr>
          <w:p w14:paraId="1355D278" w14:textId="77777777" w:rsidR="00F6138C" w:rsidRDefault="0099702A">
            <w:pPr>
              <w:spacing w:after="80"/>
              <w:rPr>
                <w:rFonts w:hint="eastAsia"/>
              </w:rPr>
            </w:pPr>
            <w:r>
              <w:rPr>
                <w:color w:val="1F2937"/>
              </w:rPr>
              <w:t>Rental income, service charge, ground rent, and potential lease extension premiums</w:t>
            </w:r>
          </w:p>
        </w:tc>
      </w:tr>
    </w:tbl>
    <w:p w14:paraId="3CA36D50" w14:textId="77777777" w:rsidR="00F6138C" w:rsidRDefault="0099702A">
      <w:pPr>
        <w:pBdr>
          <w:bottom w:val="single" w:sz="10" w:space="1" w:color="B8926A"/>
        </w:pBdr>
        <w:rPr>
          <w:rFonts w:hint="eastAsia"/>
        </w:rPr>
      </w:pPr>
      <w:r>
        <w:rPr>
          <w:b/>
          <w:color w:val="2F3E46"/>
          <w:sz w:val="28"/>
        </w:rPr>
        <w:t xml:space="preserve"> Flats Included in the Sale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484"/>
        <w:gridCol w:w="2484"/>
        <w:gridCol w:w="2484"/>
        <w:gridCol w:w="5184"/>
      </w:tblGrid>
      <w:tr w:rsidR="00F6138C" w14:paraId="59B80936" w14:textId="77777777">
        <w:trPr>
          <w:jc w:val="center"/>
        </w:trPr>
        <w:tc>
          <w:tcPr>
            <w:tcW w:w="2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3E46"/>
          </w:tcPr>
          <w:p w14:paraId="64A573F2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b/>
                <w:color w:val="FFFFFF"/>
              </w:rPr>
              <w:t>Flat</w:t>
            </w:r>
          </w:p>
        </w:tc>
        <w:tc>
          <w:tcPr>
            <w:tcW w:w="2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3E46"/>
          </w:tcPr>
          <w:p w14:paraId="3A5DFB9B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b/>
                <w:color w:val="FFFFFF"/>
              </w:rPr>
              <w:t>Type</w:t>
            </w:r>
          </w:p>
        </w:tc>
        <w:tc>
          <w:tcPr>
            <w:tcW w:w="2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3E46"/>
          </w:tcPr>
          <w:p w14:paraId="428A4A57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b/>
                <w:color w:val="FFFFFF"/>
              </w:rPr>
              <w:t>Size</w:t>
            </w:r>
          </w:p>
        </w:tc>
        <w:tc>
          <w:tcPr>
            <w:tcW w:w="24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3E46"/>
          </w:tcPr>
          <w:p w14:paraId="4E52CE10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b/>
                <w:color w:val="FFFFFF"/>
              </w:rPr>
              <w:t>Guide Value</w:t>
            </w:r>
          </w:p>
        </w:tc>
      </w:tr>
      <w:tr w:rsidR="00F6138C" w14:paraId="48E14237" w14:textId="77777777">
        <w:trPr>
          <w:jc w:val="center"/>
        </w:trPr>
        <w:tc>
          <w:tcPr>
            <w:tcW w:w="1728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8F5F0"/>
            <w:vAlign w:val="center"/>
          </w:tcPr>
          <w:p w14:paraId="04464ED0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color w:val="111827"/>
              </w:rPr>
              <w:t>9</w:t>
            </w:r>
          </w:p>
        </w:tc>
        <w:tc>
          <w:tcPr>
            <w:tcW w:w="1728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8F5F0"/>
            <w:vAlign w:val="center"/>
          </w:tcPr>
          <w:p w14:paraId="184A2E26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color w:val="111827"/>
              </w:rPr>
              <w:t>2-bed</w:t>
            </w:r>
          </w:p>
        </w:tc>
        <w:tc>
          <w:tcPr>
            <w:tcW w:w="1728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8F5F0"/>
            <w:vAlign w:val="center"/>
          </w:tcPr>
          <w:p w14:paraId="70D91E33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color w:val="111827"/>
              </w:rPr>
              <w:t>48 sqm</w:t>
            </w:r>
          </w:p>
        </w:tc>
        <w:tc>
          <w:tcPr>
            <w:tcW w:w="518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8F5F0"/>
            <w:vAlign w:val="center"/>
          </w:tcPr>
          <w:p w14:paraId="546885C9" w14:textId="77777777" w:rsidR="00F6138C" w:rsidRDefault="0099702A">
            <w:pPr>
              <w:rPr>
                <w:rFonts w:hint="eastAsia"/>
              </w:rPr>
            </w:pPr>
            <w:r>
              <w:rPr>
                <w:color w:val="111827"/>
              </w:rPr>
              <w:t>£175,000</w:t>
            </w:r>
          </w:p>
        </w:tc>
      </w:tr>
      <w:tr w:rsidR="00F6138C" w14:paraId="7EF43D37" w14:textId="77777777">
        <w:trPr>
          <w:jc w:val="center"/>
        </w:trPr>
        <w:tc>
          <w:tcPr>
            <w:tcW w:w="1728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FFFFF"/>
            <w:vAlign w:val="center"/>
          </w:tcPr>
          <w:p w14:paraId="04B61BCA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color w:val="111827"/>
              </w:rPr>
              <w:t>12</w:t>
            </w:r>
          </w:p>
        </w:tc>
        <w:tc>
          <w:tcPr>
            <w:tcW w:w="1728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FFFFF"/>
            <w:vAlign w:val="center"/>
          </w:tcPr>
          <w:p w14:paraId="5954C5C2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color w:val="111827"/>
              </w:rPr>
              <w:t>2-bed</w:t>
            </w:r>
          </w:p>
        </w:tc>
        <w:tc>
          <w:tcPr>
            <w:tcW w:w="1728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FFFFF"/>
            <w:vAlign w:val="center"/>
          </w:tcPr>
          <w:p w14:paraId="24339838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color w:val="111827"/>
              </w:rPr>
              <w:t>52 sqm</w:t>
            </w:r>
          </w:p>
        </w:tc>
        <w:tc>
          <w:tcPr>
            <w:tcW w:w="518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FFFFF"/>
            <w:vAlign w:val="center"/>
          </w:tcPr>
          <w:p w14:paraId="6A634FAB" w14:textId="77777777" w:rsidR="00F6138C" w:rsidRDefault="0099702A">
            <w:pPr>
              <w:rPr>
                <w:rFonts w:hint="eastAsia"/>
              </w:rPr>
            </w:pPr>
            <w:r>
              <w:rPr>
                <w:color w:val="111827"/>
              </w:rPr>
              <w:t>£175,000</w:t>
            </w:r>
          </w:p>
        </w:tc>
      </w:tr>
      <w:tr w:rsidR="00F6138C" w14:paraId="0BE3ADB1" w14:textId="77777777">
        <w:trPr>
          <w:jc w:val="center"/>
        </w:trPr>
        <w:tc>
          <w:tcPr>
            <w:tcW w:w="1728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8F5F0"/>
            <w:vAlign w:val="center"/>
          </w:tcPr>
          <w:p w14:paraId="7ADD6EF9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color w:val="111827"/>
              </w:rPr>
              <w:t>15</w:t>
            </w:r>
          </w:p>
        </w:tc>
        <w:tc>
          <w:tcPr>
            <w:tcW w:w="1728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8F5F0"/>
            <w:vAlign w:val="center"/>
          </w:tcPr>
          <w:p w14:paraId="1BF73A60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color w:val="111827"/>
              </w:rPr>
              <w:t>2-bed</w:t>
            </w:r>
          </w:p>
        </w:tc>
        <w:tc>
          <w:tcPr>
            <w:tcW w:w="1728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8F5F0"/>
            <w:vAlign w:val="center"/>
          </w:tcPr>
          <w:p w14:paraId="76872859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color w:val="111827"/>
              </w:rPr>
              <w:t>52 sqm</w:t>
            </w:r>
          </w:p>
        </w:tc>
        <w:tc>
          <w:tcPr>
            <w:tcW w:w="518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8F5F0"/>
            <w:vAlign w:val="center"/>
          </w:tcPr>
          <w:p w14:paraId="3A23D65E" w14:textId="77777777" w:rsidR="00F6138C" w:rsidRDefault="0099702A">
            <w:pPr>
              <w:rPr>
                <w:rFonts w:hint="eastAsia"/>
              </w:rPr>
            </w:pPr>
            <w:r>
              <w:rPr>
                <w:color w:val="111827"/>
              </w:rPr>
              <w:t>£175,000</w:t>
            </w:r>
          </w:p>
        </w:tc>
      </w:tr>
      <w:tr w:rsidR="00F6138C" w14:paraId="7046C899" w14:textId="77777777">
        <w:trPr>
          <w:jc w:val="center"/>
        </w:trPr>
        <w:tc>
          <w:tcPr>
            <w:tcW w:w="1728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FFFFF"/>
            <w:vAlign w:val="center"/>
          </w:tcPr>
          <w:p w14:paraId="388B151A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color w:val="111827"/>
              </w:rPr>
              <w:t>16</w:t>
            </w:r>
          </w:p>
        </w:tc>
        <w:tc>
          <w:tcPr>
            <w:tcW w:w="1728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FFFFF"/>
            <w:vAlign w:val="center"/>
          </w:tcPr>
          <w:p w14:paraId="4AB549F5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color w:val="111827"/>
              </w:rPr>
              <w:t>1-bed</w:t>
            </w:r>
          </w:p>
        </w:tc>
        <w:tc>
          <w:tcPr>
            <w:tcW w:w="1728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FFFFF"/>
            <w:vAlign w:val="center"/>
          </w:tcPr>
          <w:p w14:paraId="27E308BB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color w:val="111827"/>
              </w:rPr>
              <w:t>32 sqm</w:t>
            </w:r>
          </w:p>
        </w:tc>
        <w:tc>
          <w:tcPr>
            <w:tcW w:w="518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FFFFF"/>
            <w:vAlign w:val="center"/>
          </w:tcPr>
          <w:p w14:paraId="4BD2C7C6" w14:textId="77777777" w:rsidR="00F6138C" w:rsidRDefault="0099702A">
            <w:pPr>
              <w:rPr>
                <w:rFonts w:hint="eastAsia"/>
              </w:rPr>
            </w:pPr>
            <w:r>
              <w:rPr>
                <w:color w:val="111827"/>
              </w:rPr>
              <w:t>£135,000</w:t>
            </w:r>
          </w:p>
        </w:tc>
      </w:tr>
      <w:tr w:rsidR="00F6138C" w14:paraId="6AE3BAC8" w14:textId="77777777">
        <w:trPr>
          <w:jc w:val="center"/>
        </w:trPr>
        <w:tc>
          <w:tcPr>
            <w:tcW w:w="1728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8F5F0"/>
            <w:vAlign w:val="center"/>
          </w:tcPr>
          <w:p w14:paraId="668A9555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color w:val="111827"/>
              </w:rPr>
              <w:t>17</w:t>
            </w:r>
          </w:p>
        </w:tc>
        <w:tc>
          <w:tcPr>
            <w:tcW w:w="1728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8F5F0"/>
            <w:vAlign w:val="center"/>
          </w:tcPr>
          <w:p w14:paraId="6D8FD28A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color w:val="111827"/>
              </w:rPr>
              <w:t>1-bed</w:t>
            </w:r>
          </w:p>
        </w:tc>
        <w:tc>
          <w:tcPr>
            <w:tcW w:w="1728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8F5F0"/>
            <w:vAlign w:val="center"/>
          </w:tcPr>
          <w:p w14:paraId="418CF138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color w:val="111827"/>
              </w:rPr>
              <w:t>30 sqm</w:t>
            </w:r>
          </w:p>
        </w:tc>
        <w:tc>
          <w:tcPr>
            <w:tcW w:w="518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8F5F0"/>
            <w:vAlign w:val="center"/>
          </w:tcPr>
          <w:p w14:paraId="570EB933" w14:textId="77777777" w:rsidR="00F6138C" w:rsidRDefault="0099702A">
            <w:pPr>
              <w:rPr>
                <w:rFonts w:hint="eastAsia"/>
              </w:rPr>
            </w:pPr>
            <w:r>
              <w:rPr>
                <w:color w:val="111827"/>
              </w:rPr>
              <w:t>£135,000</w:t>
            </w:r>
          </w:p>
        </w:tc>
      </w:tr>
      <w:tr w:rsidR="00F6138C" w14:paraId="549E3AF8" w14:textId="77777777">
        <w:trPr>
          <w:jc w:val="center"/>
        </w:trPr>
        <w:tc>
          <w:tcPr>
            <w:tcW w:w="1728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FFFFF"/>
            <w:vAlign w:val="center"/>
          </w:tcPr>
          <w:p w14:paraId="3D818204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color w:val="111827"/>
              </w:rPr>
              <w:t>18</w:t>
            </w:r>
          </w:p>
        </w:tc>
        <w:tc>
          <w:tcPr>
            <w:tcW w:w="1728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FFFFF"/>
            <w:vAlign w:val="center"/>
          </w:tcPr>
          <w:p w14:paraId="2C65BAEE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color w:val="111827"/>
              </w:rPr>
              <w:t>1-bed</w:t>
            </w:r>
          </w:p>
        </w:tc>
        <w:tc>
          <w:tcPr>
            <w:tcW w:w="1728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FFFFF"/>
            <w:vAlign w:val="center"/>
          </w:tcPr>
          <w:p w14:paraId="55C11061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color w:val="111827"/>
              </w:rPr>
              <w:t>37 sqm</w:t>
            </w:r>
          </w:p>
        </w:tc>
        <w:tc>
          <w:tcPr>
            <w:tcW w:w="518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FFFFF"/>
            <w:vAlign w:val="center"/>
          </w:tcPr>
          <w:p w14:paraId="6A9E43DC" w14:textId="77777777" w:rsidR="00F6138C" w:rsidRDefault="0099702A">
            <w:pPr>
              <w:rPr>
                <w:rFonts w:hint="eastAsia"/>
              </w:rPr>
            </w:pPr>
            <w:r>
              <w:rPr>
                <w:color w:val="111827"/>
              </w:rPr>
              <w:t>£135,000</w:t>
            </w:r>
          </w:p>
        </w:tc>
      </w:tr>
      <w:tr w:rsidR="00F6138C" w14:paraId="4A5547BE" w14:textId="77777777">
        <w:trPr>
          <w:jc w:val="center"/>
        </w:trPr>
        <w:tc>
          <w:tcPr>
            <w:tcW w:w="1728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8F5F0"/>
            <w:vAlign w:val="center"/>
          </w:tcPr>
          <w:p w14:paraId="55491316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color w:val="111827"/>
              </w:rPr>
              <w:t>19</w:t>
            </w:r>
          </w:p>
        </w:tc>
        <w:tc>
          <w:tcPr>
            <w:tcW w:w="1728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8F5F0"/>
            <w:vAlign w:val="center"/>
          </w:tcPr>
          <w:p w14:paraId="6F6E0868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color w:val="111827"/>
              </w:rPr>
              <w:t>1-bed</w:t>
            </w:r>
          </w:p>
        </w:tc>
        <w:tc>
          <w:tcPr>
            <w:tcW w:w="1728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8F5F0"/>
            <w:vAlign w:val="center"/>
          </w:tcPr>
          <w:p w14:paraId="6B4580AE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color w:val="111827"/>
              </w:rPr>
              <w:t>31 sqm</w:t>
            </w:r>
          </w:p>
        </w:tc>
        <w:tc>
          <w:tcPr>
            <w:tcW w:w="518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8F5F0"/>
            <w:vAlign w:val="center"/>
          </w:tcPr>
          <w:p w14:paraId="646679A3" w14:textId="77777777" w:rsidR="00F6138C" w:rsidRDefault="0099702A">
            <w:pPr>
              <w:rPr>
                <w:rFonts w:hint="eastAsia"/>
              </w:rPr>
            </w:pPr>
            <w:r>
              <w:rPr>
                <w:color w:val="111827"/>
              </w:rPr>
              <w:t>£135,000</w:t>
            </w:r>
          </w:p>
        </w:tc>
      </w:tr>
      <w:tr w:rsidR="00F6138C" w14:paraId="44339B5F" w14:textId="77777777">
        <w:trPr>
          <w:jc w:val="center"/>
        </w:trPr>
        <w:tc>
          <w:tcPr>
            <w:tcW w:w="1728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FFFFF"/>
            <w:vAlign w:val="center"/>
          </w:tcPr>
          <w:p w14:paraId="44AE2295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color w:val="111827"/>
              </w:rPr>
              <w:t>20</w:t>
            </w:r>
          </w:p>
        </w:tc>
        <w:tc>
          <w:tcPr>
            <w:tcW w:w="1728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FFFFF"/>
            <w:vAlign w:val="center"/>
          </w:tcPr>
          <w:p w14:paraId="677190CF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color w:val="111827"/>
              </w:rPr>
              <w:t>1-bed</w:t>
            </w:r>
          </w:p>
        </w:tc>
        <w:tc>
          <w:tcPr>
            <w:tcW w:w="1728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FFFFF"/>
            <w:vAlign w:val="center"/>
          </w:tcPr>
          <w:p w14:paraId="0ACD3782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color w:val="111827"/>
              </w:rPr>
              <w:t>30 sqm</w:t>
            </w:r>
          </w:p>
        </w:tc>
        <w:tc>
          <w:tcPr>
            <w:tcW w:w="518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FFFFF"/>
            <w:vAlign w:val="center"/>
          </w:tcPr>
          <w:p w14:paraId="7DD735B0" w14:textId="77777777" w:rsidR="00F6138C" w:rsidRDefault="0099702A">
            <w:pPr>
              <w:rPr>
                <w:rFonts w:hint="eastAsia"/>
              </w:rPr>
            </w:pPr>
            <w:r>
              <w:rPr>
                <w:color w:val="111827"/>
              </w:rPr>
              <w:t>£135,000</w:t>
            </w:r>
          </w:p>
        </w:tc>
      </w:tr>
    </w:tbl>
    <w:p w14:paraId="0ADC5DDD" w14:textId="77777777" w:rsidR="00F6138C" w:rsidRDefault="0099702A">
      <w:pPr>
        <w:pBdr>
          <w:bottom w:val="single" w:sz="10" w:space="1" w:color="B8926A"/>
        </w:pBdr>
        <w:rPr>
          <w:rFonts w:hint="eastAsia"/>
        </w:rPr>
      </w:pPr>
      <w:r>
        <w:rPr>
          <w:b/>
          <w:color w:val="2F3E46"/>
          <w:sz w:val="28"/>
        </w:rPr>
        <w:t xml:space="preserve"> Location &amp; Investment Highlights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968"/>
        <w:gridCol w:w="4968"/>
      </w:tblGrid>
      <w:tr w:rsidR="00F6138C" w14:paraId="348CC3A2" w14:textId="77777777">
        <w:trPr>
          <w:jc w:val="center"/>
        </w:trPr>
        <w:tc>
          <w:tcPr>
            <w:tcW w:w="4968" w:type="dxa"/>
            <w:tcBorders>
              <w:top w:val="single" w:sz="8" w:space="0" w:color="E5E7EB"/>
              <w:left w:val="single" w:sz="8" w:space="0" w:color="E5E7EB"/>
              <w:bottom w:val="single" w:sz="8" w:space="0" w:color="E5E7EB"/>
              <w:right w:val="single" w:sz="8" w:space="0" w:color="E5E7EB"/>
            </w:tcBorders>
            <w:shd w:val="clear" w:color="auto" w:fill="FFFFFF"/>
          </w:tcPr>
          <w:p w14:paraId="43098C4D" w14:textId="77777777" w:rsidR="00F6138C" w:rsidRDefault="0099702A">
            <w:pPr>
              <w:rPr>
                <w:rFonts w:hint="eastAsia"/>
              </w:rPr>
            </w:pPr>
            <w:r>
              <w:rPr>
                <w:b/>
                <w:color w:val="7C5A33"/>
                <w:sz w:val="24"/>
              </w:rPr>
              <w:t>Location</w:t>
            </w:r>
          </w:p>
          <w:p w14:paraId="60583578" w14:textId="77777777" w:rsidR="00F6138C" w:rsidRDefault="0099702A">
            <w:pPr>
              <w:spacing w:after="80" w:line="269" w:lineRule="auto"/>
              <w:rPr>
                <w:rFonts w:hint="eastAsia"/>
              </w:rPr>
            </w:pPr>
            <w:r>
              <w:rPr>
                <w:color w:val="333333"/>
                <w:sz w:val="20"/>
              </w:rPr>
              <w:t>• Approximately 31 miles north of London and close to Luton town centre.</w:t>
            </w:r>
          </w:p>
          <w:p w14:paraId="33083215" w14:textId="77777777" w:rsidR="00F6138C" w:rsidRDefault="0099702A">
            <w:pPr>
              <w:spacing w:after="80" w:line="269" w:lineRule="auto"/>
              <w:rPr>
                <w:rFonts w:hint="eastAsia"/>
              </w:rPr>
            </w:pPr>
            <w:r>
              <w:rPr>
                <w:color w:val="333333"/>
                <w:sz w:val="20"/>
              </w:rPr>
              <w:t>• Minutes from London Luton Airport.</w:t>
            </w:r>
          </w:p>
          <w:p w14:paraId="5C762246" w14:textId="77777777" w:rsidR="00F6138C" w:rsidRDefault="0099702A">
            <w:pPr>
              <w:spacing w:after="80" w:line="269" w:lineRule="auto"/>
              <w:rPr>
                <w:rFonts w:hint="eastAsia"/>
              </w:rPr>
            </w:pPr>
            <w:r>
              <w:rPr>
                <w:color w:val="333333"/>
                <w:sz w:val="20"/>
              </w:rPr>
              <w:t>• Luton railway station offers direct services to London St Pancras in around 25-30 minutes.</w:t>
            </w:r>
          </w:p>
          <w:p w14:paraId="3B0DBEAE" w14:textId="77777777" w:rsidR="00F6138C" w:rsidRDefault="0099702A">
            <w:pPr>
              <w:spacing w:after="80" w:line="269" w:lineRule="auto"/>
              <w:rPr>
                <w:rFonts w:hint="eastAsia"/>
              </w:rPr>
            </w:pPr>
            <w:r>
              <w:rPr>
                <w:color w:val="333333"/>
                <w:sz w:val="20"/>
              </w:rPr>
              <w:t>• Good access to the M1 via Junctions 10 and 11.</w:t>
            </w:r>
          </w:p>
        </w:tc>
        <w:tc>
          <w:tcPr>
            <w:tcW w:w="4968" w:type="dxa"/>
            <w:tcBorders>
              <w:top w:val="single" w:sz="8" w:space="0" w:color="E5E7EB"/>
              <w:left w:val="single" w:sz="8" w:space="0" w:color="E5E7EB"/>
              <w:bottom w:val="single" w:sz="8" w:space="0" w:color="E5E7EB"/>
              <w:right w:val="single" w:sz="8" w:space="0" w:color="E5E7EB"/>
            </w:tcBorders>
            <w:shd w:val="clear" w:color="auto" w:fill="F8F5F0"/>
          </w:tcPr>
          <w:p w14:paraId="1958FE97" w14:textId="77777777" w:rsidR="00F6138C" w:rsidRDefault="0099702A">
            <w:pPr>
              <w:rPr>
                <w:rFonts w:hint="eastAsia"/>
              </w:rPr>
            </w:pPr>
            <w:r>
              <w:rPr>
                <w:b/>
                <w:color w:val="7C5A33"/>
                <w:sz w:val="24"/>
              </w:rPr>
              <w:t>Why it stands out</w:t>
            </w:r>
          </w:p>
          <w:p w14:paraId="062BB77B" w14:textId="77777777" w:rsidR="00F6138C" w:rsidRDefault="0099702A">
            <w:pPr>
              <w:spacing w:after="80" w:line="269" w:lineRule="auto"/>
              <w:rPr>
                <w:rFonts w:hint="eastAsia"/>
              </w:rPr>
            </w:pPr>
            <w:r>
              <w:rPr>
                <w:color w:val="333333"/>
                <w:sz w:val="20"/>
              </w:rPr>
              <w:t>• Multiple income streams from flats, garages, ground rent and service charges.</w:t>
            </w:r>
          </w:p>
          <w:p w14:paraId="562AAE3E" w14:textId="77777777" w:rsidR="00F6138C" w:rsidRDefault="0099702A">
            <w:pPr>
              <w:spacing w:after="80" w:line="269" w:lineRule="auto"/>
              <w:rPr>
                <w:rFonts w:hint="eastAsia"/>
              </w:rPr>
            </w:pPr>
            <w:r>
              <w:rPr>
                <w:color w:val="333333"/>
                <w:sz w:val="20"/>
              </w:rPr>
              <w:t>• Rare freehold block opportunity in an established commuter market.</w:t>
            </w:r>
          </w:p>
          <w:p w14:paraId="3E6B6215" w14:textId="77777777" w:rsidR="00F6138C" w:rsidRDefault="0099702A">
            <w:pPr>
              <w:spacing w:after="80" w:line="269" w:lineRule="auto"/>
              <w:rPr>
                <w:rFonts w:hint="eastAsia"/>
              </w:rPr>
            </w:pPr>
            <w:r>
              <w:rPr>
                <w:color w:val="333333"/>
                <w:sz w:val="20"/>
              </w:rPr>
              <w:t>• Strong local rental demand supported by commuters, airport employment and relative affordability versus London.</w:t>
            </w:r>
          </w:p>
          <w:p w14:paraId="389E8623" w14:textId="77777777" w:rsidR="00F6138C" w:rsidRDefault="0099702A">
            <w:pPr>
              <w:spacing w:after="80" w:line="269" w:lineRule="auto"/>
              <w:rPr>
                <w:rFonts w:hint="eastAsia"/>
              </w:rPr>
            </w:pPr>
            <w:r>
              <w:rPr>
                <w:color w:val="333333"/>
                <w:sz w:val="20"/>
              </w:rPr>
              <w:t>• Potential future upside through lease extension premiums and capital growth.</w:t>
            </w:r>
          </w:p>
        </w:tc>
      </w:tr>
    </w:tbl>
    <w:p w14:paraId="1739EC4E" w14:textId="77777777" w:rsidR="00F6138C" w:rsidRDefault="0099702A">
      <w:pPr>
        <w:jc w:val="center"/>
        <w:rPr>
          <w:rFonts w:hint="eastAsia"/>
        </w:rPr>
      </w:pPr>
      <w:r>
        <w:rPr>
          <w:i/>
          <w:color w:val="6B7280"/>
          <w:sz w:val="19"/>
        </w:rPr>
        <w:t>Floor plans received and added for Flats 16, 17, 18, 19 and 20.</w:t>
      </w:r>
    </w:p>
    <w:p w14:paraId="242B26A2" w14:textId="77777777" w:rsidR="00F6138C" w:rsidRDefault="0099702A">
      <w:pPr>
        <w:rPr>
          <w:rFonts w:hint="eastAsia"/>
        </w:rPr>
      </w:pPr>
      <w:r>
        <w:br w:type="page"/>
      </w:r>
    </w:p>
    <w:p w14:paraId="2675D478" w14:textId="77777777" w:rsidR="00F6138C" w:rsidRDefault="0099702A">
      <w:pPr>
        <w:jc w:val="center"/>
        <w:rPr>
          <w:rFonts w:hint="eastAsia"/>
        </w:rPr>
      </w:pPr>
      <w:r>
        <w:rPr>
          <w:b/>
          <w:color w:val="2F3E46"/>
          <w:sz w:val="36"/>
        </w:rPr>
        <w:lastRenderedPageBreak/>
        <w:t>Flat 16 Floor Plan</w:t>
      </w:r>
    </w:p>
    <w:p w14:paraId="1164BB3D" w14:textId="77777777" w:rsidR="00F6138C" w:rsidRDefault="0099702A">
      <w:pPr>
        <w:jc w:val="center"/>
        <w:rPr>
          <w:rFonts w:hint="eastAsia"/>
        </w:rPr>
      </w:pPr>
      <w:r>
        <w:rPr>
          <w:color w:val="6B7280"/>
          <w:sz w:val="20"/>
        </w:rPr>
        <w:t>Tracey Court, Hibbert Street, Luton</w:t>
      </w:r>
    </w:p>
    <w:p w14:paraId="606FDD1D" w14:textId="77777777" w:rsidR="00F6138C" w:rsidRDefault="0099702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ED2CC2D" wp14:editId="77EFDD18">
            <wp:extent cx="6675120" cy="47201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t16_plan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72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28617" w14:textId="77777777" w:rsidR="00F6138C" w:rsidRDefault="0099702A">
      <w:pPr>
        <w:rPr>
          <w:rFonts w:hint="eastAsia"/>
        </w:rPr>
      </w:pPr>
      <w:r>
        <w:br w:type="page"/>
      </w:r>
    </w:p>
    <w:p w14:paraId="305EF10E" w14:textId="77777777" w:rsidR="00F6138C" w:rsidRDefault="0099702A">
      <w:pPr>
        <w:jc w:val="center"/>
        <w:rPr>
          <w:rFonts w:hint="eastAsia"/>
        </w:rPr>
      </w:pPr>
      <w:r>
        <w:rPr>
          <w:b/>
          <w:color w:val="2F3E46"/>
          <w:sz w:val="36"/>
        </w:rPr>
        <w:lastRenderedPageBreak/>
        <w:t>Flat 17 Floor Plan</w:t>
      </w:r>
    </w:p>
    <w:p w14:paraId="4552719D" w14:textId="77777777" w:rsidR="00F6138C" w:rsidRDefault="0099702A">
      <w:pPr>
        <w:jc w:val="center"/>
        <w:rPr>
          <w:rFonts w:hint="eastAsia"/>
        </w:rPr>
      </w:pPr>
      <w:r>
        <w:rPr>
          <w:color w:val="6B7280"/>
          <w:sz w:val="20"/>
        </w:rPr>
        <w:t>Tracey Court, Hibbert Street, Luton</w:t>
      </w:r>
    </w:p>
    <w:p w14:paraId="06DD7179" w14:textId="77777777" w:rsidR="00F6138C" w:rsidRDefault="0099702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801E092" wp14:editId="0B112ED0">
            <wp:extent cx="6675120" cy="52298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Tracey Court - Plan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522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6F5D6" w14:textId="77777777" w:rsidR="00F6138C" w:rsidRDefault="0099702A">
      <w:pPr>
        <w:rPr>
          <w:rFonts w:hint="eastAsia"/>
        </w:rPr>
      </w:pPr>
      <w:r>
        <w:br w:type="page"/>
      </w:r>
    </w:p>
    <w:p w14:paraId="3B220C80" w14:textId="77777777" w:rsidR="00F6138C" w:rsidRDefault="0099702A">
      <w:pPr>
        <w:jc w:val="center"/>
        <w:rPr>
          <w:rFonts w:hint="eastAsia"/>
        </w:rPr>
      </w:pPr>
      <w:r>
        <w:rPr>
          <w:b/>
          <w:color w:val="2F3E46"/>
          <w:sz w:val="36"/>
        </w:rPr>
        <w:lastRenderedPageBreak/>
        <w:t>Flat 18 Floor Plan</w:t>
      </w:r>
    </w:p>
    <w:p w14:paraId="24466AC9" w14:textId="77777777" w:rsidR="00F6138C" w:rsidRDefault="0099702A">
      <w:pPr>
        <w:jc w:val="center"/>
        <w:rPr>
          <w:rFonts w:hint="eastAsia"/>
        </w:rPr>
      </w:pPr>
      <w:r>
        <w:rPr>
          <w:color w:val="6B7280"/>
          <w:sz w:val="20"/>
        </w:rPr>
        <w:t>Tracey Court, Hibbert Street, Luton</w:t>
      </w:r>
    </w:p>
    <w:p w14:paraId="3C7B6428" w14:textId="77777777" w:rsidR="00F6138C" w:rsidRDefault="0099702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D3D9903" wp14:editId="2F23CB74">
            <wp:extent cx="6675120" cy="3644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Tracey Cour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6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E22C7" w14:textId="77777777" w:rsidR="00F6138C" w:rsidRDefault="0099702A">
      <w:pPr>
        <w:rPr>
          <w:rFonts w:hint="eastAsia"/>
        </w:rPr>
      </w:pPr>
      <w:r>
        <w:br w:type="page"/>
      </w:r>
    </w:p>
    <w:p w14:paraId="6D491ABC" w14:textId="77777777" w:rsidR="00F6138C" w:rsidRDefault="0099702A">
      <w:pPr>
        <w:jc w:val="center"/>
        <w:rPr>
          <w:rFonts w:hint="eastAsia"/>
        </w:rPr>
      </w:pPr>
      <w:r>
        <w:rPr>
          <w:b/>
          <w:color w:val="2F3E46"/>
          <w:sz w:val="36"/>
        </w:rPr>
        <w:lastRenderedPageBreak/>
        <w:t>Flat 19 Floor Plan</w:t>
      </w:r>
    </w:p>
    <w:p w14:paraId="28939476" w14:textId="77777777" w:rsidR="00F6138C" w:rsidRDefault="0099702A">
      <w:pPr>
        <w:jc w:val="center"/>
        <w:rPr>
          <w:rFonts w:hint="eastAsia"/>
        </w:rPr>
      </w:pPr>
      <w:r>
        <w:rPr>
          <w:color w:val="6B7280"/>
          <w:sz w:val="20"/>
        </w:rPr>
        <w:t>Tracey Court, Hibbert Street, Luton</w:t>
      </w:r>
    </w:p>
    <w:p w14:paraId="40B33794" w14:textId="77777777" w:rsidR="00F6138C" w:rsidRDefault="0099702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B40DFEF" wp14:editId="52DB8F8B">
            <wp:extent cx="6675120" cy="351796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Tracey Cour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51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7F1E6" w14:textId="77777777" w:rsidR="00F6138C" w:rsidRDefault="0099702A">
      <w:pPr>
        <w:rPr>
          <w:rFonts w:hint="eastAsia"/>
        </w:rPr>
      </w:pPr>
      <w:r>
        <w:br w:type="page"/>
      </w:r>
    </w:p>
    <w:p w14:paraId="4CB7C2D2" w14:textId="77777777" w:rsidR="00F6138C" w:rsidRDefault="0099702A">
      <w:pPr>
        <w:jc w:val="center"/>
        <w:rPr>
          <w:rFonts w:hint="eastAsia"/>
        </w:rPr>
      </w:pPr>
      <w:r>
        <w:rPr>
          <w:b/>
          <w:color w:val="2F3E46"/>
          <w:sz w:val="36"/>
        </w:rPr>
        <w:lastRenderedPageBreak/>
        <w:t>Flat 20 Floor Plan</w:t>
      </w:r>
    </w:p>
    <w:p w14:paraId="40B9C9F5" w14:textId="77777777" w:rsidR="00F6138C" w:rsidRDefault="0099702A">
      <w:pPr>
        <w:jc w:val="center"/>
        <w:rPr>
          <w:rFonts w:hint="eastAsia"/>
        </w:rPr>
      </w:pPr>
      <w:r>
        <w:rPr>
          <w:color w:val="6B7280"/>
          <w:sz w:val="20"/>
        </w:rPr>
        <w:t>Tracey Court, Hibbert Street, Luton</w:t>
      </w:r>
    </w:p>
    <w:p w14:paraId="32858369" w14:textId="77777777" w:rsidR="00F6138C" w:rsidRDefault="0099702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C1E986B" wp14:editId="4CCA214E">
            <wp:extent cx="6675120" cy="52796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 Tracey Cour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527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F30F4" w14:textId="77777777" w:rsidR="00F6138C" w:rsidRDefault="0099702A">
      <w:pPr>
        <w:spacing w:before="160"/>
        <w:jc w:val="center"/>
        <w:rPr>
          <w:rFonts w:hint="eastAsia"/>
        </w:rPr>
      </w:pPr>
      <w:r>
        <w:rPr>
          <w:b/>
          <w:color w:val="7C5A33"/>
          <w:sz w:val="20"/>
        </w:rPr>
        <w:t>For further information contact Sam Bains 07850 520642 or Sabbi Bains 07894 414046</w:t>
      </w:r>
    </w:p>
    <w:p w14:paraId="2CD5EA5E" w14:textId="77777777" w:rsidR="00F6138C" w:rsidRDefault="0099702A">
      <w:pPr>
        <w:rPr>
          <w:rFonts w:hint="eastAsia"/>
        </w:rPr>
      </w:pPr>
      <w:r>
        <w:br w:type="page"/>
      </w:r>
    </w:p>
    <w:p w14:paraId="258CD6F1" w14:textId="77777777" w:rsidR="00F6138C" w:rsidRDefault="0099702A">
      <w:pPr>
        <w:jc w:val="center"/>
        <w:rPr>
          <w:rFonts w:hint="eastAsia"/>
        </w:rPr>
      </w:pPr>
      <w:r>
        <w:rPr>
          <w:b/>
          <w:color w:val="233445"/>
          <w:sz w:val="40"/>
        </w:rPr>
        <w:lastRenderedPageBreak/>
        <w:t>Property Photography</w:t>
      </w:r>
    </w:p>
    <w:p w14:paraId="271E9745" w14:textId="77777777" w:rsidR="00F6138C" w:rsidRDefault="0099702A">
      <w:pPr>
        <w:jc w:val="center"/>
        <w:rPr>
          <w:rFonts w:hint="eastAsia"/>
        </w:rPr>
      </w:pPr>
      <w:r>
        <w:rPr>
          <w:color w:val="646973"/>
        </w:rPr>
        <w:t>Selected external and outlook images. Each photo is shown once only.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968"/>
        <w:gridCol w:w="4968"/>
      </w:tblGrid>
      <w:tr w:rsidR="00F6138C" w14:paraId="1F624232" w14:textId="77777777">
        <w:trPr>
          <w:jc w:val="center"/>
        </w:trPr>
        <w:tc>
          <w:tcPr>
            <w:tcW w:w="4968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B9E02FD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16C7E6A" wp14:editId="3A3A4A27">
                  <wp:extent cx="2788920" cy="209169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1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209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E58457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b/>
                <w:color w:val="233445"/>
                <w:sz w:val="18"/>
              </w:rPr>
              <w:t>Front elevation</w:t>
            </w:r>
          </w:p>
        </w:tc>
        <w:tc>
          <w:tcPr>
            <w:tcW w:w="4968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B12F50B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93B82FF" wp14:editId="2B1D6B39">
                  <wp:extent cx="2788920" cy="371856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204-WA0008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371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4F6F01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b/>
                <w:color w:val="233445"/>
                <w:sz w:val="18"/>
              </w:rPr>
              <w:t>View from apartment</w:t>
            </w:r>
          </w:p>
        </w:tc>
      </w:tr>
      <w:tr w:rsidR="00F6138C" w14:paraId="2F27D862" w14:textId="77777777">
        <w:trPr>
          <w:jc w:val="center"/>
        </w:trPr>
        <w:tc>
          <w:tcPr>
            <w:tcW w:w="4968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79240EC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A7237B" wp14:editId="0108DAE3">
                  <wp:extent cx="2788920" cy="37185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204-WA000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371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15F85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b/>
                <w:color w:val="233445"/>
                <w:sz w:val="18"/>
              </w:rPr>
              <w:t>Wider town outlook</w:t>
            </w:r>
          </w:p>
        </w:tc>
        <w:tc>
          <w:tcPr>
            <w:tcW w:w="4968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B4A5D96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BC1E897" wp14:editId="6904D68D">
                  <wp:extent cx="2788920" cy="371856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204-WA0011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371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F52F63" w14:textId="77777777" w:rsidR="00F6138C" w:rsidRDefault="0099702A">
            <w:pPr>
              <w:jc w:val="center"/>
              <w:rPr>
                <w:rFonts w:hint="eastAsia"/>
              </w:rPr>
            </w:pPr>
            <w:r>
              <w:rPr>
                <w:b/>
                <w:color w:val="233445"/>
                <w:sz w:val="18"/>
              </w:rPr>
              <w:t>Green outlook / nearby aspect</w:t>
            </w:r>
          </w:p>
        </w:tc>
      </w:tr>
    </w:tbl>
    <w:p w14:paraId="26A50544" w14:textId="77777777" w:rsidR="00F6138C" w:rsidRDefault="0099702A">
      <w:pPr>
        <w:rPr>
          <w:rFonts w:hint="eastAsia"/>
        </w:rPr>
      </w:pPr>
      <w:r>
        <w:br w:type="page"/>
      </w:r>
    </w:p>
    <w:p w14:paraId="23C7B721" w14:textId="77777777" w:rsidR="00F6138C" w:rsidRDefault="0099702A">
      <w:pPr>
        <w:jc w:val="center"/>
        <w:rPr>
          <w:rFonts w:hint="eastAsia"/>
        </w:rPr>
      </w:pPr>
      <w:r>
        <w:rPr>
          <w:b/>
          <w:color w:val="233445"/>
          <w:sz w:val="40"/>
        </w:rPr>
        <w:lastRenderedPageBreak/>
        <w:t>Additional Floor Plans</w:t>
      </w:r>
    </w:p>
    <w:p w14:paraId="3FC93405" w14:textId="77777777" w:rsidR="00F6138C" w:rsidRDefault="0099702A">
      <w:pPr>
        <w:jc w:val="center"/>
        <w:rPr>
          <w:rFonts w:hint="eastAsia"/>
        </w:rPr>
      </w:pPr>
      <w:r>
        <w:rPr>
          <w:b/>
          <w:color w:val="A36D32"/>
          <w:sz w:val="24"/>
        </w:rPr>
        <w:t>Apartment 19</w:t>
      </w:r>
    </w:p>
    <w:p w14:paraId="24DD8526" w14:textId="77777777" w:rsidR="00F6138C" w:rsidRDefault="0099702A">
      <w:pPr>
        <w:keepLines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9A7C186" wp14:editId="33B83DDF">
            <wp:extent cx="6217920" cy="31904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- 19 Tracey Court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1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9DAC5" w14:textId="77777777" w:rsidR="00F6138C" w:rsidRDefault="0099702A">
      <w:pPr>
        <w:jc w:val="center"/>
        <w:rPr>
          <w:rFonts w:hint="eastAsia"/>
        </w:rPr>
      </w:pPr>
      <w:r>
        <w:rPr>
          <w:b/>
          <w:color w:val="A36D32"/>
          <w:sz w:val="24"/>
        </w:rPr>
        <w:t>Apartment 20</w:t>
      </w:r>
    </w:p>
    <w:p w14:paraId="695A9AD8" w14:textId="77777777" w:rsidR="00F6138C" w:rsidRDefault="0099702A">
      <w:pPr>
        <w:keepLines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E2A6828" wp14:editId="7BEA9FB1">
            <wp:extent cx="4480560" cy="350446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- 20 Tracey Court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350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138C" w:rsidSect="00034616">
      <w:pgSz w:w="12240" w:h="15840"/>
      <w:pgMar w:top="864" w:right="936" w:bottom="864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60496518">
    <w:abstractNumId w:val="8"/>
  </w:num>
  <w:num w:numId="2" w16cid:durableId="520824268">
    <w:abstractNumId w:val="6"/>
  </w:num>
  <w:num w:numId="3" w16cid:durableId="1562447188">
    <w:abstractNumId w:val="5"/>
  </w:num>
  <w:num w:numId="4" w16cid:durableId="1204557489">
    <w:abstractNumId w:val="4"/>
  </w:num>
  <w:num w:numId="5" w16cid:durableId="471139205">
    <w:abstractNumId w:val="7"/>
  </w:num>
  <w:num w:numId="6" w16cid:durableId="1812749800">
    <w:abstractNumId w:val="3"/>
  </w:num>
  <w:num w:numId="7" w16cid:durableId="1936741616">
    <w:abstractNumId w:val="2"/>
  </w:num>
  <w:num w:numId="8" w16cid:durableId="289173354">
    <w:abstractNumId w:val="1"/>
  </w:num>
  <w:num w:numId="9" w16cid:durableId="1395590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7013FB"/>
    <w:rsid w:val="0099702A"/>
    <w:rsid w:val="00AA1D8D"/>
    <w:rsid w:val="00B47730"/>
    <w:rsid w:val="00CB0664"/>
    <w:rsid w:val="00F6138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692CC7"/>
  <w14:defaultImageDpi w14:val="300"/>
  <w15:docId w15:val="{37759ED0-41E9-47BB-B4BD-4F084B44E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ptos" w:hAnsi="Aptos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Sam Bains</cp:lastModifiedBy>
  <cp:revision>2</cp:revision>
  <dcterms:created xsi:type="dcterms:W3CDTF">2026-03-24T17:36:00Z</dcterms:created>
  <dcterms:modified xsi:type="dcterms:W3CDTF">2026-03-24T17:36:00Z</dcterms:modified>
  <cp:category/>
</cp:coreProperties>
</file>