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5494" w14:textId="018DAD94" w:rsidR="00363783" w:rsidRPr="00C367C1" w:rsidDel="004474B5" w:rsidRDefault="00224909" w:rsidP="00D9674A">
      <w:pPr>
        <w:pStyle w:val="Title"/>
        <w:ind w:firstLine="720"/>
        <w:jc w:val="left"/>
        <w:rPr>
          <w:caps/>
          <w:sz w:val="28"/>
          <w:szCs w:val="28"/>
        </w:rPr>
      </w:pPr>
      <w:r w:rsidRPr="00B84834">
        <w:rPr>
          <w:b w:val="0"/>
          <w:noProof/>
          <w:sz w:val="20"/>
          <w:szCs w:val="20"/>
        </w:rPr>
        <w:drawing>
          <wp:anchor distT="0" distB="0" distL="114300" distR="114300" simplePos="0" relativeHeight="251658752" behindDoc="0" locked="0" layoutInCell="1" allowOverlap="1" wp14:anchorId="71B7F11E" wp14:editId="1B599074">
            <wp:simplePos x="0" y="0"/>
            <wp:positionH relativeFrom="margin">
              <wp:posOffset>-64135</wp:posOffset>
            </wp:positionH>
            <wp:positionV relativeFrom="margin">
              <wp:posOffset>-622935</wp:posOffset>
            </wp:positionV>
            <wp:extent cx="772160" cy="375285"/>
            <wp:effectExtent l="0" t="0" r="8890" b="5715"/>
            <wp:wrapTopAndBottom/>
            <wp:docPr id="1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E84" w:rsidRPr="4BE71FDA">
        <w:rPr>
          <w:caps/>
          <w:sz w:val="28"/>
          <w:szCs w:val="28"/>
        </w:rPr>
        <w:t>20</w:t>
      </w:r>
      <w:r w:rsidR="001F50E1" w:rsidRPr="4BE71FDA">
        <w:rPr>
          <w:caps/>
          <w:sz w:val="28"/>
          <w:szCs w:val="28"/>
        </w:rPr>
        <w:t>2</w:t>
      </w:r>
      <w:r w:rsidR="00A608C5">
        <w:rPr>
          <w:caps/>
          <w:sz w:val="28"/>
          <w:szCs w:val="28"/>
        </w:rPr>
        <w:t>6</w:t>
      </w:r>
      <w:r w:rsidR="00022E84" w:rsidRPr="4BE71FDA">
        <w:rPr>
          <w:caps/>
          <w:sz w:val="28"/>
          <w:szCs w:val="28"/>
        </w:rPr>
        <w:t xml:space="preserve"> </w:t>
      </w:r>
      <w:r w:rsidR="00427259" w:rsidRPr="4BE71FDA">
        <w:rPr>
          <w:caps/>
          <w:sz w:val="28"/>
          <w:szCs w:val="28"/>
        </w:rPr>
        <w:t xml:space="preserve">STANDARD </w:t>
      </w:r>
      <w:r w:rsidR="00022E84" w:rsidRPr="4BE71FDA">
        <w:rPr>
          <w:caps/>
          <w:sz w:val="28"/>
          <w:szCs w:val="28"/>
        </w:rPr>
        <w:t xml:space="preserve">SERVICE BONUS </w:t>
      </w:r>
      <w:r w:rsidR="00454144" w:rsidRPr="4BE71FDA">
        <w:rPr>
          <w:caps/>
          <w:sz w:val="28"/>
          <w:szCs w:val="28"/>
        </w:rPr>
        <w:t>AND</w:t>
      </w:r>
      <w:r w:rsidR="00022E84" w:rsidRPr="4BE71FDA">
        <w:rPr>
          <w:caps/>
          <w:sz w:val="28"/>
          <w:szCs w:val="28"/>
        </w:rPr>
        <w:t xml:space="preserve"> Holiday Summary</w:t>
      </w:r>
    </w:p>
    <w:p w14:paraId="675965FD" w14:textId="49E8CFAD" w:rsidR="00022E84" w:rsidRPr="00486075" w:rsidRDefault="00022E84" w:rsidP="2597A1E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spacing w:after="120"/>
        <w:rPr>
          <w:rFonts w:cs="Tahoma"/>
          <w:b/>
          <w:bCs/>
          <w:sz w:val="22"/>
          <w:szCs w:val="22"/>
        </w:rPr>
      </w:pPr>
      <w:r w:rsidRPr="2597A1EA">
        <w:rPr>
          <w:rFonts w:cs="Tahoma"/>
          <w:b/>
          <w:bCs/>
          <w:sz w:val="22"/>
          <w:szCs w:val="22"/>
        </w:rPr>
        <w:t>20</w:t>
      </w:r>
      <w:r w:rsidR="001F50E1" w:rsidRPr="2597A1EA">
        <w:rPr>
          <w:rFonts w:cs="Tahoma"/>
          <w:b/>
          <w:bCs/>
          <w:sz w:val="22"/>
          <w:szCs w:val="22"/>
        </w:rPr>
        <w:t>2</w:t>
      </w:r>
      <w:r w:rsidR="00A608C5">
        <w:rPr>
          <w:rFonts w:cs="Tahoma"/>
          <w:b/>
          <w:bCs/>
          <w:sz w:val="22"/>
          <w:szCs w:val="22"/>
        </w:rPr>
        <w:t>6</w:t>
      </w:r>
      <w:r w:rsidRPr="2597A1EA">
        <w:rPr>
          <w:rFonts w:cs="Tahoma"/>
          <w:b/>
          <w:bCs/>
          <w:sz w:val="22"/>
          <w:szCs w:val="22"/>
        </w:rPr>
        <w:t xml:space="preserve"> Service Bonus Eligibility Requirements</w:t>
      </w:r>
    </w:p>
    <w:p w14:paraId="6BAA8BE6" w14:textId="7528F43E" w:rsidR="00CA0D28" w:rsidRPr="00486075" w:rsidRDefault="00F31E4B" w:rsidP="561A70FF">
      <w:pPr>
        <w:numPr>
          <w:ilvl w:val="0"/>
          <w:numId w:val="6"/>
        </w:numPr>
        <w:spacing w:before="120" w:after="200"/>
        <w:rPr>
          <w:b/>
          <w:bCs/>
          <w:i/>
          <w:iCs/>
          <w:sz w:val="18"/>
          <w:szCs w:val="18"/>
        </w:rPr>
      </w:pPr>
      <w:r w:rsidRPr="561A70FF">
        <w:rPr>
          <w:i/>
          <w:iCs/>
          <w:sz w:val="18"/>
          <w:szCs w:val="18"/>
        </w:rPr>
        <w:t xml:space="preserve">Hours worked on the following assignments do not count toward Kelly’s Service Bonus: Kelly Education, Kelly OCG-BPO, Payroll Services without benefits, Federal Government, </w:t>
      </w:r>
      <w:r w:rsidR="1A2A6446" w:rsidRPr="561A70FF">
        <w:rPr>
          <w:i/>
          <w:iCs/>
          <w:sz w:val="18"/>
          <w:szCs w:val="18"/>
        </w:rPr>
        <w:t xml:space="preserve">Kelly Connect, </w:t>
      </w:r>
      <w:r w:rsidRPr="561A70FF">
        <w:rPr>
          <w:i/>
          <w:iCs/>
          <w:sz w:val="18"/>
          <w:szCs w:val="18"/>
        </w:rPr>
        <w:t xml:space="preserve">and </w:t>
      </w:r>
      <w:r w:rsidR="00FF3397" w:rsidRPr="561A70FF">
        <w:rPr>
          <w:i/>
          <w:iCs/>
          <w:sz w:val="18"/>
          <w:szCs w:val="18"/>
        </w:rPr>
        <w:t xml:space="preserve">with </w:t>
      </w:r>
      <w:r w:rsidRPr="561A70FF">
        <w:rPr>
          <w:i/>
          <w:iCs/>
          <w:sz w:val="18"/>
          <w:szCs w:val="18"/>
        </w:rPr>
        <w:t xml:space="preserve">customers </w:t>
      </w:r>
      <w:r w:rsidR="004F0551" w:rsidRPr="561A70FF">
        <w:rPr>
          <w:i/>
          <w:iCs/>
          <w:sz w:val="18"/>
          <w:szCs w:val="18"/>
        </w:rPr>
        <w:t xml:space="preserve">offering </w:t>
      </w:r>
      <w:r w:rsidRPr="561A70FF">
        <w:rPr>
          <w:i/>
          <w:iCs/>
          <w:sz w:val="18"/>
          <w:szCs w:val="18"/>
        </w:rPr>
        <w:t>specific paid time off</w:t>
      </w:r>
      <w:r w:rsidR="004F0551" w:rsidRPr="561A70FF">
        <w:rPr>
          <w:i/>
          <w:iCs/>
          <w:sz w:val="18"/>
          <w:szCs w:val="18"/>
        </w:rPr>
        <w:t xml:space="preserve"> plans.</w:t>
      </w:r>
    </w:p>
    <w:p w14:paraId="08C5F377" w14:textId="4C3C64D1" w:rsidR="00022E84" w:rsidRPr="00486075" w:rsidRDefault="00022E84" w:rsidP="004C2D7B">
      <w:pPr>
        <w:pStyle w:val="subhead"/>
        <w:spacing w:before="120" w:after="120"/>
        <w:ind w:left="0" w:firstLine="0"/>
        <w:rPr>
          <w:rFonts w:ascii="Tahoma" w:hAnsi="Tahoma" w:cs="Tahoma"/>
          <w:b w:val="0"/>
          <w:sz w:val="18"/>
          <w:szCs w:val="18"/>
        </w:rPr>
      </w:pPr>
      <w:r w:rsidRPr="2597A1EA">
        <w:rPr>
          <w:rFonts w:ascii="Tahoma" w:hAnsi="Tahoma" w:cs="Tahoma"/>
          <w:b w:val="0"/>
          <w:sz w:val="18"/>
          <w:szCs w:val="18"/>
        </w:rPr>
        <w:t>The 20</w:t>
      </w:r>
      <w:r w:rsidR="001F50E1" w:rsidRPr="2597A1EA">
        <w:rPr>
          <w:rFonts w:ascii="Tahoma" w:hAnsi="Tahoma" w:cs="Tahoma"/>
          <w:b w:val="0"/>
          <w:sz w:val="18"/>
          <w:szCs w:val="18"/>
        </w:rPr>
        <w:t>2</w:t>
      </w:r>
      <w:r w:rsidR="00A608C5">
        <w:rPr>
          <w:rFonts w:ascii="Tahoma" w:hAnsi="Tahoma" w:cs="Tahoma"/>
          <w:b w:val="0"/>
          <w:sz w:val="18"/>
          <w:szCs w:val="18"/>
        </w:rPr>
        <w:t>6</w:t>
      </w:r>
      <w:r w:rsidRPr="2597A1EA">
        <w:rPr>
          <w:rFonts w:ascii="Tahoma" w:hAnsi="Tahoma" w:cs="Tahoma"/>
          <w:b w:val="0"/>
          <w:sz w:val="18"/>
          <w:szCs w:val="18"/>
        </w:rPr>
        <w:t xml:space="preserve"> service bonus eligi</w:t>
      </w:r>
      <w:r w:rsidR="006C476A" w:rsidRPr="2597A1EA">
        <w:rPr>
          <w:rFonts w:ascii="Tahoma" w:hAnsi="Tahoma" w:cs="Tahoma"/>
          <w:b w:val="0"/>
          <w:sz w:val="18"/>
          <w:szCs w:val="18"/>
        </w:rPr>
        <w:t xml:space="preserve">bility year </w:t>
      </w:r>
      <w:r w:rsidR="00E97332" w:rsidRPr="2597A1EA">
        <w:rPr>
          <w:rFonts w:ascii="Tahoma" w:hAnsi="Tahoma" w:cs="Tahoma"/>
          <w:b w:val="0"/>
          <w:sz w:val="18"/>
          <w:szCs w:val="18"/>
        </w:rPr>
        <w:t>includes checks dated</w:t>
      </w:r>
      <w:r w:rsidR="00AF4C10" w:rsidRPr="2597A1EA">
        <w:rPr>
          <w:rFonts w:ascii="Tahoma" w:hAnsi="Tahoma" w:cs="Tahoma"/>
          <w:b w:val="0"/>
          <w:sz w:val="18"/>
          <w:szCs w:val="18"/>
        </w:rPr>
        <w:t xml:space="preserve"> December </w:t>
      </w:r>
      <w:r w:rsidR="00A250AF" w:rsidRPr="2597A1EA">
        <w:rPr>
          <w:rFonts w:ascii="Tahoma" w:hAnsi="Tahoma" w:cs="Tahoma"/>
          <w:b w:val="0"/>
          <w:sz w:val="18"/>
          <w:szCs w:val="18"/>
        </w:rPr>
        <w:t>2</w:t>
      </w:r>
      <w:r w:rsidR="008150A9">
        <w:rPr>
          <w:rFonts w:ascii="Tahoma" w:hAnsi="Tahoma" w:cs="Tahoma"/>
          <w:b w:val="0"/>
          <w:sz w:val="18"/>
          <w:szCs w:val="18"/>
        </w:rPr>
        <w:t>2</w:t>
      </w:r>
      <w:r w:rsidRPr="2597A1EA">
        <w:rPr>
          <w:rFonts w:ascii="Tahoma" w:hAnsi="Tahoma" w:cs="Tahoma"/>
          <w:b w:val="0"/>
          <w:sz w:val="18"/>
          <w:szCs w:val="18"/>
        </w:rPr>
        <w:t>, 20</w:t>
      </w:r>
      <w:r w:rsidR="00E352F9" w:rsidRPr="2597A1EA">
        <w:rPr>
          <w:rFonts w:ascii="Tahoma" w:hAnsi="Tahoma" w:cs="Tahoma"/>
          <w:b w:val="0"/>
          <w:sz w:val="18"/>
          <w:szCs w:val="18"/>
        </w:rPr>
        <w:t>2</w:t>
      </w:r>
      <w:r w:rsidR="008150A9">
        <w:rPr>
          <w:rFonts w:ascii="Tahoma" w:hAnsi="Tahoma" w:cs="Tahoma"/>
          <w:b w:val="0"/>
          <w:sz w:val="18"/>
          <w:szCs w:val="18"/>
        </w:rPr>
        <w:t>5</w:t>
      </w:r>
      <w:r w:rsidR="002F748B" w:rsidRPr="2597A1EA">
        <w:rPr>
          <w:rFonts w:ascii="Tahoma" w:hAnsi="Tahoma" w:cs="Tahoma"/>
          <w:b w:val="0"/>
          <w:sz w:val="18"/>
          <w:szCs w:val="18"/>
        </w:rPr>
        <w:t>,</w:t>
      </w:r>
      <w:r w:rsidRPr="2597A1EA">
        <w:rPr>
          <w:rFonts w:ascii="Tahoma" w:hAnsi="Tahoma" w:cs="Tahoma"/>
          <w:b w:val="0"/>
          <w:sz w:val="18"/>
          <w:szCs w:val="18"/>
        </w:rPr>
        <w:t xml:space="preserve"> through December </w:t>
      </w:r>
      <w:r w:rsidR="005E4E75" w:rsidRPr="2597A1EA">
        <w:rPr>
          <w:rFonts w:ascii="Tahoma" w:hAnsi="Tahoma" w:cs="Tahoma"/>
          <w:b w:val="0"/>
          <w:sz w:val="18"/>
          <w:szCs w:val="18"/>
        </w:rPr>
        <w:t>2</w:t>
      </w:r>
      <w:r w:rsidR="008150A9">
        <w:rPr>
          <w:rFonts w:ascii="Tahoma" w:hAnsi="Tahoma" w:cs="Tahoma"/>
          <w:b w:val="0"/>
          <w:sz w:val="18"/>
          <w:szCs w:val="18"/>
        </w:rPr>
        <w:t>0</w:t>
      </w:r>
      <w:r w:rsidRPr="2597A1EA">
        <w:rPr>
          <w:rFonts w:ascii="Tahoma" w:hAnsi="Tahoma" w:cs="Tahoma"/>
          <w:b w:val="0"/>
          <w:sz w:val="18"/>
          <w:szCs w:val="18"/>
        </w:rPr>
        <w:t xml:space="preserve">, </w:t>
      </w:r>
      <w:r w:rsidR="000A247A" w:rsidRPr="2597A1EA">
        <w:rPr>
          <w:rFonts w:ascii="Tahoma" w:hAnsi="Tahoma" w:cs="Tahoma"/>
          <w:b w:val="0"/>
          <w:sz w:val="18"/>
          <w:szCs w:val="18"/>
        </w:rPr>
        <w:t>20</w:t>
      </w:r>
      <w:r w:rsidR="001F50E1" w:rsidRPr="2597A1EA">
        <w:rPr>
          <w:rFonts w:ascii="Tahoma" w:hAnsi="Tahoma" w:cs="Tahoma"/>
          <w:b w:val="0"/>
          <w:sz w:val="18"/>
          <w:szCs w:val="18"/>
        </w:rPr>
        <w:t>2</w:t>
      </w:r>
      <w:r w:rsidR="008150A9">
        <w:rPr>
          <w:rFonts w:ascii="Tahoma" w:hAnsi="Tahoma" w:cs="Tahoma"/>
          <w:b w:val="0"/>
          <w:sz w:val="18"/>
          <w:szCs w:val="18"/>
        </w:rPr>
        <w:t>6</w:t>
      </w:r>
      <w:r w:rsidR="001F50E1" w:rsidRPr="2597A1EA">
        <w:rPr>
          <w:rFonts w:ascii="Tahoma" w:hAnsi="Tahoma" w:cs="Tahoma"/>
          <w:b w:val="0"/>
          <w:sz w:val="18"/>
          <w:szCs w:val="18"/>
        </w:rPr>
        <w:t xml:space="preserve">. </w:t>
      </w:r>
      <w:r w:rsidRPr="2597A1EA">
        <w:rPr>
          <w:rFonts w:ascii="Tahoma" w:hAnsi="Tahoma" w:cs="Tahoma"/>
          <w:b w:val="0"/>
          <w:sz w:val="18"/>
          <w:szCs w:val="18"/>
        </w:rPr>
        <w:t xml:space="preserve"> Kelly Services will pay a service bonus if an employee satisfies the requirements listed below.</w:t>
      </w:r>
    </w:p>
    <w:p w14:paraId="2D19C7EA" w14:textId="77777777" w:rsidR="00C200F3" w:rsidRPr="00486075" w:rsidRDefault="00F73C9F" w:rsidP="004C2D7B">
      <w:pPr>
        <w:pStyle w:val="subhead"/>
        <w:spacing w:before="120" w:after="120"/>
        <w:ind w:left="0" w:firstLine="0"/>
        <w:rPr>
          <w:rFonts w:ascii="Tahoma" w:hAnsi="Tahoma" w:cs="Tahoma"/>
          <w:b w:val="0"/>
          <w:sz w:val="18"/>
          <w:szCs w:val="18"/>
        </w:rPr>
      </w:pPr>
      <w:r w:rsidRPr="00486075">
        <w:rPr>
          <w:rFonts w:ascii="Tahoma" w:hAnsi="Tahoma" w:cs="Tahoma"/>
          <w:sz w:val="20"/>
        </w:rPr>
        <w:t>Eligible Hours:</w:t>
      </w:r>
      <w:r w:rsidR="00C200F3" w:rsidRPr="00486075">
        <w:rPr>
          <w:rFonts w:ascii="Tahoma" w:hAnsi="Tahoma" w:cs="Tahoma"/>
          <w:b w:val="0"/>
          <w:sz w:val="20"/>
        </w:rPr>
        <w:t xml:space="preserve"> </w:t>
      </w:r>
      <w:r w:rsidR="00963D51" w:rsidRPr="00486075">
        <w:rPr>
          <w:rFonts w:ascii="Tahoma" w:hAnsi="Tahoma" w:cs="Tahoma"/>
          <w:b w:val="0"/>
          <w:sz w:val="18"/>
          <w:szCs w:val="18"/>
        </w:rPr>
        <w:t>Hours worked on</w:t>
      </w:r>
      <w:r w:rsidR="003C69F6" w:rsidRPr="00486075">
        <w:rPr>
          <w:rFonts w:ascii="Tahoma" w:hAnsi="Tahoma" w:cs="Tahoma"/>
          <w:b w:val="0"/>
          <w:sz w:val="18"/>
          <w:szCs w:val="18"/>
        </w:rPr>
        <w:t xml:space="preserve"> </w:t>
      </w:r>
      <w:r w:rsidR="004A00A4" w:rsidRPr="00486075">
        <w:rPr>
          <w:rFonts w:ascii="Tahoma" w:hAnsi="Tahoma" w:cs="Tahoma"/>
          <w:b w:val="0"/>
          <w:sz w:val="18"/>
          <w:szCs w:val="18"/>
        </w:rPr>
        <w:t>most Kelly</w:t>
      </w:r>
      <w:r w:rsidR="00963D51" w:rsidRPr="00486075">
        <w:rPr>
          <w:rFonts w:ascii="Tahoma" w:hAnsi="Tahoma" w:cs="Tahoma"/>
          <w:b w:val="0"/>
          <w:sz w:val="18"/>
          <w:szCs w:val="18"/>
        </w:rPr>
        <w:t xml:space="preserve"> assignment</w:t>
      </w:r>
      <w:r w:rsidR="003C69F6" w:rsidRPr="00486075">
        <w:rPr>
          <w:rFonts w:ascii="Tahoma" w:hAnsi="Tahoma" w:cs="Tahoma"/>
          <w:b w:val="0"/>
          <w:sz w:val="18"/>
          <w:szCs w:val="18"/>
        </w:rPr>
        <w:t>s</w:t>
      </w:r>
      <w:r w:rsidR="004A00A4" w:rsidRPr="00486075">
        <w:rPr>
          <w:rFonts w:ascii="Tahoma" w:hAnsi="Tahoma" w:cs="Tahoma"/>
          <w:b w:val="0"/>
          <w:sz w:val="18"/>
          <w:szCs w:val="18"/>
        </w:rPr>
        <w:t>; does not include</w:t>
      </w:r>
      <w:r w:rsidR="00963D51" w:rsidRPr="00486075">
        <w:rPr>
          <w:rFonts w:ascii="Tahoma" w:hAnsi="Tahoma" w:cs="Tahoma"/>
          <w:b w:val="0"/>
          <w:sz w:val="18"/>
          <w:szCs w:val="18"/>
        </w:rPr>
        <w:t xml:space="preserve"> hours worked on </w:t>
      </w:r>
      <w:r w:rsidR="006851B9" w:rsidRPr="00486075">
        <w:rPr>
          <w:rFonts w:ascii="Tahoma" w:hAnsi="Tahoma" w:cs="Tahoma"/>
          <w:b w:val="0"/>
          <w:sz w:val="18"/>
          <w:szCs w:val="18"/>
        </w:rPr>
        <w:t>ineligible</w:t>
      </w:r>
      <w:r w:rsidR="00CC5CB0" w:rsidRPr="00486075">
        <w:rPr>
          <w:rFonts w:ascii="Tahoma" w:hAnsi="Tahoma" w:cs="Tahoma"/>
          <w:b w:val="0"/>
          <w:sz w:val="18"/>
          <w:szCs w:val="18"/>
        </w:rPr>
        <w:t xml:space="preserve"> </w:t>
      </w:r>
      <w:r w:rsidR="00963D51" w:rsidRPr="00486075">
        <w:rPr>
          <w:rFonts w:ascii="Tahoma" w:hAnsi="Tahoma" w:cs="Tahoma"/>
          <w:b w:val="0"/>
          <w:sz w:val="18"/>
          <w:szCs w:val="18"/>
        </w:rPr>
        <w:t>assignments (listed above)</w:t>
      </w:r>
      <w:r w:rsidR="00CC5CB0" w:rsidRPr="00486075">
        <w:rPr>
          <w:rFonts w:ascii="Tahoma" w:hAnsi="Tahoma" w:cs="Tahoma"/>
          <w:b w:val="0"/>
          <w:sz w:val="18"/>
          <w:szCs w:val="18"/>
        </w:rPr>
        <w:t xml:space="preserve">.  </w:t>
      </w:r>
      <w:r w:rsidR="00311173" w:rsidRPr="00486075">
        <w:rPr>
          <w:rFonts w:ascii="Tahoma" w:hAnsi="Tahoma" w:cs="Tahoma"/>
          <w:b w:val="0"/>
          <w:sz w:val="18"/>
          <w:szCs w:val="18"/>
        </w:rPr>
        <w:t>Employees are credited with 40 hours per week toward the service bonus while assigned to exempt from overti</w:t>
      </w:r>
      <w:r w:rsidR="00686E6A" w:rsidRPr="00486075">
        <w:rPr>
          <w:rFonts w:ascii="Tahoma" w:hAnsi="Tahoma" w:cs="Tahoma"/>
          <w:b w:val="0"/>
          <w:sz w:val="18"/>
          <w:szCs w:val="18"/>
        </w:rPr>
        <w:t>m</w:t>
      </w:r>
      <w:r w:rsidR="00311173" w:rsidRPr="00486075">
        <w:rPr>
          <w:rFonts w:ascii="Tahoma" w:hAnsi="Tahoma" w:cs="Tahoma"/>
          <w:b w:val="0"/>
          <w:sz w:val="18"/>
          <w:szCs w:val="18"/>
        </w:rPr>
        <w:t>e positions paid on a salary basis.</w:t>
      </w:r>
    </w:p>
    <w:p w14:paraId="511731E0" w14:textId="77777777" w:rsidR="00022E84" w:rsidRPr="00486075" w:rsidRDefault="00022E84" w:rsidP="0007563C">
      <w:pPr>
        <w:pStyle w:val="subhead"/>
        <w:tabs>
          <w:tab w:val="left" w:pos="2070"/>
        </w:tabs>
        <w:spacing w:before="120"/>
        <w:ind w:left="0" w:firstLine="0"/>
        <w:rPr>
          <w:rFonts w:ascii="Tahoma" w:hAnsi="Tahoma" w:cs="Tahoma"/>
          <w:sz w:val="20"/>
        </w:rPr>
      </w:pPr>
      <w:r w:rsidRPr="00486075">
        <w:rPr>
          <w:rFonts w:ascii="Tahoma" w:hAnsi="Tahoma" w:cs="Tahoma"/>
          <w:sz w:val="20"/>
        </w:rPr>
        <w:t xml:space="preserve">If worked at least 1,500 </w:t>
      </w:r>
      <w:r w:rsidR="00611C69" w:rsidRPr="00486075">
        <w:rPr>
          <w:rFonts w:ascii="Tahoma" w:hAnsi="Tahoma" w:cs="Tahoma"/>
          <w:sz w:val="20"/>
        </w:rPr>
        <w:t xml:space="preserve">eligible </w:t>
      </w:r>
      <w:r w:rsidRPr="00486075">
        <w:rPr>
          <w:rFonts w:ascii="Tahoma" w:hAnsi="Tahoma" w:cs="Tahoma"/>
          <w:sz w:val="20"/>
        </w:rPr>
        <w:t xml:space="preserve">hours and less than 1,800 </w:t>
      </w:r>
      <w:r w:rsidR="00611C69" w:rsidRPr="00486075">
        <w:rPr>
          <w:rFonts w:ascii="Tahoma" w:hAnsi="Tahoma" w:cs="Tahoma"/>
          <w:sz w:val="20"/>
        </w:rPr>
        <w:t xml:space="preserve">eligible </w:t>
      </w:r>
      <w:r w:rsidRPr="00486075">
        <w:rPr>
          <w:rFonts w:ascii="Tahoma" w:hAnsi="Tahoma" w:cs="Tahoma"/>
          <w:sz w:val="20"/>
        </w:rPr>
        <w:t>hours:</w:t>
      </w:r>
    </w:p>
    <w:p w14:paraId="01E13E5D" w14:textId="179F5F51" w:rsidR="00022E84" w:rsidRPr="00486075" w:rsidRDefault="00022E84" w:rsidP="00713CCA">
      <w:pPr>
        <w:pStyle w:val="subhead"/>
        <w:numPr>
          <w:ilvl w:val="0"/>
          <w:numId w:val="2"/>
        </w:numPr>
        <w:spacing w:before="0" w:after="60"/>
        <w:rPr>
          <w:rFonts w:ascii="Tahoma" w:hAnsi="Tahoma" w:cs="Tahoma"/>
          <w:b w:val="0"/>
          <w:sz w:val="18"/>
          <w:szCs w:val="18"/>
        </w:rPr>
      </w:pPr>
      <w:r w:rsidRPr="2597A1EA">
        <w:rPr>
          <w:rFonts w:ascii="Tahoma" w:hAnsi="Tahoma" w:cs="Tahoma"/>
          <w:b w:val="0"/>
          <w:sz w:val="18"/>
          <w:szCs w:val="18"/>
        </w:rPr>
        <w:t xml:space="preserve">One percent of the employee’s </w:t>
      </w:r>
      <w:r w:rsidR="009C169B" w:rsidRPr="2597A1EA">
        <w:rPr>
          <w:rFonts w:ascii="Tahoma" w:hAnsi="Tahoma" w:cs="Tahoma"/>
          <w:b w:val="0"/>
          <w:sz w:val="18"/>
          <w:szCs w:val="18"/>
        </w:rPr>
        <w:t>gross wages earned on eligible assignments</w:t>
      </w:r>
      <w:r w:rsidRPr="2597A1EA">
        <w:rPr>
          <w:rFonts w:ascii="Tahoma" w:hAnsi="Tahoma" w:cs="Tahoma"/>
          <w:b w:val="0"/>
          <w:sz w:val="18"/>
          <w:szCs w:val="18"/>
        </w:rPr>
        <w:t xml:space="preserve"> (excluding service bonus payment) for the applicable s</w:t>
      </w:r>
      <w:r w:rsidR="00564FF3" w:rsidRPr="2597A1EA">
        <w:rPr>
          <w:rFonts w:ascii="Tahoma" w:hAnsi="Tahoma" w:cs="Tahoma"/>
          <w:b w:val="0"/>
          <w:sz w:val="18"/>
          <w:szCs w:val="18"/>
        </w:rPr>
        <w:t xml:space="preserve">ervice bonus eligibility year. </w:t>
      </w:r>
      <w:r w:rsidRPr="2597A1EA">
        <w:rPr>
          <w:rFonts w:ascii="Tahoma" w:hAnsi="Tahoma" w:cs="Tahoma"/>
          <w:b w:val="0"/>
          <w:sz w:val="18"/>
          <w:szCs w:val="18"/>
        </w:rPr>
        <w:t xml:space="preserve">(For </w:t>
      </w:r>
      <w:r w:rsidR="00640C31" w:rsidRPr="2597A1EA">
        <w:rPr>
          <w:rFonts w:ascii="Tahoma" w:hAnsi="Tahoma" w:cs="Tahoma"/>
          <w:b w:val="0"/>
          <w:sz w:val="18"/>
          <w:szCs w:val="18"/>
        </w:rPr>
        <w:t>20</w:t>
      </w:r>
      <w:r w:rsidR="001F50E1" w:rsidRPr="2597A1EA">
        <w:rPr>
          <w:rFonts w:ascii="Tahoma" w:hAnsi="Tahoma" w:cs="Tahoma"/>
          <w:b w:val="0"/>
          <w:sz w:val="18"/>
          <w:szCs w:val="18"/>
        </w:rPr>
        <w:t>2</w:t>
      </w:r>
      <w:r w:rsidR="008150A9">
        <w:rPr>
          <w:rFonts w:ascii="Tahoma" w:hAnsi="Tahoma" w:cs="Tahoma"/>
          <w:b w:val="0"/>
          <w:sz w:val="18"/>
          <w:szCs w:val="18"/>
        </w:rPr>
        <w:t>6</w:t>
      </w:r>
      <w:r w:rsidRPr="2597A1EA">
        <w:rPr>
          <w:rFonts w:ascii="Tahoma" w:hAnsi="Tahoma" w:cs="Tahoma"/>
          <w:b w:val="0"/>
          <w:sz w:val="18"/>
          <w:szCs w:val="18"/>
        </w:rPr>
        <w:t xml:space="preserve">, this payment will exclude the service bonus payment for </w:t>
      </w:r>
      <w:r w:rsidR="006C476A" w:rsidRPr="2597A1EA">
        <w:rPr>
          <w:rFonts w:ascii="Tahoma" w:hAnsi="Tahoma" w:cs="Tahoma"/>
          <w:b w:val="0"/>
          <w:sz w:val="18"/>
          <w:szCs w:val="18"/>
        </w:rPr>
        <w:t>20</w:t>
      </w:r>
      <w:r w:rsidR="00E352F9" w:rsidRPr="2597A1EA">
        <w:rPr>
          <w:rFonts w:ascii="Tahoma" w:hAnsi="Tahoma" w:cs="Tahoma"/>
          <w:b w:val="0"/>
          <w:sz w:val="18"/>
          <w:szCs w:val="18"/>
        </w:rPr>
        <w:t>2</w:t>
      </w:r>
      <w:r w:rsidR="008150A9">
        <w:rPr>
          <w:rFonts w:ascii="Tahoma" w:hAnsi="Tahoma" w:cs="Tahoma"/>
          <w:b w:val="0"/>
          <w:sz w:val="18"/>
          <w:szCs w:val="18"/>
        </w:rPr>
        <w:t>5</w:t>
      </w:r>
      <w:r w:rsidRPr="2597A1EA">
        <w:rPr>
          <w:rFonts w:ascii="Tahoma" w:hAnsi="Tahoma" w:cs="Tahoma"/>
          <w:b w:val="0"/>
          <w:sz w:val="18"/>
          <w:szCs w:val="18"/>
        </w:rPr>
        <w:t xml:space="preserve"> benefit plan year if it applies to that employee.)</w:t>
      </w:r>
    </w:p>
    <w:p w14:paraId="39221D0C" w14:textId="77777777" w:rsidR="00022E84" w:rsidRPr="00486075" w:rsidRDefault="00022E84" w:rsidP="00713CCA">
      <w:pPr>
        <w:pStyle w:val="subhead"/>
        <w:tabs>
          <w:tab w:val="left" w:pos="2070"/>
        </w:tabs>
        <w:spacing w:before="60" w:after="120"/>
        <w:ind w:left="720" w:firstLine="0"/>
        <w:rPr>
          <w:rFonts w:ascii="Tahoma" w:hAnsi="Tahoma" w:cs="Tahoma"/>
          <w:b w:val="0"/>
          <w:sz w:val="18"/>
          <w:szCs w:val="18"/>
        </w:rPr>
      </w:pPr>
      <w:r w:rsidRPr="4BE71FDA">
        <w:rPr>
          <w:rFonts w:ascii="Tahoma" w:hAnsi="Tahoma" w:cs="Tahoma"/>
          <w:sz w:val="18"/>
          <w:szCs w:val="18"/>
        </w:rPr>
        <w:t>Note:</w:t>
      </w:r>
      <w:r w:rsidR="00564FF3" w:rsidRPr="4BE71FDA">
        <w:rPr>
          <w:rFonts w:ascii="Tahoma" w:hAnsi="Tahoma" w:cs="Tahoma"/>
          <w:b w:val="0"/>
          <w:sz w:val="18"/>
          <w:szCs w:val="18"/>
        </w:rPr>
        <w:t xml:space="preserve"> </w:t>
      </w:r>
      <w:r w:rsidRPr="4BE71FDA">
        <w:rPr>
          <w:rFonts w:ascii="Tahoma" w:hAnsi="Tahoma" w:cs="Tahoma"/>
          <w:b w:val="0"/>
          <w:sz w:val="18"/>
          <w:szCs w:val="18"/>
        </w:rPr>
        <w:t>This 1% bonus payment is inclusive of all overtime compensation, as the</w:t>
      </w:r>
      <w:r w:rsidR="5F4DBEBA" w:rsidRPr="4BE71FDA">
        <w:rPr>
          <w:rFonts w:ascii="Tahoma" w:hAnsi="Tahoma" w:cs="Tahoma"/>
          <w:b w:val="0"/>
          <w:sz w:val="18"/>
          <w:szCs w:val="18"/>
        </w:rPr>
        <w:t xml:space="preserve"> </w:t>
      </w:r>
      <w:r w:rsidRPr="4BE71FDA">
        <w:rPr>
          <w:rFonts w:ascii="Tahoma" w:hAnsi="Tahoma" w:cs="Tahoma"/>
          <w:b w:val="0"/>
          <w:sz w:val="18"/>
          <w:szCs w:val="18"/>
        </w:rPr>
        <w:t>1% will also be applied to all overtime payments.</w:t>
      </w:r>
    </w:p>
    <w:p w14:paraId="6CC13617" w14:textId="77777777" w:rsidR="00022E84" w:rsidRPr="00486075" w:rsidRDefault="00022E84" w:rsidP="0007563C">
      <w:pPr>
        <w:pStyle w:val="subhead"/>
        <w:tabs>
          <w:tab w:val="left" w:pos="2070"/>
        </w:tabs>
        <w:spacing w:before="120"/>
        <w:ind w:left="0" w:firstLine="0"/>
        <w:rPr>
          <w:rFonts w:ascii="Tahoma" w:hAnsi="Tahoma" w:cs="Tahoma"/>
          <w:sz w:val="20"/>
        </w:rPr>
      </w:pPr>
      <w:r w:rsidRPr="00486075">
        <w:rPr>
          <w:rFonts w:ascii="Tahoma" w:hAnsi="Tahoma" w:cs="Tahoma"/>
          <w:sz w:val="20"/>
        </w:rPr>
        <w:t>If worked 1</w:t>
      </w:r>
      <w:r w:rsidR="00564FF3" w:rsidRPr="00486075">
        <w:rPr>
          <w:rFonts w:ascii="Tahoma" w:hAnsi="Tahoma" w:cs="Tahoma"/>
          <w:sz w:val="20"/>
        </w:rPr>
        <w:t>,</w:t>
      </w:r>
      <w:r w:rsidRPr="00486075">
        <w:rPr>
          <w:rFonts w:ascii="Tahoma" w:hAnsi="Tahoma" w:cs="Tahoma"/>
          <w:sz w:val="20"/>
        </w:rPr>
        <w:t xml:space="preserve">800 </w:t>
      </w:r>
      <w:r w:rsidR="00611C69" w:rsidRPr="00486075">
        <w:rPr>
          <w:rFonts w:ascii="Tahoma" w:hAnsi="Tahoma" w:cs="Tahoma"/>
          <w:sz w:val="20"/>
        </w:rPr>
        <w:t xml:space="preserve">eligible </w:t>
      </w:r>
      <w:r w:rsidRPr="00486075">
        <w:rPr>
          <w:rFonts w:ascii="Tahoma" w:hAnsi="Tahoma" w:cs="Tahoma"/>
          <w:sz w:val="20"/>
        </w:rPr>
        <w:t>hours or more:</w:t>
      </w:r>
    </w:p>
    <w:p w14:paraId="4B45144E" w14:textId="38B6AAAB" w:rsidR="00022E84" w:rsidRPr="00486075" w:rsidRDefault="00022E84" w:rsidP="00713CCA">
      <w:pPr>
        <w:pStyle w:val="subhead"/>
        <w:numPr>
          <w:ilvl w:val="0"/>
          <w:numId w:val="2"/>
        </w:numPr>
        <w:spacing w:before="0" w:after="60"/>
        <w:rPr>
          <w:rFonts w:ascii="Tahoma" w:hAnsi="Tahoma" w:cs="Tahoma"/>
          <w:b w:val="0"/>
          <w:sz w:val="18"/>
          <w:szCs w:val="18"/>
        </w:rPr>
      </w:pPr>
      <w:r w:rsidRPr="2597A1EA">
        <w:rPr>
          <w:rFonts w:ascii="Tahoma" w:hAnsi="Tahoma" w:cs="Tahoma"/>
          <w:b w:val="0"/>
          <w:sz w:val="18"/>
          <w:szCs w:val="18"/>
        </w:rPr>
        <w:t>Two percent of the employee</w:t>
      </w:r>
      <w:r w:rsidR="009C169B" w:rsidRPr="2597A1EA">
        <w:rPr>
          <w:rFonts w:ascii="Tahoma" w:hAnsi="Tahoma" w:cs="Tahoma"/>
          <w:b w:val="0"/>
          <w:sz w:val="18"/>
          <w:szCs w:val="18"/>
        </w:rPr>
        <w:t>’</w:t>
      </w:r>
      <w:r w:rsidRPr="2597A1EA">
        <w:rPr>
          <w:rFonts w:ascii="Tahoma" w:hAnsi="Tahoma" w:cs="Tahoma"/>
          <w:b w:val="0"/>
          <w:sz w:val="18"/>
          <w:szCs w:val="18"/>
        </w:rPr>
        <w:t xml:space="preserve">s </w:t>
      </w:r>
      <w:r w:rsidR="009C169B" w:rsidRPr="2597A1EA">
        <w:rPr>
          <w:rFonts w:ascii="Tahoma" w:hAnsi="Tahoma" w:cs="Tahoma"/>
          <w:b w:val="0"/>
          <w:sz w:val="18"/>
          <w:szCs w:val="18"/>
        </w:rPr>
        <w:t>gross wages earned on eligible assignments</w:t>
      </w:r>
      <w:r w:rsidRPr="2597A1EA">
        <w:rPr>
          <w:rFonts w:ascii="Tahoma" w:hAnsi="Tahoma" w:cs="Tahoma"/>
          <w:b w:val="0"/>
          <w:sz w:val="18"/>
          <w:szCs w:val="18"/>
        </w:rPr>
        <w:t xml:space="preserve"> (excluding service bonus payment) for the applicable s</w:t>
      </w:r>
      <w:r w:rsidR="00564FF3" w:rsidRPr="2597A1EA">
        <w:rPr>
          <w:rFonts w:ascii="Tahoma" w:hAnsi="Tahoma" w:cs="Tahoma"/>
          <w:b w:val="0"/>
          <w:sz w:val="18"/>
          <w:szCs w:val="18"/>
        </w:rPr>
        <w:t xml:space="preserve">ervice bonus eligibility year. </w:t>
      </w:r>
      <w:r w:rsidRPr="2597A1EA">
        <w:rPr>
          <w:rFonts w:ascii="Tahoma" w:hAnsi="Tahoma" w:cs="Tahoma"/>
          <w:b w:val="0"/>
          <w:sz w:val="18"/>
          <w:szCs w:val="18"/>
        </w:rPr>
        <w:t xml:space="preserve">(For </w:t>
      </w:r>
      <w:r w:rsidR="000A247A" w:rsidRPr="2597A1EA">
        <w:rPr>
          <w:rFonts w:ascii="Tahoma" w:hAnsi="Tahoma" w:cs="Tahoma"/>
          <w:b w:val="0"/>
          <w:sz w:val="18"/>
          <w:szCs w:val="18"/>
        </w:rPr>
        <w:t>20</w:t>
      </w:r>
      <w:r w:rsidR="001F50E1" w:rsidRPr="2597A1EA">
        <w:rPr>
          <w:rFonts w:ascii="Tahoma" w:hAnsi="Tahoma" w:cs="Tahoma"/>
          <w:b w:val="0"/>
          <w:sz w:val="18"/>
          <w:szCs w:val="18"/>
        </w:rPr>
        <w:t>2</w:t>
      </w:r>
      <w:r w:rsidR="008150A9">
        <w:rPr>
          <w:rFonts w:ascii="Tahoma" w:hAnsi="Tahoma" w:cs="Tahoma"/>
          <w:b w:val="0"/>
          <w:sz w:val="18"/>
          <w:szCs w:val="18"/>
        </w:rPr>
        <w:t>6</w:t>
      </w:r>
      <w:r w:rsidRPr="2597A1EA">
        <w:rPr>
          <w:rFonts w:ascii="Tahoma" w:hAnsi="Tahoma" w:cs="Tahoma"/>
          <w:b w:val="0"/>
          <w:sz w:val="18"/>
          <w:szCs w:val="18"/>
        </w:rPr>
        <w:t>, this payment will exclude the service bonus payment for 20</w:t>
      </w:r>
      <w:r w:rsidR="00E352F9" w:rsidRPr="2597A1EA">
        <w:rPr>
          <w:rFonts w:ascii="Tahoma" w:hAnsi="Tahoma" w:cs="Tahoma"/>
          <w:b w:val="0"/>
          <w:sz w:val="18"/>
          <w:szCs w:val="18"/>
        </w:rPr>
        <w:t>2</w:t>
      </w:r>
      <w:r w:rsidR="008150A9">
        <w:rPr>
          <w:rFonts w:ascii="Tahoma" w:hAnsi="Tahoma" w:cs="Tahoma"/>
          <w:b w:val="0"/>
          <w:sz w:val="18"/>
          <w:szCs w:val="18"/>
        </w:rPr>
        <w:t>5</w:t>
      </w:r>
      <w:r w:rsidRPr="2597A1EA">
        <w:rPr>
          <w:rFonts w:ascii="Tahoma" w:hAnsi="Tahoma" w:cs="Tahoma"/>
          <w:b w:val="0"/>
          <w:sz w:val="18"/>
          <w:szCs w:val="18"/>
        </w:rPr>
        <w:t xml:space="preserve"> benefit plan year if it applies to that employee.)</w:t>
      </w:r>
    </w:p>
    <w:p w14:paraId="3428C93B" w14:textId="77777777" w:rsidR="00022E84" w:rsidRPr="00486075" w:rsidRDefault="00022E84" w:rsidP="00713CCA">
      <w:pPr>
        <w:pStyle w:val="subhead"/>
        <w:tabs>
          <w:tab w:val="left" w:pos="2070"/>
        </w:tabs>
        <w:spacing w:before="60" w:after="120"/>
        <w:ind w:left="720" w:firstLine="0"/>
        <w:rPr>
          <w:rFonts w:ascii="Tahoma" w:hAnsi="Tahoma" w:cs="Tahoma"/>
          <w:b w:val="0"/>
          <w:sz w:val="18"/>
          <w:szCs w:val="18"/>
        </w:rPr>
      </w:pPr>
      <w:r w:rsidRPr="00486075">
        <w:rPr>
          <w:rFonts w:ascii="Tahoma" w:hAnsi="Tahoma" w:cs="Tahoma"/>
          <w:sz w:val="18"/>
          <w:szCs w:val="18"/>
        </w:rPr>
        <w:t>Note:</w:t>
      </w:r>
      <w:r w:rsidR="00564FF3" w:rsidRPr="00486075">
        <w:rPr>
          <w:rFonts w:ascii="Tahoma" w:hAnsi="Tahoma" w:cs="Tahoma"/>
          <w:b w:val="0"/>
          <w:sz w:val="18"/>
          <w:szCs w:val="18"/>
        </w:rPr>
        <w:t xml:space="preserve"> </w:t>
      </w:r>
      <w:r w:rsidRPr="00486075">
        <w:rPr>
          <w:rFonts w:ascii="Tahoma" w:hAnsi="Tahoma" w:cs="Tahoma"/>
          <w:b w:val="0"/>
          <w:sz w:val="18"/>
          <w:szCs w:val="18"/>
        </w:rPr>
        <w:t>This 2% bonus payment is inclusive of all overtime compensation, as the 2% will also be applied to all overtime payments.</w:t>
      </w:r>
    </w:p>
    <w:p w14:paraId="1BBCAE8F" w14:textId="52BE3D62" w:rsidR="00022E84" w:rsidRPr="00486075" w:rsidRDefault="00022E84" w:rsidP="2597A1EA">
      <w:pPr>
        <w:pStyle w:val="subhead"/>
        <w:tabs>
          <w:tab w:val="left" w:pos="2070"/>
        </w:tabs>
        <w:spacing w:before="120"/>
        <w:ind w:left="0" w:firstLine="0"/>
        <w:rPr>
          <w:rFonts w:ascii="Tahoma" w:hAnsi="Tahoma" w:cs="Tahoma"/>
          <w:b w:val="0"/>
          <w:sz w:val="20"/>
        </w:rPr>
      </w:pPr>
      <w:r w:rsidRPr="2597A1EA">
        <w:rPr>
          <w:rFonts w:ascii="Tahoma" w:hAnsi="Tahoma" w:cs="Tahoma"/>
          <w:sz w:val="20"/>
        </w:rPr>
        <w:t>Be active at year end</w:t>
      </w:r>
      <w:r w:rsidR="00DA3173" w:rsidRPr="2597A1EA">
        <w:rPr>
          <w:rFonts w:ascii="Tahoma" w:hAnsi="Tahoma" w:cs="Tahoma"/>
          <w:sz w:val="20"/>
        </w:rPr>
        <w:t xml:space="preserve"> and on a Service Bonus eligible assignment</w:t>
      </w:r>
      <w:r w:rsidRPr="2597A1EA">
        <w:rPr>
          <w:rFonts w:ascii="Tahoma" w:hAnsi="Tahoma" w:cs="Tahoma"/>
          <w:sz w:val="20"/>
        </w:rPr>
        <w:t xml:space="preserve">. </w:t>
      </w:r>
      <w:r w:rsidR="00DA3173" w:rsidRPr="2597A1EA">
        <w:rPr>
          <w:rFonts w:ascii="Tahoma" w:hAnsi="Tahoma" w:cs="Tahoma"/>
          <w:b w:val="0"/>
          <w:sz w:val="20"/>
        </w:rPr>
        <w:t xml:space="preserve">“Active at year end” </w:t>
      </w:r>
      <w:r w:rsidRPr="2597A1EA">
        <w:rPr>
          <w:rFonts w:ascii="Tahoma" w:hAnsi="Tahoma" w:cs="Tahoma"/>
          <w:b w:val="0"/>
          <w:sz w:val="20"/>
        </w:rPr>
        <w:t xml:space="preserve">is defined as having </w:t>
      </w:r>
      <w:r w:rsidR="00426042" w:rsidRPr="2597A1EA">
        <w:rPr>
          <w:rFonts w:ascii="Tahoma" w:hAnsi="Tahoma" w:cs="Tahoma"/>
          <w:b w:val="0"/>
          <w:sz w:val="20"/>
        </w:rPr>
        <w:t xml:space="preserve">received </w:t>
      </w:r>
      <w:r w:rsidRPr="2597A1EA">
        <w:rPr>
          <w:rFonts w:ascii="Tahoma" w:hAnsi="Tahoma" w:cs="Tahoma"/>
          <w:b w:val="0"/>
          <w:sz w:val="20"/>
        </w:rPr>
        <w:t xml:space="preserve">a paycheck/advice dated </w:t>
      </w:r>
      <w:r w:rsidR="003D44A5" w:rsidRPr="2597A1EA">
        <w:rPr>
          <w:rFonts w:ascii="Tahoma" w:hAnsi="Tahoma" w:cs="Tahoma"/>
          <w:b w:val="0"/>
          <w:sz w:val="20"/>
        </w:rPr>
        <w:t xml:space="preserve">during the eligibility period </w:t>
      </w:r>
      <w:r w:rsidRPr="2597A1EA">
        <w:rPr>
          <w:rFonts w:ascii="Tahoma" w:hAnsi="Tahoma" w:cs="Tahoma"/>
          <w:b w:val="0"/>
          <w:sz w:val="20"/>
        </w:rPr>
        <w:t xml:space="preserve">in </w:t>
      </w:r>
      <w:r w:rsidR="003E2AE6" w:rsidRPr="2597A1EA">
        <w:rPr>
          <w:rFonts w:ascii="Tahoma" w:hAnsi="Tahoma" w:cs="Tahoma"/>
          <w:b w:val="0"/>
          <w:sz w:val="20"/>
        </w:rPr>
        <w:t>December</w:t>
      </w:r>
      <w:r w:rsidR="00426042" w:rsidRPr="2597A1EA">
        <w:rPr>
          <w:rFonts w:ascii="Tahoma" w:hAnsi="Tahoma" w:cs="Tahoma"/>
          <w:b w:val="0"/>
          <w:sz w:val="20"/>
        </w:rPr>
        <w:t xml:space="preserve"> </w:t>
      </w:r>
      <w:r w:rsidR="000A247A" w:rsidRPr="2597A1EA">
        <w:rPr>
          <w:rFonts w:ascii="Tahoma" w:hAnsi="Tahoma" w:cs="Tahoma"/>
          <w:b w:val="0"/>
          <w:sz w:val="20"/>
        </w:rPr>
        <w:t>20</w:t>
      </w:r>
      <w:r w:rsidR="001F50E1" w:rsidRPr="2597A1EA">
        <w:rPr>
          <w:rFonts w:ascii="Tahoma" w:hAnsi="Tahoma" w:cs="Tahoma"/>
          <w:b w:val="0"/>
          <w:sz w:val="20"/>
        </w:rPr>
        <w:t>2</w:t>
      </w:r>
      <w:r w:rsidR="008150A9">
        <w:rPr>
          <w:rFonts w:ascii="Tahoma" w:hAnsi="Tahoma" w:cs="Tahoma"/>
          <w:b w:val="0"/>
          <w:sz w:val="20"/>
        </w:rPr>
        <w:t>6</w:t>
      </w:r>
      <w:r w:rsidR="00426042" w:rsidRPr="2597A1EA">
        <w:rPr>
          <w:rFonts w:ascii="Tahoma" w:hAnsi="Tahoma" w:cs="Tahoma"/>
          <w:b w:val="0"/>
          <w:sz w:val="20"/>
        </w:rPr>
        <w:t xml:space="preserve"> for actual time worked</w:t>
      </w:r>
      <w:r w:rsidRPr="2597A1EA">
        <w:rPr>
          <w:rFonts w:ascii="Tahoma" w:hAnsi="Tahoma" w:cs="Tahoma"/>
          <w:b w:val="0"/>
          <w:sz w:val="20"/>
        </w:rPr>
        <w:t>.</w:t>
      </w:r>
    </w:p>
    <w:p w14:paraId="30815A6C" w14:textId="6745BB94" w:rsidR="00022E84" w:rsidRPr="00486075" w:rsidRDefault="00022E84" w:rsidP="2597A1E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spacing w:before="240" w:after="120"/>
        <w:rPr>
          <w:rFonts w:cs="Tahoma"/>
          <w:b/>
          <w:bCs/>
          <w:sz w:val="22"/>
          <w:szCs w:val="22"/>
        </w:rPr>
      </w:pPr>
      <w:r w:rsidRPr="2597A1EA">
        <w:rPr>
          <w:rFonts w:cs="Tahoma"/>
          <w:b/>
          <w:bCs/>
          <w:sz w:val="22"/>
          <w:szCs w:val="22"/>
        </w:rPr>
        <w:t>20</w:t>
      </w:r>
      <w:r w:rsidR="001F50E1" w:rsidRPr="2597A1EA">
        <w:rPr>
          <w:rFonts w:cs="Tahoma"/>
          <w:b/>
          <w:bCs/>
          <w:sz w:val="22"/>
          <w:szCs w:val="22"/>
        </w:rPr>
        <w:t>2</w:t>
      </w:r>
      <w:r w:rsidR="008150A9">
        <w:rPr>
          <w:rFonts w:cs="Tahoma"/>
          <w:b/>
          <w:bCs/>
          <w:sz w:val="22"/>
          <w:szCs w:val="22"/>
        </w:rPr>
        <w:t>6</w:t>
      </w:r>
      <w:r w:rsidRPr="2597A1EA">
        <w:rPr>
          <w:rFonts w:cs="Tahoma"/>
          <w:b/>
          <w:bCs/>
          <w:sz w:val="22"/>
          <w:szCs w:val="22"/>
        </w:rPr>
        <w:t xml:space="preserve"> Holiday </w:t>
      </w:r>
      <w:r w:rsidR="006203A6" w:rsidRPr="2597A1EA">
        <w:rPr>
          <w:rFonts w:cs="Tahoma"/>
          <w:b/>
          <w:bCs/>
          <w:sz w:val="22"/>
          <w:szCs w:val="22"/>
        </w:rPr>
        <w:t xml:space="preserve">Eligibility </w:t>
      </w:r>
      <w:r w:rsidRPr="2597A1EA">
        <w:rPr>
          <w:rFonts w:cs="Tahoma"/>
          <w:b/>
          <w:bCs/>
          <w:sz w:val="22"/>
          <w:szCs w:val="22"/>
        </w:rPr>
        <w:t>Requirements</w:t>
      </w:r>
    </w:p>
    <w:p w14:paraId="6D76BD18" w14:textId="7B2846B2" w:rsidR="009C1147" w:rsidRPr="00486075" w:rsidRDefault="009C1147" w:rsidP="20FF126D">
      <w:pPr>
        <w:numPr>
          <w:ilvl w:val="0"/>
          <w:numId w:val="2"/>
        </w:numPr>
        <w:spacing w:before="120" w:after="120"/>
        <w:rPr>
          <w:b/>
          <w:bCs/>
          <w:i/>
          <w:iCs/>
          <w:sz w:val="18"/>
          <w:szCs w:val="18"/>
        </w:rPr>
      </w:pPr>
      <w:r w:rsidRPr="20FF126D">
        <w:rPr>
          <w:i/>
          <w:iCs/>
          <w:sz w:val="18"/>
          <w:szCs w:val="18"/>
        </w:rPr>
        <w:t xml:space="preserve">Hours worked on the following assignments do not count toward Kelly’s </w:t>
      </w:r>
      <w:r w:rsidR="00FF7CCE" w:rsidRPr="20FF126D">
        <w:rPr>
          <w:i/>
          <w:iCs/>
          <w:sz w:val="18"/>
          <w:szCs w:val="18"/>
        </w:rPr>
        <w:t xml:space="preserve">Holiday </w:t>
      </w:r>
      <w:r w:rsidR="0036026F" w:rsidRPr="20FF126D">
        <w:rPr>
          <w:i/>
          <w:iCs/>
          <w:sz w:val="18"/>
          <w:szCs w:val="18"/>
        </w:rPr>
        <w:t xml:space="preserve">Pay </w:t>
      </w:r>
      <w:r w:rsidR="004F0551" w:rsidRPr="20FF126D">
        <w:rPr>
          <w:i/>
          <w:iCs/>
          <w:sz w:val="18"/>
          <w:szCs w:val="18"/>
        </w:rPr>
        <w:t>plan</w:t>
      </w:r>
      <w:r w:rsidR="00F31E4B" w:rsidRPr="20FF126D">
        <w:rPr>
          <w:i/>
          <w:iCs/>
          <w:sz w:val="18"/>
          <w:szCs w:val="18"/>
        </w:rPr>
        <w:t>:</w:t>
      </w:r>
      <w:r w:rsidRPr="20FF126D">
        <w:rPr>
          <w:i/>
          <w:iCs/>
          <w:sz w:val="18"/>
          <w:szCs w:val="18"/>
        </w:rPr>
        <w:t xml:space="preserve"> Kelly Education, Kelly OCG-BPO, Payroll Services without benefits, Federal Government</w:t>
      </w:r>
      <w:r w:rsidR="00C3393B" w:rsidRPr="20FF126D">
        <w:rPr>
          <w:i/>
          <w:iCs/>
          <w:sz w:val="18"/>
          <w:szCs w:val="18"/>
        </w:rPr>
        <w:t>, Kelly Connect,</w:t>
      </w:r>
      <w:r w:rsidRPr="20FF126D">
        <w:rPr>
          <w:i/>
          <w:iCs/>
          <w:sz w:val="18"/>
          <w:szCs w:val="18"/>
        </w:rPr>
        <w:t xml:space="preserve"> and exempt from overtime assignments paid on a salary basis. Additionally, assignments offering Holiday benefits different from the Kelly Services Holiday </w:t>
      </w:r>
      <w:r w:rsidR="004F0551" w:rsidRPr="20FF126D">
        <w:rPr>
          <w:i/>
          <w:iCs/>
          <w:sz w:val="18"/>
          <w:szCs w:val="18"/>
        </w:rPr>
        <w:t>plan</w:t>
      </w:r>
      <w:r w:rsidR="00311173" w:rsidRPr="20FF126D">
        <w:rPr>
          <w:i/>
          <w:iCs/>
          <w:sz w:val="18"/>
          <w:szCs w:val="18"/>
        </w:rPr>
        <w:t xml:space="preserve"> </w:t>
      </w:r>
      <w:r w:rsidRPr="20FF126D">
        <w:rPr>
          <w:i/>
          <w:iCs/>
          <w:sz w:val="18"/>
          <w:szCs w:val="18"/>
        </w:rPr>
        <w:t xml:space="preserve">described </w:t>
      </w:r>
      <w:r w:rsidR="00CC5CB0" w:rsidRPr="20FF126D">
        <w:rPr>
          <w:i/>
          <w:iCs/>
          <w:sz w:val="18"/>
          <w:szCs w:val="18"/>
        </w:rPr>
        <w:t xml:space="preserve">above </w:t>
      </w:r>
      <w:r w:rsidRPr="20FF126D">
        <w:rPr>
          <w:i/>
          <w:iCs/>
          <w:sz w:val="18"/>
          <w:szCs w:val="18"/>
        </w:rPr>
        <w:t xml:space="preserve">are excluded. </w:t>
      </w:r>
    </w:p>
    <w:tbl>
      <w:tblPr>
        <w:tblW w:w="1014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1810"/>
        <w:gridCol w:w="1972"/>
        <w:gridCol w:w="2117"/>
        <w:gridCol w:w="2541"/>
      </w:tblGrid>
      <w:tr w:rsidR="00751782" w:rsidRPr="00486075" w14:paraId="2E6728D8" w14:textId="77777777" w:rsidTr="11720CD6">
        <w:trPr>
          <w:trHeight w:val="590"/>
        </w:trPr>
        <w:tc>
          <w:tcPr>
            <w:tcW w:w="1707" w:type="dxa"/>
            <w:shd w:val="clear" w:color="auto" w:fill="E6E6E6"/>
            <w:vAlign w:val="center"/>
          </w:tcPr>
          <w:p w14:paraId="7F413614" w14:textId="77777777" w:rsidR="00022E84" w:rsidRPr="00486075" w:rsidRDefault="00022E84" w:rsidP="00271881">
            <w:pPr>
              <w:pStyle w:val="Subtitle"/>
              <w:rPr>
                <w:rFonts w:cs="Tahoma"/>
                <w:bCs/>
                <w:sz w:val="18"/>
                <w:szCs w:val="18"/>
              </w:rPr>
            </w:pPr>
            <w:r w:rsidRPr="00486075">
              <w:rPr>
                <w:rFonts w:cs="Tahoma"/>
                <w:bCs/>
                <w:sz w:val="18"/>
                <w:szCs w:val="18"/>
              </w:rPr>
              <w:t>Holiday</w:t>
            </w:r>
          </w:p>
        </w:tc>
        <w:tc>
          <w:tcPr>
            <w:tcW w:w="1810" w:type="dxa"/>
            <w:shd w:val="clear" w:color="auto" w:fill="E6E6E6"/>
            <w:vAlign w:val="center"/>
          </w:tcPr>
          <w:p w14:paraId="03C4A0EB" w14:textId="77777777" w:rsidR="00022E84" w:rsidRPr="00486075" w:rsidRDefault="00022E84" w:rsidP="00271881">
            <w:pPr>
              <w:pStyle w:val="Subtitle"/>
              <w:rPr>
                <w:rFonts w:cs="Tahoma"/>
                <w:bCs/>
                <w:sz w:val="18"/>
                <w:szCs w:val="18"/>
              </w:rPr>
            </w:pPr>
            <w:r w:rsidRPr="00486075">
              <w:rPr>
                <w:rFonts w:cs="Tahoma"/>
                <w:bCs/>
                <w:sz w:val="18"/>
                <w:szCs w:val="18"/>
              </w:rPr>
              <w:t>Date</w:t>
            </w:r>
          </w:p>
        </w:tc>
        <w:tc>
          <w:tcPr>
            <w:tcW w:w="1972" w:type="dxa"/>
            <w:shd w:val="clear" w:color="auto" w:fill="E6E6E6"/>
            <w:vAlign w:val="center"/>
          </w:tcPr>
          <w:p w14:paraId="295E1065" w14:textId="77777777" w:rsidR="00022E84" w:rsidRPr="00486075" w:rsidRDefault="00022E84" w:rsidP="00271881">
            <w:pPr>
              <w:pStyle w:val="Subtitle"/>
              <w:rPr>
                <w:rFonts w:cs="Tahoma"/>
                <w:bCs/>
                <w:sz w:val="18"/>
                <w:szCs w:val="18"/>
              </w:rPr>
            </w:pPr>
            <w:r w:rsidRPr="00486075">
              <w:rPr>
                <w:rFonts w:cs="Tahoma"/>
                <w:sz w:val="18"/>
                <w:szCs w:val="18"/>
              </w:rPr>
              <w:t>26-Week period (work and be paid 960 hours)</w:t>
            </w:r>
          </w:p>
        </w:tc>
        <w:tc>
          <w:tcPr>
            <w:tcW w:w="2117" w:type="dxa"/>
            <w:shd w:val="clear" w:color="auto" w:fill="E6E6E6"/>
            <w:vAlign w:val="center"/>
          </w:tcPr>
          <w:p w14:paraId="18A7AEF0" w14:textId="77777777" w:rsidR="00022E84" w:rsidRPr="00486075" w:rsidRDefault="00022E84" w:rsidP="00271881">
            <w:pPr>
              <w:pStyle w:val="Subtitle"/>
              <w:spacing w:before="40" w:after="40"/>
              <w:rPr>
                <w:rFonts w:cs="Tahoma"/>
                <w:bCs/>
                <w:sz w:val="18"/>
                <w:szCs w:val="18"/>
              </w:rPr>
            </w:pPr>
            <w:r w:rsidRPr="00486075">
              <w:rPr>
                <w:rFonts w:cs="Tahoma"/>
                <w:sz w:val="18"/>
                <w:szCs w:val="18"/>
              </w:rPr>
              <w:t>Week Prior to Holiday (work and be paid at least 30 hours)</w:t>
            </w:r>
          </w:p>
        </w:tc>
        <w:tc>
          <w:tcPr>
            <w:tcW w:w="2541" w:type="dxa"/>
            <w:shd w:val="clear" w:color="auto" w:fill="E6E6E6"/>
            <w:vAlign w:val="center"/>
          </w:tcPr>
          <w:p w14:paraId="73EEE229" w14:textId="77F50B5F" w:rsidR="00022E84" w:rsidRPr="00486075" w:rsidRDefault="00022E84" w:rsidP="00C21FA9">
            <w:pPr>
              <w:pStyle w:val="Subtitle"/>
              <w:spacing w:before="40" w:after="40"/>
              <w:rPr>
                <w:rFonts w:cs="Tahoma"/>
                <w:sz w:val="18"/>
                <w:szCs w:val="18"/>
              </w:rPr>
            </w:pPr>
            <w:r w:rsidRPr="32F9AC3A">
              <w:rPr>
                <w:rFonts w:cs="Tahoma"/>
                <w:sz w:val="18"/>
                <w:szCs w:val="18"/>
              </w:rPr>
              <w:t xml:space="preserve">Holiday Pay Qualifying Hours Report Available </w:t>
            </w:r>
            <w:r w:rsidR="14033119" w:rsidRPr="32F9AC3A">
              <w:rPr>
                <w:rFonts w:cs="Tahoma"/>
                <w:sz w:val="18"/>
                <w:szCs w:val="18"/>
              </w:rPr>
              <w:t xml:space="preserve">in </w:t>
            </w:r>
            <w:r w:rsidR="000E5055" w:rsidRPr="32F9AC3A">
              <w:rPr>
                <w:rFonts w:cs="Tahoma"/>
                <w:sz w:val="18"/>
                <w:szCs w:val="18"/>
              </w:rPr>
              <w:t>Power BI</w:t>
            </w:r>
          </w:p>
        </w:tc>
      </w:tr>
      <w:tr w:rsidR="00751782" w:rsidRPr="00486075" w14:paraId="10E319A1" w14:textId="77777777" w:rsidTr="11720CD6">
        <w:trPr>
          <w:trHeight w:val="455"/>
        </w:trPr>
        <w:tc>
          <w:tcPr>
            <w:tcW w:w="1707" w:type="dxa"/>
            <w:vAlign w:val="center"/>
          </w:tcPr>
          <w:p w14:paraId="4696BA50" w14:textId="77777777" w:rsidR="00022E84" w:rsidRPr="00486075" w:rsidRDefault="00022E84" w:rsidP="00713CC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486075">
              <w:rPr>
                <w:rFonts w:cs="Tahoma"/>
                <w:b w:val="0"/>
                <w:sz w:val="18"/>
                <w:szCs w:val="18"/>
              </w:rPr>
              <w:t>Memorial Day</w:t>
            </w:r>
          </w:p>
        </w:tc>
        <w:tc>
          <w:tcPr>
            <w:tcW w:w="1810" w:type="dxa"/>
            <w:vAlign w:val="center"/>
          </w:tcPr>
          <w:p w14:paraId="1F7672B8" w14:textId="45288B42" w:rsidR="00022E84" w:rsidRPr="00486075" w:rsidRDefault="00022E84" w:rsidP="00804A03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2597A1EA">
              <w:rPr>
                <w:rFonts w:cs="Tahoma"/>
                <w:b w:val="0"/>
                <w:sz w:val="18"/>
                <w:szCs w:val="18"/>
              </w:rPr>
              <w:t xml:space="preserve">Monday, </w:t>
            </w:r>
            <w:r>
              <w:br/>
            </w:r>
            <w:r w:rsidRPr="2597A1EA">
              <w:rPr>
                <w:rFonts w:cs="Tahoma"/>
                <w:b w:val="0"/>
                <w:sz w:val="18"/>
                <w:szCs w:val="18"/>
              </w:rPr>
              <w:t xml:space="preserve">May </w:t>
            </w:r>
            <w:r w:rsidR="003375B8" w:rsidRPr="2597A1EA">
              <w:rPr>
                <w:rFonts w:cs="Tahoma"/>
                <w:b w:val="0"/>
                <w:sz w:val="18"/>
                <w:szCs w:val="18"/>
              </w:rPr>
              <w:t>2</w:t>
            </w:r>
            <w:r w:rsidR="008150A9">
              <w:rPr>
                <w:rFonts w:cs="Tahoma"/>
                <w:b w:val="0"/>
                <w:sz w:val="18"/>
                <w:szCs w:val="18"/>
              </w:rPr>
              <w:t>5</w:t>
            </w:r>
            <w:r w:rsidR="309538CD" w:rsidRPr="2597A1EA">
              <w:rPr>
                <w:rFonts w:cs="Tahoma"/>
                <w:b w:val="0"/>
                <w:sz w:val="18"/>
                <w:szCs w:val="18"/>
              </w:rPr>
              <w:t>, 20</w:t>
            </w:r>
            <w:r w:rsidR="001F50E1" w:rsidRPr="2597A1EA">
              <w:rPr>
                <w:rFonts w:cs="Tahoma"/>
                <w:b w:val="0"/>
                <w:sz w:val="18"/>
                <w:szCs w:val="18"/>
              </w:rPr>
              <w:t>2</w:t>
            </w:r>
            <w:r w:rsidR="008150A9">
              <w:rPr>
                <w:rFonts w:cs="Tahoma"/>
                <w:b w:val="0"/>
                <w:sz w:val="18"/>
                <w:szCs w:val="18"/>
              </w:rPr>
              <w:t>6</w:t>
            </w:r>
          </w:p>
        </w:tc>
        <w:tc>
          <w:tcPr>
            <w:tcW w:w="1972" w:type="dxa"/>
            <w:vAlign w:val="center"/>
          </w:tcPr>
          <w:p w14:paraId="1E1BC6A7" w14:textId="3788C028" w:rsidR="00022E84" w:rsidRPr="00486075" w:rsidRDefault="008150A9" w:rsidP="32F9AC3A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>
              <w:rPr>
                <w:rFonts w:cs="Tahoma"/>
                <w:b w:val="0"/>
                <w:sz w:val="18"/>
                <w:szCs w:val="18"/>
              </w:rPr>
              <w:t>December</w:t>
            </w:r>
            <w:r w:rsidR="0C7E6D3B" w:rsidRPr="2597A1EA">
              <w:rPr>
                <w:rFonts w:cs="Tahoma"/>
                <w:b w:val="0"/>
                <w:sz w:val="18"/>
                <w:szCs w:val="18"/>
              </w:rPr>
              <w:t xml:space="preserve"> </w:t>
            </w:r>
            <w:r>
              <w:rPr>
                <w:rFonts w:cs="Tahoma"/>
                <w:b w:val="0"/>
                <w:sz w:val="18"/>
                <w:szCs w:val="18"/>
              </w:rPr>
              <w:t>1</w:t>
            </w:r>
            <w:r w:rsidR="00022E84" w:rsidRPr="2597A1EA">
              <w:rPr>
                <w:rFonts w:cs="Tahoma"/>
                <w:b w:val="0"/>
                <w:sz w:val="18"/>
                <w:szCs w:val="18"/>
              </w:rPr>
              <w:t xml:space="preserve">, </w:t>
            </w:r>
            <w:r w:rsidR="000A247A" w:rsidRPr="2597A1EA">
              <w:rPr>
                <w:rFonts w:cs="Tahoma"/>
                <w:b w:val="0"/>
                <w:sz w:val="18"/>
                <w:szCs w:val="18"/>
              </w:rPr>
              <w:t>20</w:t>
            </w:r>
            <w:r w:rsidR="00E352F9" w:rsidRPr="2597A1EA">
              <w:rPr>
                <w:rFonts w:cs="Tahoma"/>
                <w:b w:val="0"/>
                <w:sz w:val="18"/>
                <w:szCs w:val="18"/>
              </w:rPr>
              <w:t>2</w:t>
            </w:r>
            <w:r>
              <w:rPr>
                <w:rFonts w:cs="Tahoma"/>
                <w:b w:val="0"/>
                <w:sz w:val="18"/>
                <w:szCs w:val="18"/>
              </w:rPr>
              <w:t>5</w:t>
            </w:r>
            <w:r w:rsidR="00022E84" w:rsidRPr="2597A1EA">
              <w:rPr>
                <w:rFonts w:cs="Tahoma"/>
                <w:b w:val="0"/>
                <w:sz w:val="18"/>
                <w:szCs w:val="18"/>
              </w:rPr>
              <w:t xml:space="preserve"> through</w:t>
            </w:r>
            <w:r w:rsidR="00022E84">
              <w:br/>
            </w:r>
            <w:r w:rsidR="00022E84" w:rsidRPr="2597A1EA">
              <w:rPr>
                <w:rFonts w:cs="Tahoma"/>
                <w:b w:val="0"/>
                <w:sz w:val="18"/>
                <w:szCs w:val="18"/>
              </w:rPr>
              <w:t xml:space="preserve">May </w:t>
            </w:r>
            <w:r>
              <w:rPr>
                <w:rFonts w:cs="Tahoma"/>
                <w:b w:val="0"/>
                <w:sz w:val="18"/>
                <w:szCs w:val="18"/>
              </w:rPr>
              <w:t>24</w:t>
            </w:r>
            <w:r w:rsidR="00022E84" w:rsidRPr="2597A1EA">
              <w:rPr>
                <w:rFonts w:cs="Tahoma"/>
                <w:b w:val="0"/>
                <w:sz w:val="18"/>
                <w:szCs w:val="18"/>
              </w:rPr>
              <w:t>, 20</w:t>
            </w:r>
            <w:r w:rsidR="001F50E1" w:rsidRPr="2597A1EA">
              <w:rPr>
                <w:rFonts w:cs="Tahoma"/>
                <w:b w:val="0"/>
                <w:sz w:val="18"/>
                <w:szCs w:val="18"/>
              </w:rPr>
              <w:t>2</w:t>
            </w:r>
            <w:r>
              <w:rPr>
                <w:rFonts w:cs="Tahoma"/>
                <w:b w:val="0"/>
                <w:sz w:val="18"/>
                <w:szCs w:val="18"/>
              </w:rPr>
              <w:t>6</w:t>
            </w:r>
          </w:p>
        </w:tc>
        <w:tc>
          <w:tcPr>
            <w:tcW w:w="2117" w:type="dxa"/>
            <w:vAlign w:val="center"/>
          </w:tcPr>
          <w:p w14:paraId="2AA0A4EC" w14:textId="42BFD5F4" w:rsidR="00022E84" w:rsidRPr="00486075" w:rsidRDefault="00022E84" w:rsidP="32F9AC3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2597A1EA">
              <w:rPr>
                <w:rFonts w:cs="Tahoma"/>
                <w:b w:val="0"/>
                <w:sz w:val="18"/>
                <w:szCs w:val="18"/>
              </w:rPr>
              <w:t xml:space="preserve">May </w:t>
            </w:r>
            <w:r w:rsidR="001938F5" w:rsidRPr="2597A1EA">
              <w:rPr>
                <w:rFonts w:cs="Tahoma"/>
                <w:b w:val="0"/>
                <w:sz w:val="18"/>
                <w:szCs w:val="18"/>
              </w:rPr>
              <w:t>1</w:t>
            </w:r>
            <w:r w:rsidR="008150A9">
              <w:rPr>
                <w:rFonts w:cs="Tahoma"/>
                <w:b w:val="0"/>
                <w:sz w:val="18"/>
                <w:szCs w:val="18"/>
              </w:rPr>
              <w:t>8</w:t>
            </w:r>
            <w:r w:rsidRPr="2597A1EA">
              <w:rPr>
                <w:rFonts w:cs="Tahoma"/>
                <w:b w:val="0"/>
                <w:sz w:val="18"/>
                <w:szCs w:val="18"/>
              </w:rPr>
              <w:t>, 20</w:t>
            </w:r>
            <w:r w:rsidR="001F50E1" w:rsidRPr="2597A1EA">
              <w:rPr>
                <w:rFonts w:cs="Tahoma"/>
                <w:b w:val="0"/>
                <w:sz w:val="18"/>
                <w:szCs w:val="18"/>
              </w:rPr>
              <w:t>2</w:t>
            </w:r>
            <w:r w:rsidR="008150A9">
              <w:rPr>
                <w:rFonts w:cs="Tahoma"/>
                <w:b w:val="0"/>
                <w:sz w:val="18"/>
                <w:szCs w:val="18"/>
              </w:rPr>
              <w:t>6</w:t>
            </w:r>
            <w:r w:rsidRPr="2597A1EA">
              <w:rPr>
                <w:rFonts w:cs="Tahoma"/>
                <w:b w:val="0"/>
                <w:sz w:val="18"/>
                <w:szCs w:val="18"/>
              </w:rPr>
              <w:t xml:space="preserve"> thru</w:t>
            </w:r>
            <w:r>
              <w:br/>
            </w:r>
            <w:r w:rsidRPr="2597A1EA">
              <w:rPr>
                <w:rFonts w:cs="Tahoma"/>
                <w:b w:val="0"/>
                <w:sz w:val="18"/>
                <w:szCs w:val="18"/>
              </w:rPr>
              <w:t xml:space="preserve">May </w:t>
            </w:r>
            <w:r w:rsidR="35335383" w:rsidRPr="2597A1EA">
              <w:rPr>
                <w:rFonts w:cs="Tahoma"/>
                <w:b w:val="0"/>
                <w:sz w:val="18"/>
                <w:szCs w:val="18"/>
              </w:rPr>
              <w:t>2</w:t>
            </w:r>
            <w:r w:rsidR="008150A9">
              <w:rPr>
                <w:rFonts w:cs="Tahoma"/>
                <w:b w:val="0"/>
                <w:sz w:val="18"/>
                <w:szCs w:val="18"/>
              </w:rPr>
              <w:t>4</w:t>
            </w:r>
            <w:r w:rsidRPr="2597A1EA">
              <w:rPr>
                <w:rFonts w:cs="Tahoma"/>
                <w:b w:val="0"/>
                <w:sz w:val="18"/>
                <w:szCs w:val="18"/>
              </w:rPr>
              <w:t>, 20</w:t>
            </w:r>
            <w:r w:rsidR="001F50E1" w:rsidRPr="2597A1EA">
              <w:rPr>
                <w:rFonts w:cs="Tahoma"/>
                <w:b w:val="0"/>
                <w:sz w:val="18"/>
                <w:szCs w:val="18"/>
              </w:rPr>
              <w:t>2</w:t>
            </w:r>
            <w:r w:rsidR="008150A9">
              <w:rPr>
                <w:rFonts w:cs="Tahoma"/>
                <w:b w:val="0"/>
                <w:sz w:val="18"/>
                <w:szCs w:val="18"/>
              </w:rPr>
              <w:t>6</w:t>
            </w:r>
          </w:p>
        </w:tc>
        <w:tc>
          <w:tcPr>
            <w:tcW w:w="2541" w:type="dxa"/>
            <w:vAlign w:val="center"/>
          </w:tcPr>
          <w:p w14:paraId="6FE3CAAC" w14:textId="45D91D6A" w:rsidR="00022E84" w:rsidRPr="00486075" w:rsidRDefault="270F6FED" w:rsidP="32F9AC3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2597A1EA">
              <w:rPr>
                <w:rFonts w:cs="Tahoma"/>
                <w:b w:val="0"/>
                <w:sz w:val="18"/>
                <w:szCs w:val="18"/>
              </w:rPr>
              <w:t>April</w:t>
            </w:r>
            <w:r w:rsidR="00E352F9" w:rsidRPr="2597A1EA">
              <w:rPr>
                <w:rFonts w:cs="Tahoma"/>
                <w:b w:val="0"/>
                <w:sz w:val="18"/>
                <w:szCs w:val="18"/>
              </w:rPr>
              <w:t xml:space="preserve"> </w:t>
            </w:r>
            <w:r w:rsidRPr="2597A1EA">
              <w:rPr>
                <w:rFonts w:cs="Tahoma"/>
                <w:b w:val="0"/>
                <w:sz w:val="18"/>
                <w:szCs w:val="18"/>
              </w:rPr>
              <w:t>2</w:t>
            </w:r>
            <w:r w:rsidR="008150A9">
              <w:rPr>
                <w:rFonts w:cs="Tahoma"/>
                <w:b w:val="0"/>
                <w:sz w:val="18"/>
                <w:szCs w:val="18"/>
              </w:rPr>
              <w:t>7</w:t>
            </w:r>
            <w:r w:rsidR="00E352F9" w:rsidRPr="2597A1EA">
              <w:rPr>
                <w:rFonts w:cs="Tahoma"/>
                <w:b w:val="0"/>
                <w:sz w:val="18"/>
                <w:szCs w:val="18"/>
              </w:rPr>
              <w:t xml:space="preserve">, </w:t>
            </w:r>
            <w:r w:rsidR="39503561" w:rsidRPr="2597A1EA">
              <w:rPr>
                <w:rFonts w:cs="Tahoma"/>
                <w:b w:val="0"/>
                <w:sz w:val="18"/>
                <w:szCs w:val="18"/>
              </w:rPr>
              <w:t>20</w:t>
            </w:r>
            <w:r w:rsidR="001F50E1" w:rsidRPr="2597A1EA">
              <w:rPr>
                <w:rFonts w:cs="Tahoma"/>
                <w:b w:val="0"/>
                <w:sz w:val="18"/>
                <w:szCs w:val="18"/>
              </w:rPr>
              <w:t>2</w:t>
            </w:r>
            <w:r w:rsidR="008150A9">
              <w:rPr>
                <w:rFonts w:cs="Tahoma"/>
                <w:b w:val="0"/>
                <w:sz w:val="18"/>
                <w:szCs w:val="18"/>
              </w:rPr>
              <w:t>6</w:t>
            </w:r>
          </w:p>
        </w:tc>
      </w:tr>
      <w:tr w:rsidR="00751782" w:rsidRPr="00486075" w14:paraId="26EB7BA9" w14:textId="77777777" w:rsidTr="11720CD6">
        <w:trPr>
          <w:trHeight w:val="509"/>
        </w:trPr>
        <w:tc>
          <w:tcPr>
            <w:tcW w:w="1707" w:type="dxa"/>
            <w:vAlign w:val="center"/>
          </w:tcPr>
          <w:p w14:paraId="735AF3C0" w14:textId="77777777" w:rsidR="00022E84" w:rsidRPr="00486075" w:rsidRDefault="00022E84" w:rsidP="00713CC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486075">
              <w:rPr>
                <w:rFonts w:cs="Tahoma"/>
                <w:b w:val="0"/>
                <w:sz w:val="18"/>
                <w:szCs w:val="18"/>
              </w:rPr>
              <w:t>Independence Day</w:t>
            </w:r>
          </w:p>
        </w:tc>
        <w:tc>
          <w:tcPr>
            <w:tcW w:w="1810" w:type="dxa"/>
            <w:vAlign w:val="center"/>
          </w:tcPr>
          <w:p w14:paraId="03460AC9" w14:textId="7F7E000A" w:rsidR="00022E84" w:rsidRPr="00486075" w:rsidRDefault="00C85E4B" w:rsidP="000A247A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2597A1EA">
              <w:rPr>
                <w:rFonts w:cs="Tahoma"/>
                <w:b w:val="0"/>
                <w:sz w:val="18"/>
                <w:szCs w:val="18"/>
              </w:rPr>
              <w:t>Friday</w:t>
            </w:r>
            <w:r w:rsidR="00E352F9" w:rsidRPr="2597A1EA">
              <w:rPr>
                <w:rFonts w:cs="Tahoma"/>
                <w:b w:val="0"/>
                <w:sz w:val="18"/>
                <w:szCs w:val="18"/>
              </w:rPr>
              <w:t xml:space="preserve">, </w:t>
            </w:r>
            <w:r w:rsidR="309538CD" w:rsidRPr="2597A1EA">
              <w:rPr>
                <w:rFonts w:cs="Tahoma"/>
                <w:b w:val="0"/>
                <w:sz w:val="18"/>
                <w:szCs w:val="18"/>
              </w:rPr>
              <w:t xml:space="preserve">July </w:t>
            </w:r>
            <w:r w:rsidR="008150A9">
              <w:rPr>
                <w:rFonts w:cs="Tahoma"/>
                <w:b w:val="0"/>
                <w:sz w:val="18"/>
                <w:szCs w:val="18"/>
              </w:rPr>
              <w:t>3</w:t>
            </w:r>
            <w:r w:rsidR="309538CD" w:rsidRPr="2597A1EA">
              <w:rPr>
                <w:rFonts w:cs="Tahoma"/>
                <w:b w:val="0"/>
                <w:sz w:val="18"/>
                <w:szCs w:val="18"/>
              </w:rPr>
              <w:t>, 20</w:t>
            </w:r>
            <w:r w:rsidR="001F50E1" w:rsidRPr="2597A1EA">
              <w:rPr>
                <w:rFonts w:cs="Tahoma"/>
                <w:b w:val="0"/>
                <w:sz w:val="18"/>
                <w:szCs w:val="18"/>
              </w:rPr>
              <w:t>2</w:t>
            </w:r>
            <w:r w:rsidR="008150A9">
              <w:rPr>
                <w:rFonts w:cs="Tahoma"/>
                <w:b w:val="0"/>
                <w:sz w:val="18"/>
                <w:szCs w:val="18"/>
              </w:rPr>
              <w:t>6</w:t>
            </w:r>
          </w:p>
        </w:tc>
        <w:tc>
          <w:tcPr>
            <w:tcW w:w="1972" w:type="dxa"/>
            <w:vAlign w:val="center"/>
          </w:tcPr>
          <w:p w14:paraId="0AEBB627" w14:textId="77777777" w:rsidR="00941024" w:rsidRPr="00941024" w:rsidRDefault="00941024" w:rsidP="00941024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January 5, 2026 through</w:t>
            </w:r>
          </w:p>
          <w:p w14:paraId="31186237" w14:textId="5478469B" w:rsidR="00022E84" w:rsidRPr="00486075" w:rsidRDefault="00941024" w:rsidP="00941024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June 28, 2026</w:t>
            </w:r>
          </w:p>
        </w:tc>
        <w:tc>
          <w:tcPr>
            <w:tcW w:w="2117" w:type="dxa"/>
            <w:vAlign w:val="center"/>
          </w:tcPr>
          <w:p w14:paraId="52D72687" w14:textId="77777777" w:rsidR="00941024" w:rsidRPr="00941024" w:rsidRDefault="00941024" w:rsidP="00941024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June 22, 2026 thru</w:t>
            </w:r>
          </w:p>
          <w:p w14:paraId="3AADF145" w14:textId="4DC47051" w:rsidR="00022E84" w:rsidRPr="00486075" w:rsidRDefault="00941024" w:rsidP="32F9AC3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June 28, 2026</w:t>
            </w:r>
          </w:p>
        </w:tc>
        <w:tc>
          <w:tcPr>
            <w:tcW w:w="2541" w:type="dxa"/>
            <w:vAlign w:val="center"/>
          </w:tcPr>
          <w:p w14:paraId="30AE39C8" w14:textId="1334AA99" w:rsidR="00022E84" w:rsidRPr="00486075" w:rsidRDefault="00941024" w:rsidP="00713CCA">
            <w:pPr>
              <w:pStyle w:val="Subtitle"/>
              <w:rPr>
                <w:rFonts w:cs="Tahoma"/>
                <w:b w:val="0"/>
                <w:bCs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June 1, 2026</w:t>
            </w:r>
          </w:p>
        </w:tc>
      </w:tr>
      <w:tr w:rsidR="00751782" w:rsidRPr="00486075" w14:paraId="7CE5C1F8" w14:textId="77777777" w:rsidTr="11720CD6">
        <w:trPr>
          <w:trHeight w:val="319"/>
        </w:trPr>
        <w:tc>
          <w:tcPr>
            <w:tcW w:w="1707" w:type="dxa"/>
            <w:vAlign w:val="center"/>
          </w:tcPr>
          <w:p w14:paraId="32F3B93E" w14:textId="77777777" w:rsidR="00022E84" w:rsidRPr="00486075" w:rsidRDefault="00022E84" w:rsidP="00713CCA">
            <w:pPr>
              <w:pStyle w:val="Subtitle"/>
              <w:rPr>
                <w:rFonts w:cs="Tahoma"/>
                <w:b w:val="0"/>
                <w:bCs/>
                <w:sz w:val="18"/>
                <w:szCs w:val="18"/>
              </w:rPr>
            </w:pPr>
            <w:r w:rsidRPr="00486075">
              <w:rPr>
                <w:rFonts w:cs="Tahoma"/>
                <w:b w:val="0"/>
                <w:sz w:val="18"/>
                <w:szCs w:val="18"/>
              </w:rPr>
              <w:t>Labor Day</w:t>
            </w:r>
          </w:p>
        </w:tc>
        <w:tc>
          <w:tcPr>
            <w:tcW w:w="1810" w:type="dxa"/>
            <w:vAlign w:val="center"/>
          </w:tcPr>
          <w:p w14:paraId="4DD23A96" w14:textId="77777777" w:rsidR="00941024" w:rsidRPr="00941024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Monday,</w:t>
            </w:r>
          </w:p>
          <w:p w14:paraId="3335990B" w14:textId="160449F7" w:rsidR="00022E84" w:rsidRPr="00486075" w:rsidRDefault="00941024" w:rsidP="00804A03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September 7, 2026</w:t>
            </w:r>
          </w:p>
        </w:tc>
        <w:tc>
          <w:tcPr>
            <w:tcW w:w="1972" w:type="dxa"/>
            <w:vAlign w:val="center"/>
          </w:tcPr>
          <w:p w14:paraId="33616EE1" w14:textId="77777777" w:rsidR="00941024" w:rsidRPr="00941024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March 9, 2026 through</w:t>
            </w:r>
          </w:p>
          <w:p w14:paraId="2A3D1A15" w14:textId="43D50DB0" w:rsidR="00022E84" w:rsidRPr="00486075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September 6, 2026</w:t>
            </w:r>
          </w:p>
        </w:tc>
        <w:tc>
          <w:tcPr>
            <w:tcW w:w="2117" w:type="dxa"/>
            <w:vAlign w:val="center"/>
          </w:tcPr>
          <w:p w14:paraId="7B07983D" w14:textId="77777777" w:rsidR="00941024" w:rsidRPr="00941024" w:rsidRDefault="00941024" w:rsidP="00941024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August 31, 2026 thru</w:t>
            </w:r>
          </w:p>
          <w:p w14:paraId="051E5E5D" w14:textId="3714AB9B" w:rsidR="00022E84" w:rsidRPr="00486075" w:rsidRDefault="00941024" w:rsidP="00941024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September 6, 2026</w:t>
            </w:r>
          </w:p>
        </w:tc>
        <w:tc>
          <w:tcPr>
            <w:tcW w:w="2541" w:type="dxa"/>
            <w:vAlign w:val="center"/>
          </w:tcPr>
          <w:p w14:paraId="7916DB3E" w14:textId="2435C33D" w:rsidR="00022E84" w:rsidRPr="00486075" w:rsidRDefault="00941024" w:rsidP="32F9AC3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August 9, 2026</w:t>
            </w:r>
          </w:p>
        </w:tc>
      </w:tr>
      <w:tr w:rsidR="00751782" w:rsidRPr="00486075" w14:paraId="7A221241" w14:textId="77777777" w:rsidTr="11720CD6">
        <w:trPr>
          <w:trHeight w:val="415"/>
        </w:trPr>
        <w:tc>
          <w:tcPr>
            <w:tcW w:w="1707" w:type="dxa"/>
            <w:vAlign w:val="center"/>
          </w:tcPr>
          <w:p w14:paraId="154F4F64" w14:textId="77777777" w:rsidR="00022E84" w:rsidRPr="00486075" w:rsidRDefault="00022E84" w:rsidP="00713CCA">
            <w:pPr>
              <w:pStyle w:val="Subtitle"/>
              <w:rPr>
                <w:rFonts w:cs="Tahoma"/>
                <w:b w:val="0"/>
                <w:bCs/>
                <w:sz w:val="18"/>
                <w:szCs w:val="18"/>
              </w:rPr>
            </w:pPr>
            <w:r w:rsidRPr="00486075">
              <w:rPr>
                <w:rFonts w:cs="Tahoma"/>
                <w:b w:val="0"/>
                <w:sz w:val="18"/>
                <w:szCs w:val="18"/>
              </w:rPr>
              <w:t>Thanksgiving Day</w:t>
            </w:r>
          </w:p>
        </w:tc>
        <w:tc>
          <w:tcPr>
            <w:tcW w:w="1810" w:type="dxa"/>
            <w:vAlign w:val="center"/>
          </w:tcPr>
          <w:p w14:paraId="63CC4A77" w14:textId="77777777" w:rsidR="00941024" w:rsidRPr="00941024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Thursday,</w:t>
            </w:r>
          </w:p>
          <w:p w14:paraId="4C222F9C" w14:textId="37412B48" w:rsidR="00022E84" w:rsidRPr="00486075" w:rsidRDefault="00941024" w:rsidP="00804A03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November 26, 2026</w:t>
            </w:r>
          </w:p>
        </w:tc>
        <w:tc>
          <w:tcPr>
            <w:tcW w:w="1972" w:type="dxa"/>
            <w:vAlign w:val="center"/>
          </w:tcPr>
          <w:p w14:paraId="3A6CFE0A" w14:textId="77777777" w:rsidR="00941024" w:rsidRPr="00941024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June 1, 2026 through</w:t>
            </w:r>
          </w:p>
          <w:p w14:paraId="56893FDF" w14:textId="3682483E" w:rsidR="00022E84" w:rsidRPr="00486075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November 22, 2026</w:t>
            </w:r>
          </w:p>
        </w:tc>
        <w:tc>
          <w:tcPr>
            <w:tcW w:w="2117" w:type="dxa"/>
            <w:vAlign w:val="center"/>
          </w:tcPr>
          <w:p w14:paraId="5DAC481A" w14:textId="77777777" w:rsidR="00941024" w:rsidRPr="00941024" w:rsidRDefault="00941024" w:rsidP="00941024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November 16, 2026 thru</w:t>
            </w:r>
          </w:p>
          <w:p w14:paraId="6A6443CC" w14:textId="5398528C" w:rsidR="00022E84" w:rsidRPr="00486075" w:rsidRDefault="00941024" w:rsidP="00941024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November 22, 2026</w:t>
            </w:r>
          </w:p>
        </w:tc>
        <w:tc>
          <w:tcPr>
            <w:tcW w:w="2541" w:type="dxa"/>
            <w:vAlign w:val="center"/>
          </w:tcPr>
          <w:p w14:paraId="2389D7A1" w14:textId="69544E5E" w:rsidR="00022E84" w:rsidRPr="00486075" w:rsidRDefault="00941024" w:rsidP="32F9AC3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November 1, 2026</w:t>
            </w:r>
          </w:p>
        </w:tc>
      </w:tr>
      <w:tr w:rsidR="00751782" w:rsidRPr="00486075" w14:paraId="1F6D6E7D" w14:textId="77777777" w:rsidTr="00AF6361">
        <w:trPr>
          <w:trHeight w:val="674"/>
        </w:trPr>
        <w:tc>
          <w:tcPr>
            <w:tcW w:w="1707" w:type="dxa"/>
            <w:vAlign w:val="center"/>
          </w:tcPr>
          <w:p w14:paraId="08232E7E" w14:textId="77777777" w:rsidR="00022E84" w:rsidRPr="00486075" w:rsidRDefault="00022E84" w:rsidP="00713CCA">
            <w:pPr>
              <w:pStyle w:val="Subtitle"/>
              <w:rPr>
                <w:rFonts w:cs="Tahoma"/>
                <w:b w:val="0"/>
                <w:bCs/>
                <w:sz w:val="18"/>
                <w:szCs w:val="18"/>
              </w:rPr>
            </w:pPr>
            <w:r w:rsidRPr="00486075">
              <w:rPr>
                <w:rFonts w:cs="Tahoma"/>
                <w:b w:val="0"/>
                <w:sz w:val="18"/>
                <w:szCs w:val="18"/>
              </w:rPr>
              <w:t>Christmas Day</w:t>
            </w:r>
          </w:p>
        </w:tc>
        <w:tc>
          <w:tcPr>
            <w:tcW w:w="1810" w:type="dxa"/>
            <w:vAlign w:val="center"/>
          </w:tcPr>
          <w:p w14:paraId="240A232F" w14:textId="77777777" w:rsidR="00941024" w:rsidRPr="00941024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Friday,</w:t>
            </w:r>
          </w:p>
          <w:p w14:paraId="48BB5A62" w14:textId="018228DB" w:rsidR="00022E84" w:rsidRPr="00486075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December 25, 2026</w:t>
            </w:r>
          </w:p>
        </w:tc>
        <w:tc>
          <w:tcPr>
            <w:tcW w:w="1972" w:type="dxa"/>
            <w:vAlign w:val="center"/>
          </w:tcPr>
          <w:p w14:paraId="178A20EE" w14:textId="77777777" w:rsidR="00941024" w:rsidRPr="00941024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June 29, 2026 through</w:t>
            </w:r>
          </w:p>
          <w:p w14:paraId="56874DCC" w14:textId="4DD7D4D4" w:rsidR="00022E84" w:rsidRPr="00486075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December 20, 2026</w:t>
            </w:r>
          </w:p>
        </w:tc>
        <w:tc>
          <w:tcPr>
            <w:tcW w:w="2117" w:type="dxa"/>
            <w:vAlign w:val="center"/>
          </w:tcPr>
          <w:p w14:paraId="64A73586" w14:textId="77777777" w:rsidR="00941024" w:rsidRPr="00941024" w:rsidRDefault="00941024" w:rsidP="00941024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December 14, 2026 thru</w:t>
            </w:r>
          </w:p>
          <w:p w14:paraId="1FC0700A" w14:textId="71E45D42" w:rsidR="00022E84" w:rsidRPr="00486075" w:rsidRDefault="00941024" w:rsidP="00941024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December 20, 2026</w:t>
            </w:r>
          </w:p>
        </w:tc>
        <w:tc>
          <w:tcPr>
            <w:tcW w:w="2541" w:type="dxa"/>
            <w:vAlign w:val="center"/>
          </w:tcPr>
          <w:p w14:paraId="3496FCCF" w14:textId="359A8119" w:rsidR="00022E84" w:rsidRPr="00486075" w:rsidRDefault="00941024" w:rsidP="32F9AC3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November 29, 2026</w:t>
            </w:r>
          </w:p>
        </w:tc>
      </w:tr>
      <w:tr w:rsidR="00751782" w:rsidRPr="00486075" w14:paraId="3431F5A0" w14:textId="77777777" w:rsidTr="11720CD6">
        <w:trPr>
          <w:trHeight w:val="428"/>
        </w:trPr>
        <w:tc>
          <w:tcPr>
            <w:tcW w:w="1707" w:type="dxa"/>
            <w:vAlign w:val="center"/>
          </w:tcPr>
          <w:p w14:paraId="2A2715B3" w14:textId="49FB16F2" w:rsidR="00CC18D3" w:rsidRPr="00CC18D3" w:rsidRDefault="3CEAC1AE" w:rsidP="4BE71FD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4BE71FDA">
              <w:rPr>
                <w:rFonts w:cs="Tahoma"/>
                <w:b w:val="0"/>
                <w:sz w:val="18"/>
                <w:szCs w:val="18"/>
              </w:rPr>
              <w:t>New Year’s Day</w:t>
            </w:r>
            <w:r w:rsidR="00DF29E5">
              <w:rPr>
                <w:rFonts w:cs="Tahoma"/>
                <w:b w:val="0"/>
                <w:sz w:val="18"/>
                <w:szCs w:val="18"/>
              </w:rPr>
              <w:t xml:space="preserve"> 2027</w:t>
            </w:r>
          </w:p>
        </w:tc>
        <w:tc>
          <w:tcPr>
            <w:tcW w:w="1810" w:type="dxa"/>
            <w:vAlign w:val="center"/>
          </w:tcPr>
          <w:p w14:paraId="24C98459" w14:textId="77777777" w:rsidR="00941024" w:rsidRPr="00941024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Friday,</w:t>
            </w:r>
          </w:p>
          <w:p w14:paraId="387846E6" w14:textId="1CA19E44" w:rsidR="00CC18D3" w:rsidRPr="00CC18D3" w:rsidRDefault="00941024" w:rsidP="00941024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941024">
              <w:rPr>
                <w:rFonts w:cs="Tahoma"/>
                <w:b w:val="0"/>
                <w:sz w:val="18"/>
                <w:szCs w:val="18"/>
              </w:rPr>
              <w:t>January 01, 2027</w:t>
            </w:r>
          </w:p>
        </w:tc>
        <w:tc>
          <w:tcPr>
            <w:tcW w:w="1972" w:type="dxa"/>
            <w:vAlign w:val="center"/>
          </w:tcPr>
          <w:p w14:paraId="3F712FFE" w14:textId="77777777" w:rsidR="00DF29E5" w:rsidRPr="00DF29E5" w:rsidRDefault="00DF29E5" w:rsidP="00DF29E5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DF29E5">
              <w:rPr>
                <w:rFonts w:cs="Tahoma"/>
                <w:b w:val="0"/>
                <w:sz w:val="18"/>
                <w:szCs w:val="18"/>
              </w:rPr>
              <w:t>July 6, 2026 through</w:t>
            </w:r>
          </w:p>
          <w:p w14:paraId="7944BB58" w14:textId="614EB74F" w:rsidR="00CC18D3" w:rsidRPr="00CC18D3" w:rsidRDefault="00DF29E5" w:rsidP="00DF29E5">
            <w:pPr>
              <w:pStyle w:val="Subtitle"/>
              <w:spacing w:before="40" w:after="40"/>
              <w:rPr>
                <w:rFonts w:cs="Tahoma"/>
                <w:b w:val="0"/>
                <w:sz w:val="18"/>
                <w:szCs w:val="18"/>
              </w:rPr>
            </w:pPr>
            <w:r w:rsidRPr="00DF29E5">
              <w:rPr>
                <w:rFonts w:cs="Tahoma"/>
                <w:b w:val="0"/>
                <w:sz w:val="18"/>
                <w:szCs w:val="18"/>
              </w:rPr>
              <w:t>December 27, 2026</w:t>
            </w:r>
          </w:p>
        </w:tc>
        <w:tc>
          <w:tcPr>
            <w:tcW w:w="2117" w:type="dxa"/>
            <w:vAlign w:val="center"/>
          </w:tcPr>
          <w:p w14:paraId="20D4DD7E" w14:textId="77777777" w:rsidR="00DF29E5" w:rsidRPr="00DF29E5" w:rsidRDefault="00DF29E5" w:rsidP="00DF29E5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DF29E5">
              <w:rPr>
                <w:rFonts w:cs="Tahoma"/>
                <w:b w:val="0"/>
                <w:sz w:val="18"/>
                <w:szCs w:val="18"/>
              </w:rPr>
              <w:t>* December 14, 2026 thru</w:t>
            </w:r>
          </w:p>
          <w:p w14:paraId="5CD41E58" w14:textId="052C8D61" w:rsidR="00CC18D3" w:rsidRPr="00E45B17" w:rsidRDefault="00DF29E5" w:rsidP="32F9AC3A">
            <w:pPr>
              <w:pStyle w:val="Subtitle"/>
              <w:rPr>
                <w:rFonts w:cs="Tahoma"/>
                <w:b w:val="0"/>
                <w:bCs/>
                <w:sz w:val="18"/>
                <w:szCs w:val="18"/>
              </w:rPr>
            </w:pPr>
            <w:r w:rsidRPr="00DF29E5">
              <w:rPr>
                <w:rFonts w:cs="Tahoma"/>
                <w:b w:val="0"/>
                <w:sz w:val="18"/>
                <w:szCs w:val="18"/>
              </w:rPr>
              <w:t>December 20, 2026</w:t>
            </w:r>
          </w:p>
        </w:tc>
        <w:tc>
          <w:tcPr>
            <w:tcW w:w="2541" w:type="dxa"/>
            <w:vAlign w:val="center"/>
          </w:tcPr>
          <w:p w14:paraId="509D0E14" w14:textId="26A83AC9" w:rsidR="00CC18D3" w:rsidRPr="00CC18D3" w:rsidRDefault="00DF29E5" w:rsidP="4BE71FDA">
            <w:pPr>
              <w:pStyle w:val="Subtitle"/>
              <w:rPr>
                <w:rFonts w:cs="Tahoma"/>
                <w:b w:val="0"/>
                <w:sz w:val="18"/>
                <w:szCs w:val="18"/>
              </w:rPr>
            </w:pPr>
            <w:r w:rsidRPr="00DF29E5">
              <w:rPr>
                <w:rFonts w:cs="Tahoma"/>
                <w:b w:val="0"/>
                <w:sz w:val="18"/>
                <w:szCs w:val="18"/>
              </w:rPr>
              <w:t>November 29, 2026</w:t>
            </w:r>
          </w:p>
        </w:tc>
      </w:tr>
    </w:tbl>
    <w:p w14:paraId="5BF69AC4" w14:textId="2C2B5AFC" w:rsidR="004625A0" w:rsidRPr="004625A0" w:rsidRDefault="00671308" w:rsidP="00BF316E">
      <w:pPr>
        <w:pStyle w:val="Subtitle"/>
        <w:spacing w:before="60"/>
        <w:jc w:val="left"/>
      </w:pPr>
      <w:r w:rsidRPr="2597A1EA">
        <w:rPr>
          <w:rFonts w:cs="Tahoma"/>
          <w:b w:val="0"/>
          <w:sz w:val="16"/>
          <w:szCs w:val="16"/>
        </w:rPr>
        <w:t>*</w:t>
      </w:r>
      <w:r w:rsidR="00022E84" w:rsidRPr="2597A1EA">
        <w:rPr>
          <w:b w:val="0"/>
          <w:sz w:val="16"/>
          <w:szCs w:val="16"/>
        </w:rPr>
        <w:t xml:space="preserve"> </w:t>
      </w:r>
      <w:r w:rsidR="00E11C88" w:rsidRPr="2597A1EA">
        <w:rPr>
          <w:b w:val="0"/>
          <w:sz w:val="16"/>
          <w:szCs w:val="16"/>
        </w:rPr>
        <w:t>Week ending Dece</w:t>
      </w:r>
      <w:r w:rsidR="00637621" w:rsidRPr="2597A1EA">
        <w:rPr>
          <w:b w:val="0"/>
          <w:sz w:val="16"/>
          <w:szCs w:val="16"/>
        </w:rPr>
        <w:t xml:space="preserve">mber </w:t>
      </w:r>
      <w:r w:rsidR="005E4E75" w:rsidRPr="2597A1EA">
        <w:rPr>
          <w:b w:val="0"/>
          <w:sz w:val="16"/>
          <w:szCs w:val="16"/>
        </w:rPr>
        <w:t>2</w:t>
      </w:r>
      <w:r w:rsidR="0079562B">
        <w:rPr>
          <w:b w:val="0"/>
          <w:sz w:val="16"/>
          <w:szCs w:val="16"/>
        </w:rPr>
        <w:t>0</w:t>
      </w:r>
      <w:r w:rsidR="00637621" w:rsidRPr="2597A1EA">
        <w:rPr>
          <w:b w:val="0"/>
          <w:sz w:val="16"/>
          <w:szCs w:val="16"/>
        </w:rPr>
        <w:t xml:space="preserve">, </w:t>
      </w:r>
      <w:r w:rsidR="000A247A" w:rsidRPr="2597A1EA">
        <w:rPr>
          <w:b w:val="0"/>
          <w:sz w:val="16"/>
          <w:szCs w:val="16"/>
        </w:rPr>
        <w:t>20</w:t>
      </w:r>
      <w:r w:rsidR="001F50E1" w:rsidRPr="2597A1EA">
        <w:rPr>
          <w:b w:val="0"/>
          <w:sz w:val="16"/>
          <w:szCs w:val="16"/>
        </w:rPr>
        <w:t>2</w:t>
      </w:r>
      <w:r w:rsidR="0079562B">
        <w:rPr>
          <w:b w:val="0"/>
          <w:sz w:val="16"/>
          <w:szCs w:val="16"/>
        </w:rPr>
        <w:t>6</w:t>
      </w:r>
      <w:r w:rsidR="002F748B" w:rsidRPr="2597A1EA">
        <w:rPr>
          <w:b w:val="0"/>
          <w:sz w:val="16"/>
          <w:szCs w:val="16"/>
        </w:rPr>
        <w:t>,</w:t>
      </w:r>
      <w:r w:rsidR="00273DAC" w:rsidRPr="2597A1EA">
        <w:rPr>
          <w:b w:val="0"/>
          <w:sz w:val="16"/>
          <w:szCs w:val="16"/>
        </w:rPr>
        <w:t xml:space="preserve"> is used for the 30-</w:t>
      </w:r>
      <w:r w:rsidR="00E11C88" w:rsidRPr="2597A1EA">
        <w:rPr>
          <w:b w:val="0"/>
          <w:sz w:val="16"/>
          <w:szCs w:val="16"/>
        </w:rPr>
        <w:t xml:space="preserve">hour requirement for Christmas and </w:t>
      </w:r>
      <w:r w:rsidR="00022E84" w:rsidRPr="2597A1EA">
        <w:rPr>
          <w:b w:val="0"/>
          <w:sz w:val="16"/>
          <w:szCs w:val="16"/>
        </w:rPr>
        <w:t>New Year’s Day holiday</w:t>
      </w:r>
      <w:r w:rsidR="00E11C88" w:rsidRPr="2597A1EA">
        <w:rPr>
          <w:b w:val="0"/>
          <w:sz w:val="16"/>
          <w:szCs w:val="16"/>
        </w:rPr>
        <w:t>.</w:t>
      </w:r>
    </w:p>
    <w:sectPr w:rsidR="004625A0" w:rsidRPr="004625A0" w:rsidSect="00A37229">
      <w:headerReference w:type="default" r:id="rId13"/>
      <w:footerReference w:type="default" r:id="rId14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6341" w14:textId="77777777" w:rsidR="004A0295" w:rsidRDefault="004A0295">
      <w:r>
        <w:separator/>
      </w:r>
    </w:p>
  </w:endnote>
  <w:endnote w:type="continuationSeparator" w:id="0">
    <w:p w14:paraId="42CF4C66" w14:textId="77777777" w:rsidR="004A0295" w:rsidRDefault="004A0295">
      <w:r>
        <w:continuationSeparator/>
      </w:r>
    </w:p>
  </w:endnote>
  <w:endnote w:type="continuationNotice" w:id="1">
    <w:p w14:paraId="561B5FCF" w14:textId="77777777" w:rsidR="004A0295" w:rsidRDefault="004A0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3EE0" w14:textId="6D9B9365" w:rsidR="000526CF" w:rsidRPr="00671308" w:rsidRDefault="11720CD6" w:rsidP="11720CD6">
    <w:pPr>
      <w:pStyle w:val="Footer"/>
      <w:pBdr>
        <w:top w:val="single" w:sz="4" w:space="1" w:color="000000"/>
      </w:pBdr>
      <w:tabs>
        <w:tab w:val="clear" w:pos="4320"/>
        <w:tab w:val="clear" w:pos="8640"/>
        <w:tab w:val="center" w:pos="5040"/>
        <w:tab w:val="right" w:pos="10260"/>
      </w:tabs>
      <w:ind w:right="-36"/>
      <w:rPr>
        <w:sz w:val="16"/>
        <w:szCs w:val="16"/>
      </w:rPr>
    </w:pPr>
    <w:r w:rsidRPr="11720CD6">
      <w:rPr>
        <w:rFonts w:ascii="Symbol" w:eastAsia="Symbol" w:hAnsi="Symbol" w:cs="Symbol"/>
        <w:sz w:val="16"/>
        <w:szCs w:val="16"/>
      </w:rPr>
      <w:t>Ó</w:t>
    </w:r>
    <w:r w:rsidRPr="11720CD6">
      <w:rPr>
        <w:sz w:val="16"/>
        <w:szCs w:val="16"/>
      </w:rPr>
      <w:t xml:space="preserve"> 202</w:t>
    </w:r>
    <w:r w:rsidR="008150A9">
      <w:rPr>
        <w:sz w:val="16"/>
        <w:szCs w:val="16"/>
      </w:rPr>
      <w:t>6</w:t>
    </w:r>
    <w:r w:rsidRPr="11720CD6">
      <w:rPr>
        <w:sz w:val="16"/>
        <w:szCs w:val="16"/>
      </w:rPr>
      <w:t xml:space="preserve"> Kelly Services, Inc.</w:t>
    </w:r>
    <w:r w:rsidR="2597A1EA">
      <w:tab/>
    </w:r>
    <w:r w:rsidRPr="11720CD6">
      <w:rPr>
        <w:sz w:val="16"/>
        <w:szCs w:val="16"/>
      </w:rPr>
      <w:t>An Equal Opportunity Employer</w:t>
    </w:r>
    <w:r w:rsidR="2597A1EA">
      <w:tab/>
    </w:r>
    <w:r w:rsidRPr="11720CD6">
      <w:rPr>
        <w:sz w:val="16"/>
        <w:szCs w:val="16"/>
      </w:rPr>
      <w:t xml:space="preserve">e2019     Revised </w:t>
    </w:r>
    <w:r w:rsidR="00742755">
      <w:rPr>
        <w:sz w:val="16"/>
        <w:szCs w:val="16"/>
      </w:rPr>
      <w:t>January</w:t>
    </w:r>
    <w:r w:rsidRPr="11720CD6">
      <w:rPr>
        <w:sz w:val="16"/>
        <w:szCs w:val="16"/>
      </w:rPr>
      <w:t xml:space="preserve"> 202</w:t>
    </w:r>
    <w:r w:rsidR="00742755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40B2" w14:textId="77777777" w:rsidR="004A0295" w:rsidRDefault="004A0295">
      <w:r>
        <w:separator/>
      </w:r>
    </w:p>
  </w:footnote>
  <w:footnote w:type="continuationSeparator" w:id="0">
    <w:p w14:paraId="1CED6ED9" w14:textId="77777777" w:rsidR="004A0295" w:rsidRDefault="004A0295">
      <w:r>
        <w:continuationSeparator/>
      </w:r>
    </w:p>
  </w:footnote>
  <w:footnote w:type="continuationNotice" w:id="1">
    <w:p w14:paraId="43EA5933" w14:textId="77777777" w:rsidR="004A0295" w:rsidRDefault="004A0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32F9AC3A" w14:paraId="27FFCC65" w14:textId="77777777" w:rsidTr="001B3A4D">
      <w:tc>
        <w:tcPr>
          <w:tcW w:w="3405" w:type="dxa"/>
        </w:tcPr>
        <w:p w14:paraId="3C157784" w14:textId="778D82D8" w:rsidR="32F9AC3A" w:rsidRDefault="32F9AC3A" w:rsidP="32F9AC3A">
          <w:pPr>
            <w:pStyle w:val="Header"/>
            <w:ind w:left="-115"/>
          </w:pPr>
        </w:p>
      </w:tc>
      <w:tc>
        <w:tcPr>
          <w:tcW w:w="3405" w:type="dxa"/>
        </w:tcPr>
        <w:p w14:paraId="30F1F205" w14:textId="781E0C1A" w:rsidR="32F9AC3A" w:rsidRDefault="32F9AC3A" w:rsidP="32F9AC3A">
          <w:pPr>
            <w:pStyle w:val="Header"/>
            <w:jc w:val="center"/>
          </w:pPr>
        </w:p>
      </w:tc>
      <w:tc>
        <w:tcPr>
          <w:tcW w:w="3405" w:type="dxa"/>
        </w:tcPr>
        <w:p w14:paraId="796962B4" w14:textId="1DD39780" w:rsidR="32F9AC3A" w:rsidRDefault="32F9AC3A" w:rsidP="32F9AC3A">
          <w:pPr>
            <w:pStyle w:val="Header"/>
            <w:ind w:right="-115"/>
            <w:jc w:val="right"/>
          </w:pPr>
        </w:p>
      </w:tc>
    </w:tr>
  </w:tbl>
  <w:p w14:paraId="3ED47345" w14:textId="1C9D3347" w:rsidR="32F9AC3A" w:rsidRDefault="32F9AC3A" w:rsidP="32F9AC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599F"/>
    <w:multiLevelType w:val="hybridMultilevel"/>
    <w:tmpl w:val="05A0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D1156"/>
    <w:multiLevelType w:val="hybridMultilevel"/>
    <w:tmpl w:val="18527B22"/>
    <w:lvl w:ilvl="0" w:tplc="43E88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761A0591"/>
    <w:multiLevelType w:val="hybridMultilevel"/>
    <w:tmpl w:val="6A98D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361A6B"/>
    <w:multiLevelType w:val="multilevel"/>
    <w:tmpl w:val="392CA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79219">
    <w:abstractNumId w:val="1"/>
  </w:num>
  <w:num w:numId="2" w16cid:durableId="174617640">
    <w:abstractNumId w:val="0"/>
  </w:num>
  <w:num w:numId="3" w16cid:durableId="2141607887">
    <w:abstractNumId w:val="3"/>
  </w:num>
  <w:num w:numId="4" w16cid:durableId="9944581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37358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859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7B"/>
    <w:rsid w:val="00000CD4"/>
    <w:rsid w:val="000012AB"/>
    <w:rsid w:val="00002369"/>
    <w:rsid w:val="00002E33"/>
    <w:rsid w:val="000076A9"/>
    <w:rsid w:val="00012C0E"/>
    <w:rsid w:val="000205D9"/>
    <w:rsid w:val="0002169B"/>
    <w:rsid w:val="00022E84"/>
    <w:rsid w:val="000377FB"/>
    <w:rsid w:val="00050E9C"/>
    <w:rsid w:val="00051F3E"/>
    <w:rsid w:val="000526CF"/>
    <w:rsid w:val="00054D76"/>
    <w:rsid w:val="00057E59"/>
    <w:rsid w:val="00061096"/>
    <w:rsid w:val="00062BE8"/>
    <w:rsid w:val="00063960"/>
    <w:rsid w:val="000643A3"/>
    <w:rsid w:val="0007339C"/>
    <w:rsid w:val="0007563C"/>
    <w:rsid w:val="00075BA2"/>
    <w:rsid w:val="0007654F"/>
    <w:rsid w:val="00082447"/>
    <w:rsid w:val="000848E3"/>
    <w:rsid w:val="00086A78"/>
    <w:rsid w:val="000A247A"/>
    <w:rsid w:val="000A5270"/>
    <w:rsid w:val="000B39BD"/>
    <w:rsid w:val="000B45E9"/>
    <w:rsid w:val="000B543C"/>
    <w:rsid w:val="000B6AA1"/>
    <w:rsid w:val="000B6C59"/>
    <w:rsid w:val="000C0A7E"/>
    <w:rsid w:val="000C45E6"/>
    <w:rsid w:val="000D35E8"/>
    <w:rsid w:val="000E19A2"/>
    <w:rsid w:val="000E345C"/>
    <w:rsid w:val="000E5055"/>
    <w:rsid w:val="000F5888"/>
    <w:rsid w:val="001063C8"/>
    <w:rsid w:val="001065E1"/>
    <w:rsid w:val="0011201C"/>
    <w:rsid w:val="001144E4"/>
    <w:rsid w:val="001163F0"/>
    <w:rsid w:val="00130A9D"/>
    <w:rsid w:val="001407E1"/>
    <w:rsid w:val="00141257"/>
    <w:rsid w:val="00144EE7"/>
    <w:rsid w:val="001520A8"/>
    <w:rsid w:val="00155BB3"/>
    <w:rsid w:val="001576D9"/>
    <w:rsid w:val="0016008D"/>
    <w:rsid w:val="00160B86"/>
    <w:rsid w:val="00175DA7"/>
    <w:rsid w:val="00177C48"/>
    <w:rsid w:val="001814C2"/>
    <w:rsid w:val="001829D2"/>
    <w:rsid w:val="00185E6C"/>
    <w:rsid w:val="001938F5"/>
    <w:rsid w:val="0019402C"/>
    <w:rsid w:val="001A0097"/>
    <w:rsid w:val="001A07B5"/>
    <w:rsid w:val="001B1B7A"/>
    <w:rsid w:val="001B3A4D"/>
    <w:rsid w:val="001B3BAC"/>
    <w:rsid w:val="001C465C"/>
    <w:rsid w:val="001C50A0"/>
    <w:rsid w:val="001E6676"/>
    <w:rsid w:val="001F37D0"/>
    <w:rsid w:val="001F50E1"/>
    <w:rsid w:val="001F7EBA"/>
    <w:rsid w:val="00200B6D"/>
    <w:rsid w:val="0020129E"/>
    <w:rsid w:val="00211F84"/>
    <w:rsid w:val="00220560"/>
    <w:rsid w:val="00224909"/>
    <w:rsid w:val="0024174C"/>
    <w:rsid w:val="00242365"/>
    <w:rsid w:val="00247967"/>
    <w:rsid w:val="00256FC6"/>
    <w:rsid w:val="002575BD"/>
    <w:rsid w:val="00271881"/>
    <w:rsid w:val="00273DAC"/>
    <w:rsid w:val="002827B0"/>
    <w:rsid w:val="002A6F88"/>
    <w:rsid w:val="002B799F"/>
    <w:rsid w:val="002D1127"/>
    <w:rsid w:val="002D4AD1"/>
    <w:rsid w:val="002D4CB5"/>
    <w:rsid w:val="002D5071"/>
    <w:rsid w:val="002D594A"/>
    <w:rsid w:val="002D7081"/>
    <w:rsid w:val="002E06EC"/>
    <w:rsid w:val="002E3590"/>
    <w:rsid w:val="002F1F37"/>
    <w:rsid w:val="002F748B"/>
    <w:rsid w:val="00310E31"/>
    <w:rsid w:val="00311173"/>
    <w:rsid w:val="003134A5"/>
    <w:rsid w:val="00316A17"/>
    <w:rsid w:val="00316DFF"/>
    <w:rsid w:val="00320D8C"/>
    <w:rsid w:val="00331C7F"/>
    <w:rsid w:val="00336BAF"/>
    <w:rsid w:val="003375B8"/>
    <w:rsid w:val="003410BF"/>
    <w:rsid w:val="00343787"/>
    <w:rsid w:val="00345277"/>
    <w:rsid w:val="0035040C"/>
    <w:rsid w:val="00351598"/>
    <w:rsid w:val="00352373"/>
    <w:rsid w:val="003526E5"/>
    <w:rsid w:val="0036026F"/>
    <w:rsid w:val="00363783"/>
    <w:rsid w:val="00365257"/>
    <w:rsid w:val="00370326"/>
    <w:rsid w:val="0037128C"/>
    <w:rsid w:val="00372BA2"/>
    <w:rsid w:val="00375754"/>
    <w:rsid w:val="00387757"/>
    <w:rsid w:val="003925F2"/>
    <w:rsid w:val="003A041D"/>
    <w:rsid w:val="003A1CC9"/>
    <w:rsid w:val="003B088F"/>
    <w:rsid w:val="003B3DC7"/>
    <w:rsid w:val="003C02A5"/>
    <w:rsid w:val="003C3AA8"/>
    <w:rsid w:val="003C69F6"/>
    <w:rsid w:val="003C7093"/>
    <w:rsid w:val="003D44A5"/>
    <w:rsid w:val="003E2AE6"/>
    <w:rsid w:val="003F2FE1"/>
    <w:rsid w:val="00402F09"/>
    <w:rsid w:val="004106F9"/>
    <w:rsid w:val="0041586F"/>
    <w:rsid w:val="004158AF"/>
    <w:rsid w:val="00421E4B"/>
    <w:rsid w:val="004251E8"/>
    <w:rsid w:val="00426042"/>
    <w:rsid w:val="004265BF"/>
    <w:rsid w:val="00427259"/>
    <w:rsid w:val="004410ED"/>
    <w:rsid w:val="00444B59"/>
    <w:rsid w:val="004474B5"/>
    <w:rsid w:val="00447C8F"/>
    <w:rsid w:val="004538DF"/>
    <w:rsid w:val="00454144"/>
    <w:rsid w:val="0045589C"/>
    <w:rsid w:val="00455C35"/>
    <w:rsid w:val="00457838"/>
    <w:rsid w:val="004625A0"/>
    <w:rsid w:val="00464D9F"/>
    <w:rsid w:val="00474DFE"/>
    <w:rsid w:val="00484316"/>
    <w:rsid w:val="00486075"/>
    <w:rsid w:val="004908ED"/>
    <w:rsid w:val="00492503"/>
    <w:rsid w:val="00495DC6"/>
    <w:rsid w:val="004A00A4"/>
    <w:rsid w:val="004A0295"/>
    <w:rsid w:val="004A4776"/>
    <w:rsid w:val="004A6137"/>
    <w:rsid w:val="004A6B8F"/>
    <w:rsid w:val="004B0D57"/>
    <w:rsid w:val="004B3233"/>
    <w:rsid w:val="004C25C2"/>
    <w:rsid w:val="004C2D7B"/>
    <w:rsid w:val="004C43BB"/>
    <w:rsid w:val="004C5061"/>
    <w:rsid w:val="004D108A"/>
    <w:rsid w:val="004D13E1"/>
    <w:rsid w:val="004D33EC"/>
    <w:rsid w:val="004D791C"/>
    <w:rsid w:val="004E6152"/>
    <w:rsid w:val="004F0551"/>
    <w:rsid w:val="004F1261"/>
    <w:rsid w:val="004F6615"/>
    <w:rsid w:val="0050565D"/>
    <w:rsid w:val="005066F7"/>
    <w:rsid w:val="00512A83"/>
    <w:rsid w:val="00515668"/>
    <w:rsid w:val="00516298"/>
    <w:rsid w:val="00520545"/>
    <w:rsid w:val="005218F6"/>
    <w:rsid w:val="00522BC0"/>
    <w:rsid w:val="005245C0"/>
    <w:rsid w:val="00536AD1"/>
    <w:rsid w:val="00543720"/>
    <w:rsid w:val="00554DB5"/>
    <w:rsid w:val="005648AB"/>
    <w:rsid w:val="00564B4E"/>
    <w:rsid w:val="00564FF3"/>
    <w:rsid w:val="0057139C"/>
    <w:rsid w:val="00576930"/>
    <w:rsid w:val="0059134B"/>
    <w:rsid w:val="0059231D"/>
    <w:rsid w:val="00592C15"/>
    <w:rsid w:val="0059306C"/>
    <w:rsid w:val="0059360C"/>
    <w:rsid w:val="005946B4"/>
    <w:rsid w:val="005A7950"/>
    <w:rsid w:val="005B0E28"/>
    <w:rsid w:val="005B386E"/>
    <w:rsid w:val="005C2D89"/>
    <w:rsid w:val="005C4397"/>
    <w:rsid w:val="005D0784"/>
    <w:rsid w:val="005E0B50"/>
    <w:rsid w:val="005E293C"/>
    <w:rsid w:val="005E2CD4"/>
    <w:rsid w:val="005E4E75"/>
    <w:rsid w:val="005E6696"/>
    <w:rsid w:val="005F1BEE"/>
    <w:rsid w:val="005F404D"/>
    <w:rsid w:val="00602EB0"/>
    <w:rsid w:val="00603103"/>
    <w:rsid w:val="006038DC"/>
    <w:rsid w:val="00610756"/>
    <w:rsid w:val="00611C69"/>
    <w:rsid w:val="00617B08"/>
    <w:rsid w:val="006203A6"/>
    <w:rsid w:val="0062050E"/>
    <w:rsid w:val="00635F80"/>
    <w:rsid w:val="00637621"/>
    <w:rsid w:val="00637EBC"/>
    <w:rsid w:val="00640C31"/>
    <w:rsid w:val="00650802"/>
    <w:rsid w:val="00663537"/>
    <w:rsid w:val="0066790E"/>
    <w:rsid w:val="00671308"/>
    <w:rsid w:val="00671446"/>
    <w:rsid w:val="006720BC"/>
    <w:rsid w:val="006777E0"/>
    <w:rsid w:val="006835D7"/>
    <w:rsid w:val="00683670"/>
    <w:rsid w:val="006851B9"/>
    <w:rsid w:val="0068622D"/>
    <w:rsid w:val="00686E6A"/>
    <w:rsid w:val="00693114"/>
    <w:rsid w:val="006A0ADB"/>
    <w:rsid w:val="006A146C"/>
    <w:rsid w:val="006A1583"/>
    <w:rsid w:val="006A37BE"/>
    <w:rsid w:val="006B0EDF"/>
    <w:rsid w:val="006C2025"/>
    <w:rsid w:val="006C476A"/>
    <w:rsid w:val="006D59F7"/>
    <w:rsid w:val="006E0E90"/>
    <w:rsid w:val="006E1543"/>
    <w:rsid w:val="006F2BCB"/>
    <w:rsid w:val="006F2E97"/>
    <w:rsid w:val="006F3F3D"/>
    <w:rsid w:val="006F7DA3"/>
    <w:rsid w:val="00702105"/>
    <w:rsid w:val="00702825"/>
    <w:rsid w:val="00713CCA"/>
    <w:rsid w:val="00721661"/>
    <w:rsid w:val="0072395E"/>
    <w:rsid w:val="007346A0"/>
    <w:rsid w:val="00736E14"/>
    <w:rsid w:val="0074100C"/>
    <w:rsid w:val="00742755"/>
    <w:rsid w:val="0074477E"/>
    <w:rsid w:val="00750EFD"/>
    <w:rsid w:val="00751782"/>
    <w:rsid w:val="00753660"/>
    <w:rsid w:val="007558BE"/>
    <w:rsid w:val="00755C9B"/>
    <w:rsid w:val="00760689"/>
    <w:rsid w:val="00762475"/>
    <w:rsid w:val="00775D82"/>
    <w:rsid w:val="0077720C"/>
    <w:rsid w:val="007811C4"/>
    <w:rsid w:val="00785A7A"/>
    <w:rsid w:val="0079562B"/>
    <w:rsid w:val="00795913"/>
    <w:rsid w:val="00797A9F"/>
    <w:rsid w:val="00797BF1"/>
    <w:rsid w:val="007A69B0"/>
    <w:rsid w:val="007B4F4F"/>
    <w:rsid w:val="007B586B"/>
    <w:rsid w:val="007B757D"/>
    <w:rsid w:val="007B79B9"/>
    <w:rsid w:val="007C1D42"/>
    <w:rsid w:val="007C3A85"/>
    <w:rsid w:val="007C4411"/>
    <w:rsid w:val="007E2443"/>
    <w:rsid w:val="007E28F1"/>
    <w:rsid w:val="007E7E5D"/>
    <w:rsid w:val="007F3D10"/>
    <w:rsid w:val="00804243"/>
    <w:rsid w:val="00804A03"/>
    <w:rsid w:val="00807C4D"/>
    <w:rsid w:val="00811496"/>
    <w:rsid w:val="008150A9"/>
    <w:rsid w:val="008159AD"/>
    <w:rsid w:val="00816667"/>
    <w:rsid w:val="00827875"/>
    <w:rsid w:val="00827A1C"/>
    <w:rsid w:val="00830442"/>
    <w:rsid w:val="00834293"/>
    <w:rsid w:val="008342E6"/>
    <w:rsid w:val="008408EA"/>
    <w:rsid w:val="00862CB9"/>
    <w:rsid w:val="00863723"/>
    <w:rsid w:val="00863D4F"/>
    <w:rsid w:val="00864D04"/>
    <w:rsid w:val="008654F1"/>
    <w:rsid w:val="00876759"/>
    <w:rsid w:val="00886624"/>
    <w:rsid w:val="00892CD5"/>
    <w:rsid w:val="00897553"/>
    <w:rsid w:val="008A1CD7"/>
    <w:rsid w:val="008A3758"/>
    <w:rsid w:val="008A76BE"/>
    <w:rsid w:val="008B4AD1"/>
    <w:rsid w:val="008B546A"/>
    <w:rsid w:val="008C06C2"/>
    <w:rsid w:val="008C517F"/>
    <w:rsid w:val="008C55B7"/>
    <w:rsid w:val="008D47F6"/>
    <w:rsid w:val="008E2ECD"/>
    <w:rsid w:val="008E2F0B"/>
    <w:rsid w:val="008F6EB1"/>
    <w:rsid w:val="009034CF"/>
    <w:rsid w:val="00906172"/>
    <w:rsid w:val="009165F6"/>
    <w:rsid w:val="00926024"/>
    <w:rsid w:val="009358D9"/>
    <w:rsid w:val="00941024"/>
    <w:rsid w:val="0094197E"/>
    <w:rsid w:val="00944541"/>
    <w:rsid w:val="00945D36"/>
    <w:rsid w:val="00946CBE"/>
    <w:rsid w:val="00947072"/>
    <w:rsid w:val="00952ACE"/>
    <w:rsid w:val="00956B2A"/>
    <w:rsid w:val="00957B5B"/>
    <w:rsid w:val="00960418"/>
    <w:rsid w:val="00963D51"/>
    <w:rsid w:val="00964C23"/>
    <w:rsid w:val="0096568C"/>
    <w:rsid w:val="0097125A"/>
    <w:rsid w:val="00972358"/>
    <w:rsid w:val="009732DD"/>
    <w:rsid w:val="009848EA"/>
    <w:rsid w:val="009859F4"/>
    <w:rsid w:val="009903EF"/>
    <w:rsid w:val="009A26B7"/>
    <w:rsid w:val="009B1E25"/>
    <w:rsid w:val="009B3091"/>
    <w:rsid w:val="009C1147"/>
    <w:rsid w:val="009C169B"/>
    <w:rsid w:val="009C2ECA"/>
    <w:rsid w:val="009D13B5"/>
    <w:rsid w:val="009D2907"/>
    <w:rsid w:val="009D3586"/>
    <w:rsid w:val="009D4CFA"/>
    <w:rsid w:val="009E0163"/>
    <w:rsid w:val="009E3529"/>
    <w:rsid w:val="009E5695"/>
    <w:rsid w:val="009E73E7"/>
    <w:rsid w:val="009F439F"/>
    <w:rsid w:val="00A012D3"/>
    <w:rsid w:val="00A03387"/>
    <w:rsid w:val="00A24C7C"/>
    <w:rsid w:val="00A24F80"/>
    <w:rsid w:val="00A250AF"/>
    <w:rsid w:val="00A36A95"/>
    <w:rsid w:val="00A37229"/>
    <w:rsid w:val="00A41EF9"/>
    <w:rsid w:val="00A537CB"/>
    <w:rsid w:val="00A55062"/>
    <w:rsid w:val="00A608C5"/>
    <w:rsid w:val="00A62D85"/>
    <w:rsid w:val="00A6754E"/>
    <w:rsid w:val="00A857AA"/>
    <w:rsid w:val="00A914B0"/>
    <w:rsid w:val="00A91624"/>
    <w:rsid w:val="00AA1617"/>
    <w:rsid w:val="00AB2A38"/>
    <w:rsid w:val="00AB2C8C"/>
    <w:rsid w:val="00AB4D64"/>
    <w:rsid w:val="00AB5606"/>
    <w:rsid w:val="00AC1957"/>
    <w:rsid w:val="00AC3AF5"/>
    <w:rsid w:val="00AD54F7"/>
    <w:rsid w:val="00AE4455"/>
    <w:rsid w:val="00AF4C10"/>
    <w:rsid w:val="00AF6361"/>
    <w:rsid w:val="00B0023F"/>
    <w:rsid w:val="00B0544D"/>
    <w:rsid w:val="00B06CBA"/>
    <w:rsid w:val="00B11913"/>
    <w:rsid w:val="00B170A0"/>
    <w:rsid w:val="00B24B8F"/>
    <w:rsid w:val="00B26985"/>
    <w:rsid w:val="00B27514"/>
    <w:rsid w:val="00B402CE"/>
    <w:rsid w:val="00B5154B"/>
    <w:rsid w:val="00B53609"/>
    <w:rsid w:val="00B53B04"/>
    <w:rsid w:val="00B6020F"/>
    <w:rsid w:val="00B701A9"/>
    <w:rsid w:val="00B77BE4"/>
    <w:rsid w:val="00B84834"/>
    <w:rsid w:val="00BA06EC"/>
    <w:rsid w:val="00BA100F"/>
    <w:rsid w:val="00BA514A"/>
    <w:rsid w:val="00BA5338"/>
    <w:rsid w:val="00BC2DA6"/>
    <w:rsid w:val="00BD0D34"/>
    <w:rsid w:val="00BD2B48"/>
    <w:rsid w:val="00BD42EC"/>
    <w:rsid w:val="00BE2EA7"/>
    <w:rsid w:val="00BE42B4"/>
    <w:rsid w:val="00BF316E"/>
    <w:rsid w:val="00C021F4"/>
    <w:rsid w:val="00C10131"/>
    <w:rsid w:val="00C144AB"/>
    <w:rsid w:val="00C200F3"/>
    <w:rsid w:val="00C21FA9"/>
    <w:rsid w:val="00C227A2"/>
    <w:rsid w:val="00C23D33"/>
    <w:rsid w:val="00C3393B"/>
    <w:rsid w:val="00C34D46"/>
    <w:rsid w:val="00C367C1"/>
    <w:rsid w:val="00C52649"/>
    <w:rsid w:val="00C53EA0"/>
    <w:rsid w:val="00C7179E"/>
    <w:rsid w:val="00C72963"/>
    <w:rsid w:val="00C733BB"/>
    <w:rsid w:val="00C750D6"/>
    <w:rsid w:val="00C85E4B"/>
    <w:rsid w:val="00C965F8"/>
    <w:rsid w:val="00CA0D28"/>
    <w:rsid w:val="00CA2CC1"/>
    <w:rsid w:val="00CA5CA6"/>
    <w:rsid w:val="00CA7584"/>
    <w:rsid w:val="00CB5048"/>
    <w:rsid w:val="00CC18D3"/>
    <w:rsid w:val="00CC5CB0"/>
    <w:rsid w:val="00CE7D4B"/>
    <w:rsid w:val="00CF4412"/>
    <w:rsid w:val="00D13A82"/>
    <w:rsid w:val="00D15B05"/>
    <w:rsid w:val="00D31232"/>
    <w:rsid w:val="00D47E7F"/>
    <w:rsid w:val="00D55D77"/>
    <w:rsid w:val="00D702D9"/>
    <w:rsid w:val="00D71140"/>
    <w:rsid w:val="00D71520"/>
    <w:rsid w:val="00D7299D"/>
    <w:rsid w:val="00D74A7F"/>
    <w:rsid w:val="00D82DA4"/>
    <w:rsid w:val="00D83D6B"/>
    <w:rsid w:val="00D90783"/>
    <w:rsid w:val="00D9674A"/>
    <w:rsid w:val="00DA0FB8"/>
    <w:rsid w:val="00DA3173"/>
    <w:rsid w:val="00DA6960"/>
    <w:rsid w:val="00DB1412"/>
    <w:rsid w:val="00DB3D2F"/>
    <w:rsid w:val="00DC3AE6"/>
    <w:rsid w:val="00DD730D"/>
    <w:rsid w:val="00DE4F86"/>
    <w:rsid w:val="00DE580B"/>
    <w:rsid w:val="00DF29E5"/>
    <w:rsid w:val="00E046C2"/>
    <w:rsid w:val="00E04BE3"/>
    <w:rsid w:val="00E11C88"/>
    <w:rsid w:val="00E170C2"/>
    <w:rsid w:val="00E20B80"/>
    <w:rsid w:val="00E23D84"/>
    <w:rsid w:val="00E279CF"/>
    <w:rsid w:val="00E32278"/>
    <w:rsid w:val="00E32DD0"/>
    <w:rsid w:val="00E352F9"/>
    <w:rsid w:val="00E37913"/>
    <w:rsid w:val="00E45B17"/>
    <w:rsid w:val="00E500F3"/>
    <w:rsid w:val="00E51954"/>
    <w:rsid w:val="00E522DC"/>
    <w:rsid w:val="00E544F3"/>
    <w:rsid w:val="00E545FE"/>
    <w:rsid w:val="00E576DF"/>
    <w:rsid w:val="00E77D34"/>
    <w:rsid w:val="00E81ECB"/>
    <w:rsid w:val="00E963BB"/>
    <w:rsid w:val="00E97332"/>
    <w:rsid w:val="00EA0673"/>
    <w:rsid w:val="00EA17C3"/>
    <w:rsid w:val="00EA5703"/>
    <w:rsid w:val="00EA5B52"/>
    <w:rsid w:val="00EB198C"/>
    <w:rsid w:val="00EB2296"/>
    <w:rsid w:val="00EB4CFA"/>
    <w:rsid w:val="00EB6AD3"/>
    <w:rsid w:val="00EC455C"/>
    <w:rsid w:val="00ED02EE"/>
    <w:rsid w:val="00ED072D"/>
    <w:rsid w:val="00ED0D58"/>
    <w:rsid w:val="00ED1728"/>
    <w:rsid w:val="00ED1D40"/>
    <w:rsid w:val="00ED5F00"/>
    <w:rsid w:val="00EE415D"/>
    <w:rsid w:val="00EE7488"/>
    <w:rsid w:val="00EF00ED"/>
    <w:rsid w:val="00EF6566"/>
    <w:rsid w:val="00EF7C6D"/>
    <w:rsid w:val="00F0324D"/>
    <w:rsid w:val="00F036C3"/>
    <w:rsid w:val="00F16481"/>
    <w:rsid w:val="00F207A9"/>
    <w:rsid w:val="00F26C02"/>
    <w:rsid w:val="00F31E4B"/>
    <w:rsid w:val="00F325D8"/>
    <w:rsid w:val="00F40402"/>
    <w:rsid w:val="00F40C90"/>
    <w:rsid w:val="00F45153"/>
    <w:rsid w:val="00F532BC"/>
    <w:rsid w:val="00F54499"/>
    <w:rsid w:val="00F57436"/>
    <w:rsid w:val="00F62531"/>
    <w:rsid w:val="00F710D1"/>
    <w:rsid w:val="00F73C9F"/>
    <w:rsid w:val="00F83115"/>
    <w:rsid w:val="00F84C23"/>
    <w:rsid w:val="00F972CD"/>
    <w:rsid w:val="00FA57A5"/>
    <w:rsid w:val="00FA65FC"/>
    <w:rsid w:val="00FB0208"/>
    <w:rsid w:val="00FB0F50"/>
    <w:rsid w:val="00FC268A"/>
    <w:rsid w:val="00FC36E5"/>
    <w:rsid w:val="00FC612C"/>
    <w:rsid w:val="00FD69B6"/>
    <w:rsid w:val="00FE11E6"/>
    <w:rsid w:val="00FE47FF"/>
    <w:rsid w:val="00FF145A"/>
    <w:rsid w:val="00FF3397"/>
    <w:rsid w:val="00FF7CCE"/>
    <w:rsid w:val="03F60048"/>
    <w:rsid w:val="03F8625E"/>
    <w:rsid w:val="040F201F"/>
    <w:rsid w:val="0596630B"/>
    <w:rsid w:val="07A61B20"/>
    <w:rsid w:val="0B3CA5FB"/>
    <w:rsid w:val="0C7E6D3B"/>
    <w:rsid w:val="0D6A75FF"/>
    <w:rsid w:val="10B4B7F4"/>
    <w:rsid w:val="11720CD6"/>
    <w:rsid w:val="135A1A54"/>
    <w:rsid w:val="135EA376"/>
    <w:rsid w:val="14033119"/>
    <w:rsid w:val="15139866"/>
    <w:rsid w:val="192FEFC6"/>
    <w:rsid w:val="19FB1E51"/>
    <w:rsid w:val="1A2A6446"/>
    <w:rsid w:val="1AADB1EB"/>
    <w:rsid w:val="1C42A0AB"/>
    <w:rsid w:val="1ECC3EB1"/>
    <w:rsid w:val="20FF126D"/>
    <w:rsid w:val="233B1145"/>
    <w:rsid w:val="2597A1EA"/>
    <w:rsid w:val="2638D430"/>
    <w:rsid w:val="270F6FED"/>
    <w:rsid w:val="2790835A"/>
    <w:rsid w:val="28AFBB4F"/>
    <w:rsid w:val="295A98B6"/>
    <w:rsid w:val="2AC8A8EA"/>
    <w:rsid w:val="2D3490B6"/>
    <w:rsid w:val="2DE01BB4"/>
    <w:rsid w:val="2F431DAF"/>
    <w:rsid w:val="2FA70974"/>
    <w:rsid w:val="309538CD"/>
    <w:rsid w:val="32F9AC3A"/>
    <w:rsid w:val="3439D667"/>
    <w:rsid w:val="35335383"/>
    <w:rsid w:val="35D45CA0"/>
    <w:rsid w:val="364716DE"/>
    <w:rsid w:val="3654CCBA"/>
    <w:rsid w:val="39503561"/>
    <w:rsid w:val="3B17F8EC"/>
    <w:rsid w:val="3B8E6B9C"/>
    <w:rsid w:val="3CEAC1AE"/>
    <w:rsid w:val="3D7CFEE8"/>
    <w:rsid w:val="434896D2"/>
    <w:rsid w:val="4961E124"/>
    <w:rsid w:val="4A084C0D"/>
    <w:rsid w:val="4BE71FDA"/>
    <w:rsid w:val="505E6E6C"/>
    <w:rsid w:val="515751A2"/>
    <w:rsid w:val="517330D1"/>
    <w:rsid w:val="5412B632"/>
    <w:rsid w:val="561A70FF"/>
    <w:rsid w:val="5987E721"/>
    <w:rsid w:val="5CF3D74A"/>
    <w:rsid w:val="5E728EB4"/>
    <w:rsid w:val="5F4DBEBA"/>
    <w:rsid w:val="5F7B70C4"/>
    <w:rsid w:val="62150BB1"/>
    <w:rsid w:val="64C90968"/>
    <w:rsid w:val="65792601"/>
    <w:rsid w:val="66273613"/>
    <w:rsid w:val="669FE9ED"/>
    <w:rsid w:val="671E0EE2"/>
    <w:rsid w:val="67354D88"/>
    <w:rsid w:val="685EBF3D"/>
    <w:rsid w:val="69BC5862"/>
    <w:rsid w:val="6B2D8BA9"/>
    <w:rsid w:val="6C00E1FC"/>
    <w:rsid w:val="6E5C5491"/>
    <w:rsid w:val="702BBDF8"/>
    <w:rsid w:val="7352A156"/>
    <w:rsid w:val="74D41DE3"/>
    <w:rsid w:val="74FB3AD5"/>
    <w:rsid w:val="77618334"/>
    <w:rsid w:val="779915DC"/>
    <w:rsid w:val="77CA68A5"/>
    <w:rsid w:val="794E4A8A"/>
    <w:rsid w:val="79729522"/>
    <w:rsid w:val="7A55BB39"/>
    <w:rsid w:val="7B3F85D0"/>
    <w:rsid w:val="7D49E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CE24F"/>
  <w15:docId w15:val="{5FD3FB91-D60A-462F-B623-14F0E391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D7B"/>
    <w:rPr>
      <w:rFonts w:ascii="Tahoma" w:eastAsia="Times New Roman" w:hAnsi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2D7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locked/>
    <w:rsid w:val="004C2D7B"/>
    <w:rPr>
      <w:rFonts w:ascii="Tahoma" w:eastAsia="Times New Roman" w:hAnsi="Tahoma" w:cs="Times New Roman"/>
      <w:b/>
      <w:sz w:val="24"/>
      <w:szCs w:val="24"/>
    </w:rPr>
  </w:style>
  <w:style w:type="paragraph" w:customStyle="1" w:styleId="subhead">
    <w:name w:val="subhead"/>
    <w:basedOn w:val="Normal"/>
    <w:rsid w:val="004C2D7B"/>
    <w:pPr>
      <w:spacing w:before="440"/>
      <w:ind w:left="533" w:hanging="576"/>
    </w:pPr>
    <w:rPr>
      <w:rFonts w:ascii="Helvetica-Narrow" w:hAnsi="Helvetica-Narrow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C2D7B"/>
    <w:pPr>
      <w:jc w:val="center"/>
    </w:pPr>
    <w:rPr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locked/>
    <w:rsid w:val="004C2D7B"/>
    <w:rPr>
      <w:rFonts w:ascii="Tahoma" w:eastAsia="Times New Roman" w:hAnsi="Tahoma" w:cs="Times New Roman"/>
      <w:b/>
      <w:sz w:val="20"/>
      <w:szCs w:val="20"/>
    </w:rPr>
  </w:style>
  <w:style w:type="paragraph" w:styleId="Header">
    <w:name w:val="header"/>
    <w:basedOn w:val="Normal"/>
    <w:rsid w:val="006713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13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1308"/>
  </w:style>
  <w:style w:type="paragraph" w:styleId="BalloonText">
    <w:name w:val="Balloon Text"/>
    <w:basedOn w:val="Normal"/>
    <w:link w:val="BalloonTextChar"/>
    <w:rsid w:val="006B0ED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0ED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F44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44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4412"/>
    <w:rPr>
      <w:rFonts w:ascii="Tahoma" w:eastAsia="Times New Roman" w:hAnsi="Tahoma"/>
    </w:rPr>
  </w:style>
  <w:style w:type="paragraph" w:styleId="CommentSubject">
    <w:name w:val="annotation subject"/>
    <w:basedOn w:val="CommentText"/>
    <w:next w:val="CommentText"/>
    <w:link w:val="CommentSubjectChar"/>
    <w:rsid w:val="00CF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F4412"/>
    <w:rPr>
      <w:rFonts w:ascii="Tahoma" w:eastAsia="Times New Roman" w:hAnsi="Tahoma"/>
      <w:b/>
      <w:bCs/>
    </w:rPr>
  </w:style>
  <w:style w:type="paragraph" w:styleId="Revision">
    <w:name w:val="Revision"/>
    <w:hidden/>
    <w:uiPriority w:val="99"/>
    <w:semiHidden/>
    <w:rsid w:val="00CB5048"/>
    <w:rPr>
      <w:rFonts w:ascii="Tahoma" w:eastAsia="Times New Roman" w:hAnsi="Tahoma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946CB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46CBE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um xmlns="146a2c94-ca3f-43c6-b41f-14105cb21e58">e2019</eNum>
    <Department xmlns="146a2c94-ca3f-43c6-b41f-14105cb21e58">FSS</Department>
    <Reset xmlns="b3ddfe3f-ce28-43c4-82e5-ac7821a8c705">true</Reset>
    <Summary xmlns="146a2c94-ca3f-43c6-b41f-14105cb21e58">Learn what requirements temporary employees must meet (including the dates and hours someone works) in order to be paid for service bonus and holidays.</Summary>
    <Label xmlns="146a2c94-ca3f-43c6-b41f-14105cb21e58" xsi:nil="true"/>
    <Expiration_x0020_Date0 xmlns="146a2c94-ca3f-43c6-b41f-14105cb21e58" xsi:nil="true"/>
    <Internal_x0020_Use_x0020_Only xmlns="146a2c94-ca3f-43c6-b41f-14105cb21e58">true</Internal_x0020_Use_x0020_Only>
    <SharedWithUsers xmlns="d096589a-dd16-475b-8506-04eecbb9ce7d">
      <UserInfo>
        <DisplayName>Kelly Grant</DisplayName>
        <AccountId>18356</AccountId>
        <AccountType/>
      </UserInfo>
      <UserInfo>
        <DisplayName>Amber Hunt</DisplayName>
        <AccountId>15723</AccountId>
        <AccountType/>
      </UserInfo>
      <UserInfo>
        <DisplayName>Vanesa Garay</DisplayName>
        <AccountId>23155</AccountId>
        <AccountType/>
      </UserInfo>
      <UserInfo>
        <DisplayName>Tiffany Vines</DisplayName>
        <AccountId>12039</AccountId>
        <AccountType/>
      </UserInfo>
      <UserInfo>
        <DisplayName>Omaris Valencia</DisplayName>
        <AccountId>5718</AccountId>
        <AccountType/>
      </UserInfo>
      <UserInfo>
        <DisplayName>Kyra Smith</DisplayName>
        <AccountId>12199</AccountId>
        <AccountType/>
      </UserInfo>
      <UserInfo>
        <DisplayName>Joy Golaszewski</DisplayName>
        <AccountId>5354</AccountId>
        <AccountType/>
      </UserInfo>
      <UserInfo>
        <DisplayName>Taliesyn Pastiak</DisplayName>
        <AccountId>16737</AccountId>
        <AccountType/>
      </UserInfo>
      <UserInfo>
        <DisplayName>Katie Hudson</DisplayName>
        <AccountId>19841</AccountId>
        <AccountType/>
      </UserInfo>
      <UserInfo>
        <DisplayName>Kimberly Galio</DisplayName>
        <AccountId>2120</AccountId>
        <AccountType/>
      </UserInfo>
      <UserInfo>
        <DisplayName>Paul Teich</DisplayName>
        <AccountId>20181</AccountId>
        <AccountType/>
      </UserInfo>
      <UserInfo>
        <DisplayName>Todd Wilson</DisplayName>
        <AccountId>7247</AccountId>
        <AccountType/>
      </UserInfo>
      <UserInfo>
        <DisplayName/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4150D4C8E234F88A0D550319C6545" ma:contentTypeVersion="15" ma:contentTypeDescription="Create a new document." ma:contentTypeScope="" ma:versionID="8ac897ffe15e1ea7b8599da2ba99d4c6">
  <xsd:schema xmlns:xsd="http://www.w3.org/2001/XMLSchema" xmlns:xs="http://www.w3.org/2001/XMLSchema" xmlns:p="http://schemas.microsoft.com/office/2006/metadata/properties" xmlns:ns2="146a2c94-ca3f-43c6-b41f-14105cb21e58" xmlns:ns3="b3ddfe3f-ce28-43c4-82e5-ac7821a8c705" xmlns:ns4="d096589a-dd16-475b-8506-04eecbb9ce7d" targetNamespace="http://schemas.microsoft.com/office/2006/metadata/properties" ma:root="true" ma:fieldsID="426ea30ce319e73d3277c73e81e989f7" ns2:_="" ns3:_="" ns4:_="">
    <xsd:import namespace="146a2c94-ca3f-43c6-b41f-14105cb21e58"/>
    <xsd:import namespace="b3ddfe3f-ce28-43c4-82e5-ac7821a8c705"/>
    <xsd:import namespace="d096589a-dd16-475b-8506-04eecbb9ce7d"/>
    <xsd:element name="properties">
      <xsd:complexType>
        <xsd:sequence>
          <xsd:element name="documentManagement">
            <xsd:complexType>
              <xsd:all>
                <xsd:element ref="ns2:Summary" minOccurs="0"/>
                <xsd:element ref="ns2:Expiration_x0020_Date0" minOccurs="0"/>
                <xsd:element ref="ns2:Label" minOccurs="0"/>
                <xsd:element ref="ns2:Internal_x0020_Use_x0020_Only" minOccurs="0"/>
                <xsd:element ref="ns2:eNum" minOccurs="0"/>
                <xsd:element ref="ns2:Departmen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Reset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a2c94-ca3f-43c6-b41f-14105cb21e58" elementFormDefault="qualified">
    <xsd:import namespace="http://schemas.microsoft.com/office/2006/documentManagement/types"/>
    <xsd:import namespace="http://schemas.microsoft.com/office/infopath/2007/PartnerControls"/>
    <xsd:element name="Summary" ma:index="8" nillable="true" ma:displayName="Summary" ma:internalName="Summary">
      <xsd:simpleType>
        <xsd:restriction base="dms:Note">
          <xsd:maxLength value="255"/>
        </xsd:restriction>
      </xsd:simpleType>
    </xsd:element>
    <xsd:element name="Expiration_x0020_Date0" ma:index="9" nillable="true" ma:displayName="Expiration Date" ma:format="DateOnly" ma:internalName="Expiration_x0020_Date0">
      <xsd:simpleType>
        <xsd:restriction base="dms:DateTime"/>
      </xsd:simpleType>
    </xsd:element>
    <xsd:element name="Label" ma:index="10" nillable="true" ma:displayName="Label" ma:internalName="Label">
      <xsd:simpleType>
        <xsd:restriction base="dms:Note">
          <xsd:maxLength value="255"/>
        </xsd:restriction>
      </xsd:simpleType>
    </xsd:element>
    <xsd:element name="Internal_x0020_Use_x0020_Only" ma:index="11" nillable="true" ma:displayName="Internal Use Only" ma:default="1" ma:internalName="Internal_x0020_Use_x0020_Only">
      <xsd:simpleType>
        <xsd:restriction base="dms:Boolean"/>
      </xsd:simpleType>
    </xsd:element>
    <xsd:element name="eNum" ma:index="12" nillable="true" ma:displayName="eNum" ma:internalName="eNum">
      <xsd:simpleType>
        <xsd:restriction base="dms:Text">
          <xsd:maxLength value="255"/>
        </xsd:restriction>
      </xsd:simpleType>
    </xsd:element>
    <xsd:element name="Department" ma:index="13" nillable="true" ma:displayName="Department" ma:internalName="Depart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dfe3f-ce28-43c4-82e5-ac7821a8c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set" ma:index="18" nillable="true" ma:displayName="Reset" ma:default="1" ma:internalName="Reset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589a-dd16-475b-8506-04eecbb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323719-95FC-4032-A3B5-84DEB5B83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DA5619-8194-45CC-B28D-0E5D8315570F}">
  <ds:schemaRefs>
    <ds:schemaRef ds:uri="http://schemas.microsoft.com/office/2006/metadata/properties"/>
    <ds:schemaRef ds:uri="http://schemas.microsoft.com/office/infopath/2007/PartnerControls"/>
    <ds:schemaRef ds:uri="146a2c94-ca3f-43c6-b41f-14105cb21e58"/>
    <ds:schemaRef ds:uri="b3ddfe3f-ce28-43c4-82e5-ac7821a8c705"/>
    <ds:schemaRef ds:uri="d096589a-dd16-475b-8506-04eecbb9ce7d"/>
  </ds:schemaRefs>
</ds:datastoreItem>
</file>

<file path=customXml/itemProps3.xml><?xml version="1.0" encoding="utf-8"?>
<ds:datastoreItem xmlns:ds="http://schemas.openxmlformats.org/officeDocument/2006/customXml" ds:itemID="{5FA5DF4D-938C-486E-B32E-6A0862B3E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a2c94-ca3f-43c6-b41f-14105cb21e58"/>
    <ds:schemaRef ds:uri="b3ddfe3f-ce28-43c4-82e5-ac7821a8c705"/>
    <ds:schemaRef ds:uri="d096589a-dd16-475b-8506-04eecbb9ce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A94EAF-CCAB-4FAD-A4C3-BED667EB47D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50A6EF-863D-4327-A134-0ACE468D5F6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Service Bonus and Holiday Summary</vt:lpstr>
    </vt:vector>
  </TitlesOfParts>
  <Company>Kelly Services, Inc.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Service Bonus and Holiday Summary</dc:title>
  <dc:subject/>
  <dc:creator>Dino Becovic</dc:creator>
  <cp:keywords/>
  <cp:lastModifiedBy>Leigh Wilson</cp:lastModifiedBy>
  <cp:revision>2</cp:revision>
  <cp:lastPrinted>2017-11-20T21:20:00Z</cp:lastPrinted>
  <dcterms:created xsi:type="dcterms:W3CDTF">2026-01-27T20:32:00Z</dcterms:created>
  <dcterms:modified xsi:type="dcterms:W3CDTF">2026-01-27T20:32:00Z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mmary">
    <vt:lpwstr>Learn what requirements temporary employees must meet (including the dates and hours someone works) in order to be paid for service bonus and holidays.</vt:lpwstr>
  </property>
  <property fmtid="{D5CDD505-2E9C-101B-9397-08002B2CF9AE}" pid="3" name="KellyEDocumentIDNum">
    <vt:lpwstr>e2019</vt:lpwstr>
  </property>
  <property fmtid="{D5CDD505-2E9C-101B-9397-08002B2CF9AE}" pid="4" name="Order">
    <vt:r8>100</vt:r8>
  </property>
  <property fmtid="{D5CDD505-2E9C-101B-9397-08002B2CF9AE}" pid="5" name="ContentTypeId">
    <vt:lpwstr>0x0101005164150D4C8E234F88A0D550319C6545</vt:lpwstr>
  </property>
  <property fmtid="{D5CDD505-2E9C-101B-9397-08002B2CF9AE}" pid="6" name="TaxKeyword">
    <vt:lpwstr/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dlc_DocIdItemGuid">
    <vt:lpwstr>bc720b98-1c5d-471d-9410-5e8712bd23f6</vt:lpwstr>
  </property>
  <property fmtid="{D5CDD505-2E9C-101B-9397-08002B2CF9AE}" pid="11" name="xd_Signature">
    <vt:bool>false</vt:bool>
  </property>
  <property fmtid="{D5CDD505-2E9C-101B-9397-08002B2CF9AE}" pid="12" name="SharedWithUsers">
    <vt:lpwstr>18356;#Kelly Grant;#15723;#Amber Hunt;#23155;#Vanesa Garay;#12039;#Tiffany Vines;#5718;#Omaris Valencia;#12199;#Kyra Smith;#5354;#Joy Golaszewski;#16737;#Taliesyn Pastiak;#19841;#Katie Hudson;#2120;#Kimberly Galio;#20181;#Paul Teich;#7247;#Todd Wilson;#45</vt:lpwstr>
  </property>
  <property fmtid="{D5CDD505-2E9C-101B-9397-08002B2CF9AE}" pid="13" name="_dlc_DocId">
    <vt:lpwstr>PH7JSTQT6CFT-1395-5611</vt:lpwstr>
  </property>
  <property fmtid="{D5CDD505-2E9C-101B-9397-08002B2CF9AE}" pid="14" name="_dlc_DocIdUrl">
    <vt:lpwstr>https://kellyservices1-portal12.sharepoint.com/usa/eDocs/_layouts/15/DocIdRedir.aspx?ID=PH7JSTQT6CFT-1395-5611, PH7JSTQT6CFT-1395-5611</vt:lpwstr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docLang">
    <vt:lpwstr>en</vt:lpwstr>
  </property>
</Properties>
</file>