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0A20" w14:textId="173C1223" w:rsidR="005B0B34" w:rsidRPr="006F52F4" w:rsidRDefault="00157978" w:rsidP="00CF2A06">
      <w:pPr>
        <w:spacing w:line="240" w:lineRule="auto"/>
        <w:rPr>
          <w:b/>
          <w:bCs/>
        </w:rPr>
      </w:pPr>
      <w:r w:rsidRPr="006F52F4">
        <w:rPr>
          <w:b/>
          <w:bCs/>
        </w:rPr>
        <w:t xml:space="preserve">Legal and Regulatory Notices </w:t>
      </w:r>
    </w:p>
    <w:p w14:paraId="52D45597" w14:textId="75DF5CE6" w:rsidR="00157978" w:rsidRPr="006F52F4" w:rsidRDefault="00157978" w:rsidP="00CF2A06">
      <w:pPr>
        <w:spacing w:line="240" w:lineRule="auto"/>
        <w:rPr>
          <w:b/>
          <w:bCs/>
        </w:rPr>
      </w:pPr>
      <w:r w:rsidRPr="006F52F4">
        <w:rPr>
          <w:b/>
          <w:bCs/>
        </w:rPr>
        <w:t xml:space="preserve">Marketing Disclosure </w:t>
      </w:r>
    </w:p>
    <w:p w14:paraId="7F178D62" w14:textId="77777777" w:rsidR="00157978" w:rsidRDefault="00157978" w:rsidP="00043692">
      <w:pPr>
        <w:spacing w:after="0" w:line="240" w:lineRule="auto"/>
      </w:pPr>
      <w:r>
        <w:t>Connaught (U.S.) LLC, Connaught (UK) Limited, Connaught (EU) B.V. (“Connaught”) and/or any</w:t>
      </w:r>
    </w:p>
    <w:p w14:paraId="30B4887C" w14:textId="77777777" w:rsidR="00157978" w:rsidRDefault="00157978" w:rsidP="00043692">
      <w:pPr>
        <w:spacing w:after="0" w:line="240" w:lineRule="auto"/>
      </w:pPr>
      <w:r>
        <w:t>other affiliate is engaged by its clients to market their funds.  Connaught is not an advisory client</w:t>
      </w:r>
    </w:p>
    <w:p w14:paraId="38CE40A1" w14:textId="77777777" w:rsidR="00E0229B" w:rsidRDefault="00157978" w:rsidP="00043692">
      <w:pPr>
        <w:spacing w:after="0" w:line="240" w:lineRule="auto"/>
      </w:pPr>
      <w:r>
        <w:t xml:space="preserve">or fund investor of its clients’ funds, although its employees may themselves invest in client </w:t>
      </w:r>
    </w:p>
    <w:p w14:paraId="47D08F3F" w14:textId="73A5C046" w:rsidR="00157978" w:rsidRDefault="00157978" w:rsidP="00043692">
      <w:pPr>
        <w:spacing w:after="0" w:line="240" w:lineRule="auto"/>
      </w:pPr>
      <w:r>
        <w:t xml:space="preserve">funds.  For providing its services, Connaught is entitled to cash compensation generally based on </w:t>
      </w:r>
    </w:p>
    <w:p w14:paraId="4C633355" w14:textId="77777777" w:rsidR="00157978" w:rsidRDefault="00157978" w:rsidP="00043692">
      <w:pPr>
        <w:spacing w:after="0" w:line="240" w:lineRule="auto"/>
      </w:pPr>
      <w:r>
        <w:t xml:space="preserve">the amount of capital commitments to the client’s fund, with such compensation paid by the </w:t>
      </w:r>
    </w:p>
    <w:p w14:paraId="0244F8E6" w14:textId="77777777" w:rsidR="00157978" w:rsidRDefault="00157978" w:rsidP="00043692">
      <w:pPr>
        <w:spacing w:after="0" w:line="240" w:lineRule="auto"/>
      </w:pPr>
      <w:r>
        <w:t xml:space="preserve">manager rather than the client’s fund.  A client may, however, bear certain out-of-pocket </w:t>
      </w:r>
    </w:p>
    <w:p w14:paraId="395AFE5B" w14:textId="77777777" w:rsidR="00157978" w:rsidRDefault="00157978" w:rsidP="00043692">
      <w:pPr>
        <w:spacing w:after="0" w:line="240" w:lineRule="auto"/>
      </w:pPr>
      <w:r>
        <w:t xml:space="preserve">expenses related to Connaught’s engagement.  As a result, Connaught has a material incentive </w:t>
      </w:r>
    </w:p>
    <w:p w14:paraId="169CBF7E" w14:textId="2B0D53F7" w:rsidR="00157978" w:rsidRDefault="00157978" w:rsidP="00043692">
      <w:pPr>
        <w:spacing w:after="0" w:line="240" w:lineRule="auto"/>
      </w:pPr>
      <w:r>
        <w:t>and conflicts of interest in soliciting investors to commit capital to their clients’ funds.</w:t>
      </w:r>
    </w:p>
    <w:p w14:paraId="04528DB6" w14:textId="7CA5220E" w:rsidR="00F55E4D" w:rsidRDefault="006F52F4" w:rsidP="00043692">
      <w:pPr>
        <w:pStyle w:val="NormalWeb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52F4">
        <w:rPr>
          <w:rFonts w:asciiTheme="minorHAnsi" w:hAnsiTheme="minorHAnsi" w:cs="Times New Roman"/>
          <w:b/>
          <w:bCs/>
          <w:sz w:val="22"/>
          <w:szCs w:val="22"/>
        </w:rPr>
        <w:t>Connaught (UK) Limited</w:t>
      </w:r>
      <w:r w:rsidRPr="006F52F4">
        <w:rPr>
          <w:rFonts w:asciiTheme="minorHAnsi" w:hAnsiTheme="minorHAnsi" w:cs="Times New Roman"/>
          <w:sz w:val="22"/>
          <w:szCs w:val="22"/>
        </w:rPr>
        <w:t xml:space="preserve"> is authorised and regulated by the Financial Conduct Authority. Registered in England and Wales with company number 09369134 and VAT number 206 9905 93. Registered Office</w:t>
      </w:r>
      <w:r w:rsidRPr="00CF2A06">
        <w:rPr>
          <w:rFonts w:asciiTheme="minorHAnsi" w:hAnsiTheme="minorHAnsi" w:cs="Times New Roman"/>
          <w:sz w:val="22"/>
          <w:szCs w:val="22"/>
        </w:rPr>
        <w:t>:</w:t>
      </w:r>
      <w:r w:rsidR="00117BCB">
        <w:rPr>
          <w:rFonts w:asciiTheme="minorHAnsi" w:hAnsiTheme="minorHAnsi" w:cs="Times New Roman"/>
          <w:sz w:val="22"/>
          <w:szCs w:val="22"/>
        </w:rPr>
        <w:t>7</w:t>
      </w:r>
      <w:r w:rsidR="00117BCB" w:rsidRPr="00117BCB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="00117BCB">
        <w:rPr>
          <w:rFonts w:asciiTheme="minorHAnsi" w:hAnsiTheme="minorHAnsi" w:cs="Times New Roman"/>
          <w:sz w:val="22"/>
          <w:szCs w:val="22"/>
        </w:rPr>
        <w:t xml:space="preserve"> Floor, 23 Kingsway, York House, London WC2B</w:t>
      </w:r>
      <w:r w:rsidR="00894420">
        <w:rPr>
          <w:rFonts w:asciiTheme="minorHAnsi" w:hAnsiTheme="minorHAnsi" w:cs="Times New Roman"/>
          <w:sz w:val="22"/>
          <w:szCs w:val="22"/>
        </w:rPr>
        <w:t xml:space="preserve"> </w:t>
      </w:r>
      <w:r w:rsidR="00117BCB">
        <w:rPr>
          <w:rFonts w:asciiTheme="minorHAnsi" w:hAnsiTheme="minorHAnsi" w:cs="Times New Roman"/>
          <w:sz w:val="22"/>
          <w:szCs w:val="22"/>
        </w:rPr>
        <w:t>6UJ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.</w:t>
      </w:r>
      <w:r w:rsidRPr="00CF2A06">
        <w:rPr>
          <w:rFonts w:asciiTheme="minorHAnsi" w:hAnsiTheme="minorHAnsi" w:cs="Times New Roman"/>
          <w:sz w:val="22"/>
          <w:szCs w:val="22"/>
        </w:rPr>
        <w:t xml:space="preserve"> Securities offered through</w:t>
      </w:r>
      <w:r w:rsidR="00CF2A06" w:rsidRPr="00CF2A06">
        <w:rPr>
          <w:rFonts w:asciiTheme="minorHAnsi" w:hAnsiTheme="minorHAnsi" w:cs="Times New Roman"/>
          <w:sz w:val="22"/>
          <w:szCs w:val="22"/>
        </w:rPr>
        <w:t xml:space="preserve"> </w:t>
      </w:r>
      <w:r w:rsidRPr="00CF2A06">
        <w:rPr>
          <w:rFonts w:asciiTheme="minorHAnsi" w:hAnsiTheme="minorHAnsi" w:cs="Times New Roman"/>
          <w:sz w:val="22"/>
          <w:szCs w:val="22"/>
        </w:rPr>
        <w:t xml:space="preserve">Connaught (U.S.) LLC, member of FINRA. </w:t>
      </w:r>
      <w:r w:rsidRPr="00CF2A06">
        <w:rPr>
          <w:rFonts w:asciiTheme="minorHAnsi" w:hAnsiTheme="minorHAnsi" w:cs="Times New Roman"/>
          <w:sz w:val="22"/>
          <w:szCs w:val="22"/>
        </w:rPr>
        <w:br/>
      </w:r>
    </w:p>
    <w:p w14:paraId="42F421E3" w14:textId="52F7B7C9" w:rsidR="006F52F4" w:rsidRPr="00CF2A06" w:rsidRDefault="006F52F4" w:rsidP="00043692">
      <w:pPr>
        <w:pStyle w:val="NormalWeb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F2A06">
        <w:rPr>
          <w:rFonts w:asciiTheme="minorHAnsi" w:hAnsiTheme="minorHAnsi" w:cs="Times New Roman"/>
          <w:b/>
          <w:bCs/>
          <w:sz w:val="22"/>
          <w:szCs w:val="22"/>
        </w:rPr>
        <w:t>Connaught (U.S.) LLC</w:t>
      </w:r>
      <w:r w:rsidRPr="00CF2A06">
        <w:rPr>
          <w:rFonts w:asciiTheme="minorHAnsi" w:hAnsiTheme="minorHAnsi" w:cs="Times New Roman"/>
          <w:sz w:val="22"/>
          <w:szCs w:val="22"/>
        </w:rPr>
        <w:t xml:space="preserve"> is registered with the Securities &amp; Exchange Commission and is a member of FINRA and SIPC. Office address: 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38 E</w:t>
      </w:r>
      <w:r w:rsidR="00835788"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.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 19th Street, 8th Floor, New York, NY 10003.</w:t>
      </w:r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r w:rsidRPr="00CF2A06">
        <w:rPr>
          <w:rFonts w:asciiTheme="minorHAnsi" w:hAnsiTheme="minorHAnsi" w:cs="Times New Roman"/>
          <w:sz w:val="22"/>
          <w:szCs w:val="22"/>
        </w:rPr>
        <w:br/>
      </w:r>
    </w:p>
    <w:p w14:paraId="7E4813C3" w14:textId="2B8CD1FB" w:rsidR="00F842C6" w:rsidRPr="00A72ED9" w:rsidRDefault="006F52F4" w:rsidP="00043692">
      <w:pPr>
        <w:pStyle w:val="xmsonormal"/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CF2A06">
        <w:rPr>
          <w:rFonts w:asciiTheme="minorHAnsi" w:hAnsiTheme="minorHAnsi" w:cs="Times New Roman"/>
          <w:b/>
          <w:bCs/>
          <w:sz w:val="22"/>
          <w:szCs w:val="22"/>
        </w:rPr>
        <w:t>Connaught (EU) B.V.</w:t>
      </w:r>
      <w:r w:rsidRPr="00CF2A06">
        <w:rPr>
          <w:rFonts w:asciiTheme="minorHAnsi" w:hAnsiTheme="minorHAnsi" w:cs="Times New Roman"/>
          <w:sz w:val="22"/>
          <w:szCs w:val="22"/>
        </w:rPr>
        <w:t xml:space="preserve"> (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besloten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vennootschap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met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beperkte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aansprakelijkheid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>) is licensed and regulated by the Dutch Authority for the Financial Markets (AFM). The company is registered in the Netherlands under registration number 89623886 and has its registered office at</w:t>
      </w:r>
      <w:r w:rsidR="00F842C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F842C6" w:rsidRPr="00796620">
        <w:rPr>
          <w:rFonts w:asciiTheme="minorHAnsi" w:hAnsiTheme="minorHAnsi" w:cs="Calibri"/>
          <w:sz w:val="22"/>
          <w:szCs w:val="22"/>
        </w:rPr>
        <w:t>Keizersgracht</w:t>
      </w:r>
      <w:proofErr w:type="spellEnd"/>
      <w:r w:rsidR="00F842C6" w:rsidRPr="00796620">
        <w:rPr>
          <w:rFonts w:asciiTheme="minorHAnsi" w:hAnsiTheme="minorHAnsi" w:cs="Calibri"/>
          <w:sz w:val="22"/>
          <w:szCs w:val="22"/>
        </w:rPr>
        <w:t xml:space="preserve"> 555, 2nd Floor, Amsterdam, 1017 DR, Netherlands</w:t>
      </w:r>
    </w:p>
    <w:p w14:paraId="3F1CAB41" w14:textId="2E2B2C8E" w:rsidR="006F52F4" w:rsidRPr="00A72ED9" w:rsidRDefault="006F52F4" w:rsidP="00043692">
      <w:pPr>
        <w:pStyle w:val="NormalWeb"/>
        <w:jc w:val="both"/>
        <w:rPr>
          <w:rFonts w:asciiTheme="majorHAnsi" w:hAnsiTheme="majorHAnsi" w:cs="Times New Roman"/>
          <w:sz w:val="20"/>
          <w:szCs w:val="20"/>
        </w:rPr>
      </w:pPr>
    </w:p>
    <w:p w14:paraId="700652C8" w14:textId="77777777" w:rsidR="006F52F4" w:rsidRPr="006F52F4" w:rsidRDefault="006F52F4" w:rsidP="00043692">
      <w:pPr>
        <w:spacing w:line="240" w:lineRule="auto"/>
        <w:rPr>
          <w:b/>
          <w:bCs/>
        </w:rPr>
      </w:pPr>
      <w:r w:rsidRPr="006F52F4">
        <w:rPr>
          <w:b/>
          <w:bCs/>
        </w:rPr>
        <w:t>Notice to Canadian Investors</w:t>
      </w:r>
    </w:p>
    <w:p w14:paraId="56D9537A" w14:textId="77777777" w:rsidR="006E035D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  <w:noProof/>
        </w:rPr>
        <w:t>Connaught (UK) Limited</w:t>
      </w:r>
      <w:r w:rsidRPr="006E035D">
        <w:rPr>
          <w:rFonts w:cs="Arial"/>
          <w:bCs/>
        </w:rPr>
        <w:t xml:space="preserve"> (“Connaught”) is required by applicable securities law in Canada to</w:t>
      </w:r>
    </w:p>
    <w:p w14:paraId="16783307" w14:textId="2277FF36" w:rsidR="006E035D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notify you</w:t>
      </w:r>
      <w:r w:rsidR="006E035D">
        <w:rPr>
          <w:rFonts w:cs="Arial"/>
          <w:bCs/>
        </w:rPr>
        <w:t xml:space="preserve"> </w:t>
      </w:r>
      <w:r w:rsidRPr="006E035D">
        <w:rPr>
          <w:rFonts w:cs="Arial"/>
          <w:bCs/>
        </w:rPr>
        <w:t>as follows. Connaught is not registered as a dealer in Canada. Connaught provides its</w:t>
      </w:r>
    </w:p>
    <w:p w14:paraId="34001467" w14:textId="77777777" w:rsidR="00C15ABC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 xml:space="preserve">services in Canada as an exempt international dealer. Connaught’s head office is located at </w:t>
      </w:r>
      <w:r w:rsidR="00C15ABC">
        <w:rPr>
          <w:rFonts w:cs="Arial"/>
          <w:bCs/>
        </w:rPr>
        <w:t>6</w:t>
      </w:r>
      <w:r w:rsidR="00C15ABC" w:rsidRPr="00C15ABC">
        <w:rPr>
          <w:rFonts w:cs="Arial"/>
          <w:bCs/>
          <w:vertAlign w:val="superscript"/>
        </w:rPr>
        <w:t>th</w:t>
      </w:r>
    </w:p>
    <w:p w14:paraId="445C7573" w14:textId="77777777" w:rsidR="00CD3563" w:rsidRDefault="00C15ABC" w:rsidP="00C15ABC">
      <w:pPr>
        <w:suppressAutoHyphens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Floor </w:t>
      </w:r>
      <w:r w:rsidR="00CD3563">
        <w:rPr>
          <w:rFonts w:cs="Arial"/>
          <w:bCs/>
        </w:rPr>
        <w:t>(</w:t>
      </w:r>
      <w:r>
        <w:rPr>
          <w:rFonts w:cs="Arial"/>
          <w:bCs/>
        </w:rPr>
        <w:t>West</w:t>
      </w:r>
      <w:r w:rsidR="00CD3563">
        <w:rPr>
          <w:rFonts w:cs="Arial"/>
          <w:bCs/>
        </w:rPr>
        <w:t>)</w:t>
      </w:r>
      <w:r>
        <w:rPr>
          <w:rFonts w:cs="Arial"/>
          <w:bCs/>
        </w:rPr>
        <w:t xml:space="preserve">, </w:t>
      </w:r>
      <w:r w:rsidR="00043692">
        <w:rPr>
          <w:rFonts w:cs="Arial"/>
          <w:bCs/>
        </w:rPr>
        <w:t>170</w:t>
      </w:r>
      <w:r>
        <w:rPr>
          <w:rFonts w:cs="Arial"/>
          <w:bCs/>
        </w:rPr>
        <w:t xml:space="preserve"> </w:t>
      </w:r>
      <w:r w:rsidR="00043692">
        <w:rPr>
          <w:rFonts w:cs="Arial"/>
          <w:bCs/>
        </w:rPr>
        <w:t>Piccadilly, L</w:t>
      </w:r>
      <w:r w:rsidR="006F52F4" w:rsidRPr="006E035D">
        <w:rPr>
          <w:rFonts w:cs="Arial"/>
          <w:bCs/>
        </w:rPr>
        <w:t>ondon, W1</w:t>
      </w:r>
      <w:r w:rsidR="00043692">
        <w:rPr>
          <w:rFonts w:cs="Arial"/>
          <w:bCs/>
        </w:rPr>
        <w:t>J 9EJ</w:t>
      </w:r>
      <w:r w:rsidR="006F52F4" w:rsidRPr="006E035D">
        <w:rPr>
          <w:rFonts w:cs="Arial"/>
          <w:bCs/>
        </w:rPr>
        <w:t xml:space="preserve">. All or substantially all of Connaught’s assets may </w:t>
      </w:r>
    </w:p>
    <w:p w14:paraId="2BCB659A" w14:textId="77F16FE8" w:rsidR="00C15ABC" w:rsidRDefault="006F52F4" w:rsidP="00CD3563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 xml:space="preserve">be </w:t>
      </w:r>
      <w:r w:rsidR="00CD3563">
        <w:rPr>
          <w:rFonts w:cs="Arial"/>
          <w:bCs/>
        </w:rPr>
        <w:t>s</w:t>
      </w:r>
      <w:r w:rsidRPr="006E035D">
        <w:rPr>
          <w:rFonts w:cs="Arial"/>
          <w:bCs/>
        </w:rPr>
        <w:t>ituated</w:t>
      </w:r>
      <w:r w:rsidR="00C15ABC">
        <w:rPr>
          <w:rFonts w:cs="Arial"/>
          <w:bCs/>
        </w:rPr>
        <w:t xml:space="preserve"> </w:t>
      </w:r>
      <w:r w:rsidRPr="006E035D">
        <w:rPr>
          <w:rFonts w:cs="Arial"/>
          <w:bCs/>
        </w:rPr>
        <w:t xml:space="preserve">outside of Canada. As a result, there may be difficulty enforcing legal rights against </w:t>
      </w:r>
    </w:p>
    <w:p w14:paraId="5EE28A62" w14:textId="43822CD4" w:rsidR="006F52F4" w:rsidRPr="006E035D" w:rsidRDefault="006F52F4" w:rsidP="00C15ABC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Connaught.</w:t>
      </w:r>
      <w:r w:rsidR="00C15ABC">
        <w:rPr>
          <w:rFonts w:cs="Arial"/>
          <w:bCs/>
        </w:rPr>
        <w:t xml:space="preserve">  </w:t>
      </w:r>
      <w:r w:rsidRPr="006E035D">
        <w:rPr>
          <w:rFonts w:cs="Arial"/>
          <w:bCs/>
        </w:rPr>
        <w:t>We have appointed agents for service</w:t>
      </w:r>
      <w:r w:rsidR="006E035D">
        <w:rPr>
          <w:rFonts w:cs="Arial"/>
          <w:bCs/>
        </w:rPr>
        <w:t xml:space="preserve"> </w:t>
      </w:r>
      <w:r w:rsidRPr="006E035D">
        <w:rPr>
          <w:rFonts w:cs="Arial"/>
          <w:bCs/>
        </w:rPr>
        <w:t>of process in Canada for your jurisdiction.</w:t>
      </w:r>
    </w:p>
    <w:p w14:paraId="35CF8446" w14:textId="77777777" w:rsidR="006F52F4" w:rsidRPr="006E035D" w:rsidRDefault="006F52F4" w:rsidP="00043692">
      <w:pPr>
        <w:suppressAutoHyphens/>
        <w:spacing w:after="240" w:line="240" w:lineRule="auto"/>
        <w:rPr>
          <w:rFonts w:cs="Arial"/>
          <w:bCs/>
        </w:rPr>
      </w:pPr>
    </w:p>
    <w:p w14:paraId="33E3BEC6" w14:textId="70D1A5B8" w:rsidR="006F52F4" w:rsidRDefault="006F52F4" w:rsidP="00043692">
      <w:pPr>
        <w:suppressAutoHyphens/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6E035D">
        <w:rPr>
          <w:rFonts w:cs="Arial"/>
          <w:bCs/>
        </w:rPr>
        <w:t>Please see the below for the list of our agents and their addresses</w:t>
      </w:r>
      <w:r w:rsidRPr="00594F0D">
        <w:rPr>
          <w:rFonts w:ascii="Arial" w:hAnsi="Arial" w:cs="Arial"/>
          <w:bCs/>
          <w:sz w:val="20"/>
          <w:szCs w:val="20"/>
        </w:rPr>
        <w:t>.</w:t>
      </w:r>
    </w:p>
    <w:p w14:paraId="38C18B82" w14:textId="53A4AAE1" w:rsidR="00157978" w:rsidRPr="00E0229B" w:rsidRDefault="006F52F4" w:rsidP="00043692">
      <w:pPr>
        <w:suppressAutoHyphens/>
        <w:spacing w:after="240" w:line="240" w:lineRule="auto"/>
        <w:rPr>
          <w:rFonts w:cs="Arial"/>
          <w:b/>
          <w:u w:val="single"/>
        </w:rPr>
      </w:pPr>
      <w:r w:rsidRPr="00E0229B">
        <w:rPr>
          <w:rFonts w:cs="Arial"/>
          <w:b/>
          <w:u w:val="single"/>
        </w:rPr>
        <w:t>Agents for Service of Proces</w:t>
      </w:r>
      <w:r w:rsidR="00E0229B" w:rsidRPr="00E0229B">
        <w:rPr>
          <w:rFonts w:cs="Arial"/>
          <w:b/>
          <w:u w:val="single"/>
        </w:rPr>
        <w:t>s</w:t>
      </w:r>
    </w:p>
    <w:p w14:paraId="7987391D" w14:textId="431616C8" w:rsidR="00E0229B" w:rsidRPr="00E0229B" w:rsidRDefault="00E0229B" w:rsidP="00043692">
      <w:pPr>
        <w:suppressAutoHyphens/>
        <w:spacing w:after="240" w:line="240" w:lineRule="auto"/>
        <w:rPr>
          <w:rFonts w:cs="Arial"/>
          <w:b/>
        </w:rPr>
      </w:pPr>
      <w:r w:rsidRPr="00E0229B">
        <w:rPr>
          <w:rFonts w:cs="Arial"/>
          <w:b/>
        </w:rPr>
        <w:t>Alberta</w:t>
      </w:r>
    </w:p>
    <w:p w14:paraId="1F7A079C" w14:textId="1639416C" w:rsidR="00157978" w:rsidRPr="006E035D" w:rsidRDefault="00E0229B" w:rsidP="00043692">
      <w:pPr>
        <w:spacing w:after="0" w:line="240" w:lineRule="auto"/>
      </w:pPr>
      <w:r w:rsidRPr="006E035D">
        <w:t>Blake, Cassels &amp; Graydon LLP</w:t>
      </w:r>
    </w:p>
    <w:p w14:paraId="75769709" w14:textId="2067FEC7" w:rsidR="00E0229B" w:rsidRPr="006E035D" w:rsidRDefault="00E0229B" w:rsidP="00043692">
      <w:pPr>
        <w:spacing w:after="0" w:line="240" w:lineRule="auto"/>
      </w:pPr>
      <w:r w:rsidRPr="006E035D">
        <w:t>855</w:t>
      </w:r>
      <w:r w:rsidRPr="006E035D">
        <w:rPr>
          <w:rFonts w:cs="Arial"/>
          <w:bCs/>
        </w:rPr>
        <w:t xml:space="preserve"> - 2</w:t>
      </w:r>
      <w:r w:rsidRPr="006E035D">
        <w:rPr>
          <w:rFonts w:cs="Arial"/>
          <w:bCs/>
          <w:vertAlign w:val="superscript"/>
        </w:rPr>
        <w:t>nd</w:t>
      </w:r>
      <w:r w:rsidRPr="006E035D">
        <w:rPr>
          <w:rFonts w:cs="Arial"/>
          <w:bCs/>
        </w:rPr>
        <w:t xml:space="preserve"> Street S.W.</w:t>
      </w:r>
    </w:p>
    <w:p w14:paraId="5BE92667" w14:textId="061376E6" w:rsidR="00157978" w:rsidRPr="006E035D" w:rsidRDefault="00E0229B" w:rsidP="00043692">
      <w:pPr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Suite 3500, Bankers Hall East Tower</w:t>
      </w:r>
    </w:p>
    <w:p w14:paraId="7D697F68" w14:textId="5349BD2E" w:rsidR="00E0229B" w:rsidRPr="006E035D" w:rsidRDefault="00E0229B" w:rsidP="00043692">
      <w:pPr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Calgary, AB T2P 4J8</w:t>
      </w:r>
    </w:p>
    <w:p w14:paraId="1186D78B" w14:textId="77777777" w:rsidR="00E0229B" w:rsidRPr="00E0229B" w:rsidRDefault="00E0229B" w:rsidP="00043692">
      <w:pPr>
        <w:spacing w:after="0" w:line="240" w:lineRule="auto"/>
        <w:rPr>
          <w:rFonts w:cs="Arial"/>
          <w:bCs/>
          <w:sz w:val="20"/>
          <w:szCs w:val="20"/>
        </w:rPr>
      </w:pPr>
    </w:p>
    <w:p w14:paraId="7423A4E2" w14:textId="77777777" w:rsidR="00F55E4D" w:rsidRDefault="00F55E4D" w:rsidP="00043692">
      <w:pPr>
        <w:suppressAutoHyphens/>
        <w:spacing w:after="240" w:line="240" w:lineRule="auto"/>
        <w:rPr>
          <w:rFonts w:cs="Arial"/>
          <w:b/>
        </w:rPr>
      </w:pPr>
    </w:p>
    <w:p w14:paraId="4C8A676D" w14:textId="77777777" w:rsidR="00F55E4D" w:rsidRDefault="00F55E4D" w:rsidP="00CF2A06">
      <w:pPr>
        <w:suppressAutoHyphens/>
        <w:spacing w:after="240" w:line="240" w:lineRule="auto"/>
        <w:rPr>
          <w:rFonts w:cs="Arial"/>
          <w:b/>
        </w:rPr>
      </w:pPr>
    </w:p>
    <w:p w14:paraId="20E53F08" w14:textId="16797501" w:rsidR="00E0229B" w:rsidRPr="00E0229B" w:rsidRDefault="00E0229B" w:rsidP="00CF2A06">
      <w:pPr>
        <w:suppressAutoHyphens/>
        <w:spacing w:after="240" w:line="240" w:lineRule="auto"/>
        <w:rPr>
          <w:rFonts w:cs="Arial"/>
          <w:b/>
        </w:rPr>
      </w:pPr>
      <w:r>
        <w:rPr>
          <w:rFonts w:cs="Arial"/>
          <w:b/>
        </w:rPr>
        <w:t>Ontario</w:t>
      </w:r>
    </w:p>
    <w:p w14:paraId="15AFD7FF" w14:textId="20696D9A" w:rsidR="00E0229B" w:rsidRPr="00E0229B" w:rsidRDefault="00E0229B" w:rsidP="00CF2A06">
      <w:pPr>
        <w:spacing w:after="0" w:line="240" w:lineRule="auto"/>
      </w:pPr>
      <w:r w:rsidRPr="00E0229B">
        <w:t xml:space="preserve">Blakes Extra-Provincial Services Inc, </w:t>
      </w:r>
    </w:p>
    <w:p w14:paraId="15FE0D0F" w14:textId="313BD21E" w:rsidR="00E0229B" w:rsidRPr="00E0229B" w:rsidRDefault="00E0229B" w:rsidP="00CF2A06">
      <w:pPr>
        <w:spacing w:after="0" w:line="240" w:lineRule="auto"/>
      </w:pPr>
      <w:r w:rsidRPr="00E0229B">
        <w:t xml:space="preserve">199 Bay Street, Suite 4000 </w:t>
      </w:r>
    </w:p>
    <w:p w14:paraId="4E47AD7F" w14:textId="02072BF1" w:rsidR="00E0229B" w:rsidRPr="00E0229B" w:rsidRDefault="00E0229B" w:rsidP="00CF2A06">
      <w:pPr>
        <w:spacing w:after="0" w:line="240" w:lineRule="auto"/>
        <w:rPr>
          <w:rFonts w:cs="Arial"/>
          <w:bCs/>
          <w:sz w:val="20"/>
          <w:szCs w:val="20"/>
        </w:rPr>
      </w:pPr>
      <w:r w:rsidRPr="00E0229B">
        <w:rPr>
          <w:rFonts w:cs="Arial"/>
          <w:bCs/>
          <w:sz w:val="20"/>
          <w:szCs w:val="20"/>
        </w:rPr>
        <w:t xml:space="preserve">Commerce Court West </w:t>
      </w:r>
    </w:p>
    <w:p w14:paraId="2ED7D20E" w14:textId="78FEB832" w:rsidR="00E0229B" w:rsidRPr="00F842C6" w:rsidRDefault="00E0229B" w:rsidP="00CF2A06">
      <w:pPr>
        <w:spacing w:after="0" w:line="240" w:lineRule="auto"/>
        <w:rPr>
          <w:rFonts w:cs="Arial"/>
          <w:bCs/>
          <w:sz w:val="20"/>
          <w:szCs w:val="20"/>
          <w:lang w:val="fr-FR"/>
        </w:rPr>
      </w:pPr>
      <w:r w:rsidRPr="00F842C6">
        <w:rPr>
          <w:rFonts w:cs="Arial"/>
          <w:bCs/>
          <w:sz w:val="20"/>
          <w:szCs w:val="20"/>
          <w:lang w:val="fr-FR"/>
        </w:rPr>
        <w:t xml:space="preserve">Toronto, ON M5L 1A9 </w:t>
      </w:r>
    </w:p>
    <w:p w14:paraId="528740ED" w14:textId="77777777" w:rsidR="00E0229B" w:rsidRPr="00F842C6" w:rsidRDefault="00E0229B" w:rsidP="00CF2A06">
      <w:pPr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</w:p>
    <w:p w14:paraId="039EFD4D" w14:textId="77777777" w:rsidR="00E0229B" w:rsidRPr="00F842C6" w:rsidRDefault="00E0229B" w:rsidP="00CF2A06">
      <w:pPr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</w:p>
    <w:p w14:paraId="0D1F546A" w14:textId="1529A9D0" w:rsidR="00E0229B" w:rsidRPr="00F842C6" w:rsidRDefault="00E0229B" w:rsidP="00CF2A06">
      <w:pPr>
        <w:spacing w:after="0" w:line="240" w:lineRule="auto"/>
        <w:rPr>
          <w:rFonts w:cs="Arial"/>
          <w:b/>
          <w:lang w:val="fr-FR"/>
        </w:rPr>
      </w:pPr>
      <w:r w:rsidRPr="00F842C6">
        <w:rPr>
          <w:rFonts w:cs="Arial"/>
          <w:b/>
          <w:lang w:val="fr-FR"/>
        </w:rPr>
        <w:t>Québec</w:t>
      </w:r>
    </w:p>
    <w:p w14:paraId="73006BE6" w14:textId="77777777" w:rsidR="00E0229B" w:rsidRPr="00F842C6" w:rsidRDefault="00E0229B" w:rsidP="00CF2A06">
      <w:pPr>
        <w:spacing w:after="0" w:line="240" w:lineRule="auto"/>
        <w:rPr>
          <w:lang w:val="fr-FR"/>
        </w:rPr>
      </w:pPr>
    </w:p>
    <w:p w14:paraId="3DB5813B" w14:textId="7E4F73FC" w:rsidR="00E0229B" w:rsidRPr="00F842C6" w:rsidRDefault="00E0229B" w:rsidP="00CF2A06">
      <w:pPr>
        <w:spacing w:after="0" w:line="240" w:lineRule="auto"/>
        <w:rPr>
          <w:lang w:val="fr-FR"/>
        </w:rPr>
      </w:pPr>
      <w:r w:rsidRPr="00F842C6">
        <w:rPr>
          <w:lang w:val="fr-FR"/>
        </w:rPr>
        <w:t xml:space="preserve">Services Blakes, </w:t>
      </w:r>
      <w:r w:rsidRPr="00F842C6">
        <w:rPr>
          <w:rFonts w:cs="Arial"/>
          <w:bCs/>
          <w:lang w:val="fr-FR"/>
        </w:rPr>
        <w:t xml:space="preserve">Québec </w:t>
      </w:r>
      <w:proofErr w:type="spellStart"/>
      <w:r w:rsidRPr="00F842C6">
        <w:rPr>
          <w:rFonts w:cs="Arial"/>
          <w:bCs/>
          <w:lang w:val="fr-FR"/>
        </w:rPr>
        <w:t>Inc</w:t>
      </w:r>
      <w:proofErr w:type="spellEnd"/>
    </w:p>
    <w:p w14:paraId="772B7DEF" w14:textId="2B4C68E2" w:rsidR="00E0229B" w:rsidRPr="00F842C6" w:rsidRDefault="006E035D" w:rsidP="00CF2A06">
      <w:pPr>
        <w:spacing w:after="0" w:line="240" w:lineRule="auto"/>
        <w:rPr>
          <w:lang w:val="fr-FR"/>
        </w:rPr>
      </w:pPr>
      <w:r w:rsidRPr="00F842C6">
        <w:rPr>
          <w:lang w:val="fr-FR"/>
        </w:rPr>
        <w:t xml:space="preserve">1 Place Ville Marie, Suite 3000 </w:t>
      </w:r>
    </w:p>
    <w:p w14:paraId="2B54C3AC" w14:textId="705AFA1B" w:rsidR="00E0229B" w:rsidRPr="006E035D" w:rsidRDefault="006E035D" w:rsidP="00CF2A06">
      <w:pPr>
        <w:spacing w:after="0" w:line="240" w:lineRule="auto"/>
      </w:pPr>
      <w:r w:rsidRPr="006E035D">
        <w:rPr>
          <w:rFonts w:cs="Arial"/>
          <w:bCs/>
        </w:rPr>
        <w:t xml:space="preserve">Montreal, QC H3B 4N8 </w:t>
      </w:r>
    </w:p>
    <w:p w14:paraId="10F06721" w14:textId="77777777" w:rsidR="00E0229B" w:rsidRDefault="00E0229B" w:rsidP="00CF2A06">
      <w:pPr>
        <w:spacing w:after="0" w:line="240" w:lineRule="auto"/>
      </w:pPr>
    </w:p>
    <w:sectPr w:rsidR="00E0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78"/>
    <w:rsid w:val="00043692"/>
    <w:rsid w:val="00074E8C"/>
    <w:rsid w:val="00117BCB"/>
    <w:rsid w:val="00157978"/>
    <w:rsid w:val="003B6197"/>
    <w:rsid w:val="00411CBD"/>
    <w:rsid w:val="0043205A"/>
    <w:rsid w:val="005B0B34"/>
    <w:rsid w:val="0069779F"/>
    <w:rsid w:val="006A3A47"/>
    <w:rsid w:val="006E035D"/>
    <w:rsid w:val="006F52F4"/>
    <w:rsid w:val="00796620"/>
    <w:rsid w:val="00835788"/>
    <w:rsid w:val="00894420"/>
    <w:rsid w:val="00915860"/>
    <w:rsid w:val="00A569BE"/>
    <w:rsid w:val="00A72ED9"/>
    <w:rsid w:val="00C15ABC"/>
    <w:rsid w:val="00C544C8"/>
    <w:rsid w:val="00CC4B80"/>
    <w:rsid w:val="00CD3563"/>
    <w:rsid w:val="00CF2A06"/>
    <w:rsid w:val="00E0229B"/>
    <w:rsid w:val="00E5426C"/>
    <w:rsid w:val="00EF3F4E"/>
    <w:rsid w:val="00F55E4D"/>
    <w:rsid w:val="00F57A38"/>
    <w:rsid w:val="00F61F4F"/>
    <w:rsid w:val="00F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76B1"/>
  <w15:chartTrackingRefBased/>
  <w15:docId w15:val="{F21F1596-65FE-46DA-9324-A08619B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80" w:line="280" w:lineRule="atLeast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978"/>
    <w:pPr>
      <w:numPr>
        <w:ilvl w:val="1"/>
      </w:numPr>
      <w:spacing w:after="160"/>
      <w:ind w:left="709" w:hanging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9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52F4"/>
    <w:pPr>
      <w:spacing w:before="100" w:beforeAutospacing="1" w:after="100" w:afterAutospacing="1" w:line="240" w:lineRule="auto"/>
      <w:ind w:left="0" w:firstLine="0"/>
      <w:jc w:val="left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xmsonormal">
    <w:name w:val="xmsonormal"/>
    <w:basedOn w:val="Normal"/>
    <w:rsid w:val="00F842C6"/>
    <w:pPr>
      <w:spacing w:before="100" w:beforeAutospacing="1" w:after="100" w:afterAutospacing="1" w:line="240" w:lineRule="auto"/>
      <w:ind w:left="0" w:firstLine="0"/>
      <w:jc w:val="left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82a77-9bed-43d9-8d21-6a520beb0083">
      <Terms xmlns="http://schemas.microsoft.com/office/infopath/2007/PartnerControls"/>
    </lcf76f155ced4ddcb4097134ff3c332f>
    <TaxCatchAll xmlns="0219835d-5674-4dd6-be71-70426d4ec2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3F071332E324694CF5FD061372FE5" ma:contentTypeVersion="13" ma:contentTypeDescription="Create a new document." ma:contentTypeScope="" ma:versionID="ff9db3409cd68033b6c93c4a80817ca9">
  <xsd:schema xmlns:xsd="http://www.w3.org/2001/XMLSchema" xmlns:xs="http://www.w3.org/2001/XMLSchema" xmlns:p="http://schemas.microsoft.com/office/2006/metadata/properties" xmlns:ns2="a0a82a77-9bed-43d9-8d21-6a520beb0083" xmlns:ns3="0219835d-5674-4dd6-be71-70426d4ec275" targetNamespace="http://schemas.microsoft.com/office/2006/metadata/properties" ma:root="true" ma:fieldsID="62ce4c62399bcc6171dd32cdab373f35" ns2:_="" ns3:_="">
    <xsd:import namespace="a0a82a77-9bed-43d9-8d21-6a520beb0083"/>
    <xsd:import namespace="0219835d-5674-4dd6-be71-70426d4e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2a77-9bed-43d9-8d21-6a520beb0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ac03-af30-40fb-95ae-e82c6a89e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835d-5674-4dd6-be71-70426d4ec2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c4e5e2-c88f-4160-9989-5c99fa56ab1f}" ma:internalName="TaxCatchAll" ma:showField="CatchAllData" ma:web="0219835d-5674-4dd6-be71-70426d4ec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C1FE2-F435-4581-9E28-1CCE07AD4FCB}">
  <ds:schemaRefs>
    <ds:schemaRef ds:uri="http://schemas.microsoft.com/office/2006/metadata/properties"/>
    <ds:schemaRef ds:uri="http://schemas.microsoft.com/office/infopath/2007/PartnerControls"/>
    <ds:schemaRef ds:uri="a0a82a77-9bed-43d9-8d21-6a520beb0083"/>
    <ds:schemaRef ds:uri="0219835d-5674-4dd6-be71-70426d4ec275"/>
  </ds:schemaRefs>
</ds:datastoreItem>
</file>

<file path=customXml/itemProps2.xml><?xml version="1.0" encoding="utf-8"?>
<ds:datastoreItem xmlns:ds="http://schemas.openxmlformats.org/officeDocument/2006/customXml" ds:itemID="{2156389B-5801-40EE-B866-084FFDEB6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94F3C-61E4-418A-A418-1D6CEF1A6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Rahima Henry</dc:creator>
  <cp:keywords/>
  <dc:description/>
  <cp:lastModifiedBy>Rahima Henry</cp:lastModifiedBy>
  <cp:revision>2</cp:revision>
  <dcterms:created xsi:type="dcterms:W3CDTF">2026-05-19T17:12:00Z</dcterms:created>
  <dcterms:modified xsi:type="dcterms:W3CDTF">2026-05-19T17:12:00Z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0x0101009A63F071332E324694CF5FD061372FE5</vt:lpwstr>
  </property>
  <property fmtid="{D5CDD505-2E9C-101B-9397-08002B2CF9AE}" pid="3" name="Order">
    <vt:r8>18100</vt:r8>
  </property>
  <property fmtid="{D5CDD505-2E9C-101B-9397-08002B2CF9AE}" pid="4" name="MediaServiceImageTags">
    <vt:lpwstr/>
  </property>
</Properties>
</file>